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qdofyheusfop4lrgx45_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6 марта 2020 года № 69)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февраля 2020 года № 57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схем и границ избирательных округов по выборам депутатов некоторых местных кенешей Баткенской области Кыргызской Республики, назначенных на 12 апреля 2020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решения Лейлекской территориальной избирательной комиссии согласованного с органами местного самоуправления об утверждении схем и границ избирательных округов, в соответствии с пунктами 2, 4, 5 части 1 статьи 7 </w:t>
      </w:r>
      <w:hyperlink w:history="1" r:id="rIdz5w7xahrbi_s0z6qlg3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избирательных комиссиях по проведению выборов и референдумов Кыргызской Республики», статьей 10 </w:t>
      </w:r>
      <w:hyperlink w:history="1" r:id="rId_qngej__dguggzacvak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депутатов местных кенешей», </w:t>
      </w:r>
      <w:hyperlink w:history="1" r:id="rIdx6a-ygou-2h3aomi1b2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назначении выборов депутатов местных кенешей Баткенской, Жалал-Абадской, Нарынской, Иссык-Кульской, Чуйской, Ошской областей и города Ош Кыргызской Республики» от 10 февраля 2020 года УП № 32, 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схемы и границы избирательных округов по выборам депутатов Бешкентского, Маргунского айылных кенешей Лейлекского района Баткенской области, назначенных на 12 апреля</w:t>
      </w:r>
      <w:r>
        <w:rPr>
          <w:rFonts w:ascii="Arial" w:cs="Arial" w:eastAsia="Arial" w:hAnsi="Arial"/>
          <w:sz w:val="24"/>
          <w:szCs w:val="24"/>
        </w:rPr>
        <w:t xml:space="preserve"> 2020 года, согласно</w:t>
      </w:r>
      <w:r>
        <w:rPr>
          <w:rFonts w:ascii="Arial" w:cs="Arial" w:eastAsia="Arial" w:hAnsi="Arial"/>
          <w:sz w:val="24"/>
          <w:szCs w:val="24"/>
        </w:rPr>
        <w:t xml:space="preserve">приложения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«Эркин 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Приложение настоящего постановления опубликовать в соответствующих местных средствах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 Бекматова.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9m2bon84k28psvppyfx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dalil.kg/document/86175</w:t>
      </w:r>
    </w:hyperlink>
  </w:p>
  <w:p>
    <w:pPr>
      <w:spacing w:after="0" w:before="40"/>
      <w:jc w:val="center"/>
    </w:pPr>
    <w:hyperlink w:history="1" r:id="rIdazt4ccglqgb7lc4ahf6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dofyheusfop4lrgx45_i" Type="http://schemas.openxmlformats.org/officeDocument/2006/relationships/hyperlink" Target="https://dalil.kg/document/86191" TargetMode="External"/><Relationship Id="rIdz5w7xahrbi_s0z6qlg3xy" Type="http://schemas.openxmlformats.org/officeDocument/2006/relationships/hyperlink" Target="https://dalil.kg/document/203100" TargetMode="External"/><Relationship Id="rId_qngej__dguggzacvak3j" Type="http://schemas.openxmlformats.org/officeDocument/2006/relationships/hyperlink" Target="https://dalil.kg/document/203103" TargetMode="External"/><Relationship Id="rIdx6a-ygou-2h3aomi1b21u" Type="http://schemas.openxmlformats.org/officeDocument/2006/relationships/hyperlink" Target="https://dalil.kg/document/43015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9m2bon84k28psvppyfx7" Type="http://schemas.openxmlformats.org/officeDocument/2006/relationships/hyperlink" Target="https://dalil.kg/document/86175" TargetMode="External"/><Relationship Id="rIdazt4ccglqgb7lc4ahf6w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2026-09-30T23:56:25.833Z</dcterms:created>
  <dcterms:modified xsi:type="dcterms:W3CDTF">2026-09-30T23:56:25.833Z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