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</w:t>
      </w:r>
      <w:r>
        <w:rPr>
          <w:rFonts w:ascii="Arial" w:cs="Arial" w:eastAsia="Arial" w:hAnsi="Arial"/>
          <w:sz w:val="24"/>
          <w:szCs w:val="24"/>
        </w:rPr>
        <w:t xml:space="preserve">июн</w:t>
      </w:r>
      <w:r>
        <w:rPr>
          <w:rFonts w:ascii="Arial" w:cs="Arial" w:eastAsia="Arial" w:hAnsi="Arial"/>
          <w:sz w:val="24"/>
          <w:szCs w:val="24"/>
        </w:rPr>
        <w:t xml:space="preserve">я 2021 года № 4</w:t>
      </w:r>
      <w:r>
        <w:rPr>
          <w:rFonts w:ascii="Arial" w:cs="Arial" w:eastAsia="Arial" w:hAnsi="Arial"/>
          <w:sz w:val="24"/>
          <w:szCs w:val="24"/>
        </w:rPr>
        <w:t xml:space="preserve">606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в сфере бухгалтерского учета"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некоторые законодательные акты в сфере бухгалтерского учета", инициированный Правительством Кыргызской Республики (</w:t>
      </w:r>
      <w:hyperlink w:history="1" r:id="rIdhx3l9mqgu_vejzf_7vw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2021 года № 167).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-6ipr_tpy-xtxag8y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dalil.kg/document/88355</w:t>
      </w:r>
    </w:hyperlink>
  </w:p>
  <w:p>
    <w:pPr>
      <w:spacing w:after="0" w:before="40"/>
      <w:jc w:val="center"/>
    </w:pPr>
    <w:hyperlink w:history="1" r:id="rIdrzcdbeprmcoe2pqcm7w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3l9mqgu_vejzf_7vwbl" Type="http://schemas.openxmlformats.org/officeDocument/2006/relationships/hyperlink" Target="https://dalil.kg/document/1581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-6ipr_tpy-xtxag8yqv" Type="http://schemas.openxmlformats.org/officeDocument/2006/relationships/hyperlink" Target="https://dalil.kg/document/88355" TargetMode="External"/><Relationship Id="rIdrzcdbeprmcoe2pqcm7w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2026-09-29T17:05:46.720Z</dcterms:created>
  <dcterms:modified xsi:type="dcterms:W3CDTF">2026-09-29T17:05:46.720Z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