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июля 2021 года № </w:t>
      </w:r>
      <w:r>
        <w:rPr>
          <w:rFonts w:ascii="Arial" w:cs="Arial" w:eastAsia="Arial" w:hAnsi="Arial"/>
          <w:sz w:val="24"/>
          <w:szCs w:val="24"/>
        </w:rPr>
        <w:t xml:space="preserve">4786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“О внесении изменений в конституционный Закон Кыргызской Республики “О выборах Президента Кыргызской Республики и депутатов Жогорку Кенеша Кыргызской Республики”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во втором чтении проект коституционного закона Кыргызской Республики “О внесении изменений в конституционный Закон Кыргызской Республики </w:t>
      </w:r>
      <w:hyperlink w:history="1" r:id="rIdidztsjyjbfw8n_e-jm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выборах Президента Кыргызской Республики и депутатов Жогорку Кенеша Кыргызской Республики”</w:t>
        </w:r>
      </w:hyperlink>
      <w:r>
        <w:rPr>
          <w:rFonts w:ascii="Arial" w:cs="Arial" w:eastAsia="Arial" w:hAnsi="Arial"/>
          <w:sz w:val="24"/>
          <w:szCs w:val="24"/>
        </w:rPr>
        <w:t xml:space="preserve">, инициированный Президентом Кыргызской Республики (исх.№01-1740 от 17 июня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yhoovmw_rpcxxhdgu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dalil.kg/document/88440</w:t>
      </w:r>
    </w:hyperlink>
  </w:p>
  <w:p>
    <w:pPr>
      <w:spacing w:after="0" w:before="40"/>
      <w:jc w:val="center"/>
    </w:pPr>
    <w:hyperlink w:history="1" r:id="rIdrurrqogsfstkq0kasw3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ztsjyjbfw8n_e-jmvwr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yhoovmw_rpcxxhdguz0" Type="http://schemas.openxmlformats.org/officeDocument/2006/relationships/hyperlink" Target="https://dalil.kg/document/88440" TargetMode="External"/><Relationship Id="rIdrurrqogsfstkq0kasw3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2026-09-29T14:13:17.458Z</dcterms:created>
  <dcterms:modified xsi:type="dcterms:W3CDTF">2026-09-29T14:13:17.458Z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