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center"/>
      </w:pPr>
      <w:r>
        <w:rPr>
          <w:rFonts w:ascii="Arial" w:cs="Arial" w:eastAsia="Arial" w:hAnsi="Arial"/>
          <w:i/>
          <w:iCs/>
          <w:sz w:val="28"/>
          <w:szCs w:val="28"/>
        </w:rPr>
        <w:t xml:space="preserve">(В редакции постановления Жогорку Кенеша КР от </w:t>
      </w:r>
      <w:hyperlink w:history="1" r:id="rId_ruoide346fmycpoptoar">
        <w:r>
          <w:rPr>
            <w:rFonts w:ascii="Arial" w:cs="Arial" w:eastAsia="Arial" w:hAnsi="Arial"/>
            <w:i/>
            <w:iCs/>
            <w:color w:val="1D4ED8"/>
            <w:sz w:val="28"/>
            <w:szCs w:val="28"/>
            <w:u w:val="single"/>
          </w:rPr>
          <w:t xml:space="preserve">2 декабря 2021 года № 5013</w:t>
        </w:r>
        <w:r>
          <w:rPr>
            <w:rFonts w:ascii="Arial" w:cs="Arial" w:eastAsia="Arial" w:hAnsi="Arial"/>
            <w:i/>
            <w:iCs/>
            <w:color w:val="1D4ED8"/>
            <w:sz w:val="28"/>
            <w:szCs w:val="28"/>
            <w:u w:val="single"/>
          </w:rPr>
          <w:t xml:space="preserve">-</w:t>
        </w:r>
        <w:r>
          <w:rPr>
            <w:rFonts w:ascii="Arial" w:cs="Arial" w:eastAsia="Arial" w:hAnsi="Arial"/>
            <w:i/>
            <w:iCs/>
            <w:color w:val="1D4ED8"/>
            <w:sz w:val="28"/>
            <w:szCs w:val="28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8"/>
          <w:szCs w:val="28"/>
        </w:rPr>
        <w:t xml:space="preserve">, </w:t>
      </w:r>
      <w:hyperlink w:history="1" r:id="rIdgkt3fvrmr8bfy642lnxjv">
        <w:r>
          <w:rPr>
            <w:rFonts w:ascii="Arial" w:cs="Arial" w:eastAsia="Arial" w:hAnsi="Arial"/>
            <w:i/>
            <w:iCs/>
            <w:color w:val="1D4ED8"/>
            <w:sz w:val="28"/>
            <w:szCs w:val="28"/>
            <w:u w:val="single"/>
          </w:rPr>
          <w:t xml:space="preserve">10 февраля 2022 года № 45</w:t>
        </w:r>
        <w:r>
          <w:rPr>
            <w:rFonts w:ascii="Arial" w:cs="Arial" w:eastAsia="Arial" w:hAnsi="Arial"/>
            <w:i/>
            <w:iCs/>
            <w:color w:val="1D4ED8"/>
            <w:sz w:val="28"/>
            <w:szCs w:val="28"/>
            <w:u w:val="single"/>
          </w:rPr>
          <w:t xml:space="preserve">-</w:t>
        </w:r>
        <w:r>
          <w:rPr>
            <w:rFonts w:ascii="Arial" w:cs="Arial" w:eastAsia="Arial" w:hAnsi="Arial"/>
            <w:i/>
            <w:iCs/>
            <w:color w:val="1D4ED8"/>
            <w:sz w:val="28"/>
            <w:szCs w:val="28"/>
            <w:u w:val="single"/>
          </w:rPr>
          <w:t xml:space="preserve">VII</w:t>
        </w:r>
      </w:hyperlink>
      <w:r>
        <w:rPr>
          <w:rFonts w:ascii="Arial" w:cs="Arial" w:eastAsia="Arial" w:hAnsi="Arial"/>
          <w:i/>
          <w:iCs/>
          <w:sz w:val="28"/>
          <w:szCs w:val="28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nlb0qgmshyp0vhfdkxlj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2022 года № 155-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VII</w:t>
        </w:r>
      </w:hyperlink>
      <w:r>
        <w:rPr>
          <w:rFonts w:ascii="Arial" w:cs="Arial" w:eastAsia="Arial" w:hAnsi="Arial"/>
          <w:i/>
          <w:iCs/>
          <w:sz w:val="28"/>
          <w:szCs w:val="28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2021 года № 4892-VI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согласительной группы для выработки согласованного варианта Закона Кыргызской Республики "О внесении изменений в Закон Кыргызской Республики "О недрах", повторно возвращенного с возражением Президента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20pkxl33qpwtdofsqhj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bc408itrkhlupjr4sm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Образовать согласительную группу для выработки согласованного варианта Закона Кыргызской Республики "О внесении изменений в </w:t>
      </w:r>
      <w:hyperlink w:history="1" r:id="rIdlkcdtrnypz0n9drcnmv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недрах", повторно возвращенного с возражением Президента Кыргызской Республики, в следующем составе: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Турсунбаев Азизбек Атакозуевич - председатель Комитета по топливно-энергетическому комплексу, недропользованию и промышленной политике Жогорку Кенеша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Маматалиев Марлен Абдырахманович - депутат Жогорку Кенеша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Козуев Алишер Абибиллаевич - депутат Жогорку Кенеша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4)Кабиров Рахатбек Усенжанович- эксперт представительства Президента и Кабинета Министров в Жогорку Кенеше Кыргызской Республики управления правового обеспечения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od5zlablbeg62ngymei7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30 марта 2022 года № 155-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VII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Садыков Канатбек Рахманбердиевич - заместитель министра природных ресурсов, экологии и технического надзора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8"/>
          <w:szCs w:val="28"/>
        </w:rPr>
        <w:t xml:space="preserve">(В редакции постановления Жогорку Кенеша КР от </w:t>
      </w:r>
      <w:hyperlink w:history="1" r:id="rIdv0nwbxz09xqxfgb8zw1xe">
        <w:r>
          <w:rPr>
            <w:rFonts w:ascii="Arial" w:cs="Arial" w:eastAsia="Arial" w:hAnsi="Arial"/>
            <w:i/>
            <w:iCs/>
            <w:color w:val="1D4ED8"/>
            <w:sz w:val="28"/>
            <w:szCs w:val="28"/>
            <w:u w:val="single"/>
          </w:rPr>
          <w:t xml:space="preserve">2 декабря 2021 года № 5013</w:t>
        </w:r>
        <w:r>
          <w:rPr>
            <w:rFonts w:ascii="Arial" w:cs="Arial" w:eastAsia="Arial" w:hAnsi="Arial"/>
            <w:i/>
            <w:iCs/>
            <w:color w:val="1D4ED8"/>
            <w:sz w:val="28"/>
            <w:szCs w:val="28"/>
            <w:u w:val="single"/>
          </w:rPr>
          <w:t xml:space="preserve">-</w:t>
        </w:r>
        <w:r>
          <w:rPr>
            <w:rFonts w:ascii="Arial" w:cs="Arial" w:eastAsia="Arial" w:hAnsi="Arial"/>
            <w:i/>
            <w:iCs/>
            <w:color w:val="1D4ED8"/>
            <w:sz w:val="28"/>
            <w:szCs w:val="28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8"/>
          <w:szCs w:val="28"/>
        </w:rPr>
        <w:t xml:space="preserve">, </w:t>
      </w:r>
      <w:hyperlink w:history="1" r:id="rIdqisps-2zgn-c3olgvozwj">
        <w:r>
          <w:rPr>
            <w:rFonts w:ascii="Arial" w:cs="Arial" w:eastAsia="Arial" w:hAnsi="Arial"/>
            <w:i/>
            <w:iCs/>
            <w:color w:val="1D4ED8"/>
            <w:sz w:val="28"/>
            <w:szCs w:val="28"/>
            <w:u w:val="single"/>
          </w:rPr>
          <w:t xml:space="preserve">10 февраля 2022 года № 45</w:t>
        </w:r>
        <w:r>
          <w:rPr>
            <w:rFonts w:ascii="Arial" w:cs="Arial" w:eastAsia="Arial" w:hAnsi="Arial"/>
            <w:i/>
            <w:iCs/>
            <w:color w:val="1D4ED8"/>
            <w:sz w:val="28"/>
            <w:szCs w:val="28"/>
            <w:u w:val="single"/>
          </w:rPr>
          <w:t xml:space="preserve">-</w:t>
        </w:r>
        <w:r>
          <w:rPr>
            <w:rFonts w:ascii="Arial" w:cs="Arial" w:eastAsia="Arial" w:hAnsi="Arial"/>
            <w:i/>
            <w:iCs/>
            <w:color w:val="1D4ED8"/>
            <w:sz w:val="28"/>
            <w:szCs w:val="28"/>
            <w:u w:val="single"/>
          </w:rPr>
          <w:t xml:space="preserve">VII</w:t>
        </w:r>
      </w:hyperlink>
      <w:r>
        <w:rPr>
          <w:rFonts w:ascii="Arial" w:cs="Arial" w:eastAsia="Arial" w:hAnsi="Arial"/>
          <w:i/>
          <w:iCs/>
          <w:sz w:val="28"/>
          <w:szCs w:val="28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по топливно-энергетическому комплексу и недропользованию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k4tt80blbm8megd1as0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dalil.kg/document/88576</w:t>
      </w:r>
    </w:hyperlink>
  </w:p>
  <w:p>
    <w:pPr>
      <w:spacing w:after="0" w:before="40"/>
      <w:jc w:val="center"/>
    </w:pPr>
    <w:hyperlink w:history="1" r:id="rId9amxwu6oxy-8m_ihqzz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ruoide346fmycpoptoar" Type="http://schemas.openxmlformats.org/officeDocument/2006/relationships/hyperlink" Target="https://dalil.kg/document/88775" TargetMode="External"/><Relationship Id="rIdgkt3fvrmr8bfy642lnxjv" Type="http://schemas.openxmlformats.org/officeDocument/2006/relationships/hyperlink" Target="https://dalil.kg/document/88895" TargetMode="External"/><Relationship Id="rIdnlb0qgmshyp0vhfdkxljk" Type="http://schemas.openxmlformats.org/officeDocument/2006/relationships/hyperlink" Target="https://dalil.kg/document/88963" TargetMode="External"/><Relationship Id="rId20pkxl33qpwtdofsqhj7i" Type="http://schemas.openxmlformats.org/officeDocument/2006/relationships/hyperlink" Target="https://dalil.kg/document/203166#st_62" TargetMode="External"/><Relationship Id="rIdxbc408itrkhlupjr4smkx" Type="http://schemas.openxmlformats.org/officeDocument/2006/relationships/hyperlink" Target="https://dalil.kg/document/203166#st_63" TargetMode="External"/><Relationship Id="rIdlkcdtrnypz0n9drcnmvsm" Type="http://schemas.openxmlformats.org/officeDocument/2006/relationships/hyperlink" Target="https://dalil.kg/document/111782" TargetMode="External"/><Relationship Id="rIdod5zlablbeg62ngymei72" Type="http://schemas.openxmlformats.org/officeDocument/2006/relationships/hyperlink" Target="https://dalil.kg/document/88963" TargetMode="External"/><Relationship Id="rIdv0nwbxz09xqxfgb8zw1xe" Type="http://schemas.openxmlformats.org/officeDocument/2006/relationships/hyperlink" Target="https://dalil.kg/document/88775" TargetMode="External"/><Relationship Id="rIdqisps-2zgn-c3olgvozwj" Type="http://schemas.openxmlformats.org/officeDocument/2006/relationships/hyperlink" Target="https://dalil.kg/document/8889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k4tt80blbm8megd1as0s" Type="http://schemas.openxmlformats.org/officeDocument/2006/relationships/hyperlink" Target="https://dalil.kg/document/88576" TargetMode="External"/><Relationship Id="rId9amxwu6oxy-8m_ihqzzi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2026-09-29T05:51:41.597Z</dcterms:created>
  <dcterms:modified xsi:type="dcterms:W3CDTF">2026-09-29T05:51:41.597Z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