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40"/>
        <w:jc w:val="both"/>
      </w:pPr>
      <w:r>
        <w:rPr>
          <w:rFonts w:ascii="Arial" w:cs="Arial" w:eastAsia="Arial" w:hAnsi="Arial"/>
          <w:sz w:val="24"/>
          <w:szCs w:val="24"/>
        </w:rPr>
        <w:t xml:space="preserve">от 22 сентября 2021 года № 4838-VI</w:t>
      </w:r>
    </w:p>
    <w:p>
      <w:pPr>
        <w:spacing w:after="480" w:before="200"/>
        <w:jc w:val="center"/>
      </w:pPr>
      <w:r>
        <w:rPr>
          <w:rFonts w:ascii="Arial" w:cs="Arial" w:eastAsia="Arial" w:hAnsi="Arial"/>
          <w:b/>
          <w:bCs/>
          <w:sz w:val="28"/>
          <w:szCs w:val="28"/>
        </w:rPr>
        <w:t xml:space="preserve">Об утверждении повестки дня заседания Жогорку Кенеша Кыргызской Республики 22 сентября 2021 года</w:t>
      </w:r>
    </w:p>
    <w:p>
      <w:pPr>
        <w:spacing w:after="120"/>
        <w:ind w:firstLine="397"/>
        <w:jc w:val="both"/>
      </w:pPr>
      <w:r>
        <w:rPr>
          <w:rFonts w:ascii="Arial" w:cs="Arial" w:eastAsia="Arial" w:hAnsi="Arial"/>
          <w:sz w:val="24"/>
          <w:szCs w:val="24"/>
        </w:rPr>
        <w:t xml:space="preserve">Жогорку Кенеш Кыргызской Республики постановляет:</w:t>
      </w:r>
    </w:p>
    <w:p>
      <w:pPr>
        <w:spacing w:after="120"/>
        <w:ind w:firstLine="397"/>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22 сентября 2021 года:</w:t>
      </w:r>
    </w:p>
    <w:p>
      <w:pPr>
        <w:spacing w:after="120"/>
        <w:ind w:firstLine="397"/>
        <w:jc w:val="both"/>
      </w:pPr>
      <w:r>
        <w:rPr>
          <w:rFonts w:ascii="Arial" w:cs="Arial" w:eastAsia="Arial" w:hAnsi="Arial"/>
          <w:sz w:val="24"/>
          <w:szCs w:val="24"/>
        </w:rPr>
        <w:t xml:space="preserve">О возражении Президента Кыргызской Республики к Уголовно-процессуальному кодексу Кыргызской Республики;</w:t>
      </w:r>
    </w:p>
    <w:p>
      <w:pPr>
        <w:spacing w:after="120"/>
        <w:ind w:firstLine="397"/>
        <w:jc w:val="both"/>
      </w:pPr>
      <w:r>
        <w:rPr>
          <w:rFonts w:ascii="Arial" w:cs="Arial" w:eastAsia="Arial" w:hAnsi="Arial"/>
          <w:sz w:val="24"/>
          <w:szCs w:val="24"/>
        </w:rPr>
        <w:t xml:space="preserve">О возражении Президента Кыргызской Республики к Уголовному кодексу Кыргызской Республики;</w:t>
      </w:r>
    </w:p>
    <w:p>
      <w:pPr>
        <w:spacing w:after="120"/>
        <w:ind w:firstLine="397"/>
        <w:jc w:val="both"/>
      </w:pPr>
      <w:r>
        <w:rPr>
          <w:rFonts w:ascii="Arial" w:cs="Arial" w:eastAsia="Arial" w:hAnsi="Arial"/>
          <w:sz w:val="24"/>
          <w:szCs w:val="24"/>
        </w:rPr>
        <w:t xml:space="preserve">О возражении Президента Кыргызской Республики к Закону Кыргызской Республики "О введении в действие Уголовного кодекса Кыргызской Республики, Уголовно-процессуального кодекса Кыргызской Республики, Кодекса Кыргызской Республики о правонарушениях и внесении изменений в некоторые законодательные акты Кыргызской Республики";</w:t>
      </w:r>
    </w:p>
    <w:p>
      <w:pPr>
        <w:spacing w:after="120"/>
        <w:ind w:firstLine="397"/>
        <w:jc w:val="both"/>
      </w:pPr>
      <w:r>
        <w:rPr>
          <w:rFonts w:ascii="Arial" w:cs="Arial" w:eastAsia="Arial" w:hAnsi="Arial"/>
          <w:sz w:val="24"/>
          <w:szCs w:val="24"/>
        </w:rPr>
        <w:t xml:space="preserve">О возражении Президента Кыргызской Республики к Кодексу Кыргызской Республики о правонарушениях;</w:t>
      </w:r>
    </w:p>
    <w:p>
      <w:pPr>
        <w:spacing w:after="120"/>
        <w:ind w:firstLine="397"/>
        <w:jc w:val="both"/>
      </w:pPr>
      <w:r>
        <w:rPr>
          <w:rFonts w:ascii="Arial" w:cs="Arial" w:eastAsia="Arial" w:hAnsi="Arial"/>
          <w:sz w:val="24"/>
          <w:szCs w:val="24"/>
        </w:rPr>
        <w:t xml:space="preserve">О проекте Закона Кыргызской Республики "О ратификации Кредитного соглашения между Кыргызской Республикой и Европейским банком реконструкции и развития по проекту "Реабилитация системы водоснабжения и водоотведения в городе Ноокат", подписанного 3 мая 2021 года в городе Бишкек,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 предоставляемого по проекту "Реабилитация системы водоснабжения и водоотведения в городе Ноокат", подписанного 3 мая 2021 года в городе Бишкек";</w:t>
      </w:r>
    </w:p>
    <w:p>
      <w:pPr>
        <w:spacing w:after="120"/>
        <w:ind w:firstLine="397"/>
        <w:jc w:val="both"/>
      </w:pPr>
      <w:r>
        <w:rPr>
          <w:rFonts w:ascii="Arial" w:cs="Arial" w:eastAsia="Arial" w:hAnsi="Arial"/>
          <w:sz w:val="24"/>
          <w:szCs w:val="24"/>
        </w:rPr>
        <w:t xml:space="preserve">О проекте Закона Кыргызской Республики "О ратификации Дополнительного соглашения № 1 к Кредитному соглашению от 13 сентября 2019 года между Кыргызской Республикой и Европейским банком реконструкции и развития по проекту "Реабилитация системы водоснабжения и канализации в городе Кербен", подписанного 13 апреля 2021 года в городе Бишкек";</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сфере возобновляемых источников энергии (в законы Кыргызской Республики "</w:t>
      </w:r>
      <w:hyperlink w:history="1" r:id="rIdpqo2-bewyjkibke7p_ohq">
        <w:r>
          <w:rPr>
            <w:rFonts w:ascii="Arial" w:cs="Arial" w:eastAsia="Arial" w:hAnsi="Arial"/>
            <w:color w:val="1D4ED8"/>
            <w:sz w:val="24"/>
            <w:szCs w:val="24"/>
            <w:u w:val="single"/>
          </w:rPr>
          <w:t xml:space="preserve">О возобновляемых источниках энергии</w:t>
        </w:r>
      </w:hyperlink>
      <w:r>
        <w:rPr>
          <w:rFonts w:ascii="Arial" w:cs="Arial" w:eastAsia="Arial" w:hAnsi="Arial"/>
          <w:sz w:val="24"/>
          <w:szCs w:val="24"/>
        </w:rPr>
        <w:t xml:space="preserve">", "</w:t>
      </w:r>
      <w:hyperlink w:history="1" r:id="rIdk6i8hemjujx8ol_bor0lh">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w:t>
      </w:r>
      <w:hyperlink w:history="1" r:id="rIdhvthgermi9ysgwbzsg2p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Водный </w:t>
      </w:r>
      <w:hyperlink w:history="1" r:id="rIdfrvqdxnbx-sxy_zpvdmv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mhgzyohmiumd32o3ue04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iweash8w7zveenzeg1n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объединениях (ассоциациях) водопользователей и союзах ассоциаций водопользователей")";</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Бюджетный </w:t>
      </w:r>
      <w:hyperlink w:history="1" r:id="rIdv5cn3oaimspoj-ke5zhi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некоторые постановления Жогорку Кенеша Кыргызской Республики";</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профессиональных союзах", принятого Жогорку Кенешем Кыргызской Республики 30 июня 2021 года";</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y_5hyoitplclotwgw_bny">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sx0nqgvwtf0ismts5xuai">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возвращенного с возражением Президента Кыргызской Республики";</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 продлении срока работы временной депутатской комиссии, образованной </w:t>
      </w:r>
      <w:hyperlink w:history="1" r:id="rIdgnvecatibju78nkpd-du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27 мая 2021 года № 4576-VI "Об образовании временной депутатской комиссии по изучению законности проведения тендера первого этапа проекта "Безопасный город", а также качества и условий реализации данного проекта акционерным обществом "Концерн радиостроения "Вега";</w:t>
      </w:r>
    </w:p>
    <w:p>
      <w:pPr>
        <w:spacing w:after="120"/>
        <w:ind w:firstLine="397"/>
        <w:jc w:val="both"/>
      </w:pPr>
      <w:r>
        <w:rPr>
          <w:rFonts w:ascii="Arial" w:cs="Arial" w:eastAsia="Arial" w:hAnsi="Arial"/>
          <w:sz w:val="24"/>
          <w:szCs w:val="24"/>
        </w:rPr>
        <w:t xml:space="preserve">О проекте конституционного Закона Кыргызской Республики "О Счетной палате Кыргызской Республики";</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w:t>
      </w:r>
      <w:hyperlink w:history="1" r:id="rIduecfszzmk9gtydsnolf8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от 17 мая 2021 года № 4555-VI "Об отчете Государственной комиссии по изучению эффективности разработки золоторудного месторождения "Кумтор", по контролю исполнения </w:t>
      </w:r>
      <w:hyperlink w:history="1" r:id="rIdyqbi4vf_a2ibnpdlpxen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21 февраля 2013 года № 2805-V "Об итогах работы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 и </w:t>
      </w:r>
      <w:hyperlink w:history="1" r:id="rIdywclzn2qvt1tvudumsiq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июля 2012 года № 465", образованной постановлениями Жогорку Кенеша Кыргызской Республики </w:t>
      </w:r>
      <w:hyperlink w:history="1" r:id="rIde8ojgdqcpwtlr-itr9qpv">
        <w:r>
          <w:rPr>
            <w:rFonts w:ascii="Arial" w:cs="Arial" w:eastAsia="Arial" w:hAnsi="Arial"/>
            <w:color w:val="1D4ED8"/>
            <w:sz w:val="24"/>
            <w:szCs w:val="24"/>
            <w:u w:val="single"/>
          </w:rPr>
          <w:t xml:space="preserve">от 17 февраля 2021 года № 4405-V</w:t>
        </w:r>
      </w:hyperlink>
      <w:r>
        <w:rPr>
          <w:rFonts w:ascii="Arial" w:cs="Arial" w:eastAsia="Arial" w:hAnsi="Arial"/>
          <w:sz w:val="24"/>
          <w:szCs w:val="24"/>
        </w:rPr>
        <w:t xml:space="preserve">I и </w:t>
      </w:r>
      <w:hyperlink w:history="1" r:id="rIdzciifnoagoxfncluktkq2">
        <w:r>
          <w:rPr>
            <w:rFonts w:ascii="Arial" w:cs="Arial" w:eastAsia="Arial" w:hAnsi="Arial"/>
            <w:color w:val="1D4ED8"/>
            <w:sz w:val="24"/>
            <w:szCs w:val="24"/>
            <w:u w:val="single"/>
          </w:rPr>
          <w:t xml:space="preserve">от 24 февраля 2021 года № 4422-VI</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 проекте Закона Кыргызской Республики "О внесении изменений в </w:t>
      </w:r>
      <w:hyperlink w:history="1" r:id="rIdmp4bs217ig4danpjnxn8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w:t>
      </w:r>
    </w:p>
    <w:p>
      <w:pPr>
        <w:spacing w:after="120"/>
        <w:ind w:firstLine="397"/>
        <w:jc w:val="both"/>
      </w:pPr>
      <w:r>
        <w:rPr>
          <w:rFonts w:ascii="Arial" w:cs="Arial" w:eastAsia="Arial" w:hAnsi="Arial"/>
          <w:sz w:val="24"/>
          <w:szCs w:val="24"/>
        </w:rPr>
        <w:t xml:space="preserve">Об информации председателя Центральной комиссии по выборам и проведению референдумов Кыргызской Республики о ходе подготовки к выборам депутатов Жогорку Кенеша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T.Т. Мамытов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_nnr3sz7rgravlycmbh">
      <w:r>
        <w:rPr>
          <w:rFonts w:ascii="Arial" w:cs="Arial" w:eastAsia="Arial" w:hAnsi="Arial"/>
          <w:color w:val="132D3F"/>
          <w:sz w:val="16"/>
          <w:szCs w:val="16"/>
          <w:u w:val="single"/>
        </w:rPr>
        <w:t xml:space="preserve">dalil.kg/document/88585</w:t>
      </w:r>
    </w:hyperlink>
  </w:p>
  <w:p>
    <w:pPr>
      <w:spacing w:after="0" w:before="40"/>
      <w:jc w:val="center"/>
    </w:pPr>
    <w:hyperlink w:history="1" r:id="rIdv5kohet0zpbdu_izgwk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o2-bewyjkibke7p_ohq" Type="http://schemas.openxmlformats.org/officeDocument/2006/relationships/hyperlink" Target="https://dalil.kg/document/203243" TargetMode="External"/><Relationship Id="rIdk6i8hemjujx8ol_bor0lh" Type="http://schemas.openxmlformats.org/officeDocument/2006/relationships/hyperlink" Target="https://dalil.kg/document/205058" TargetMode="External"/><Relationship Id="rIdhvthgermi9ysgwbzsg2pg" Type="http://schemas.openxmlformats.org/officeDocument/2006/relationships/hyperlink" Target="https://dalil.kg/document/202536" TargetMode="External"/><Relationship Id="rIdfrvqdxnbx-sxy_zpvdmvj" Type="http://schemas.openxmlformats.org/officeDocument/2006/relationships/hyperlink" Target="https://dalil.kg/document/1605" TargetMode="External"/><Relationship Id="rIdmhgzyohmiumd32o3ue04l" Type="http://schemas.openxmlformats.org/officeDocument/2006/relationships/hyperlink" Target="https://dalil.kg/document/111565" TargetMode="External"/><Relationship Id="rIdiweash8w7zveenzeg1nva" Type="http://schemas.openxmlformats.org/officeDocument/2006/relationships/hyperlink" Target="https://dalil.kg/document/993" TargetMode="External"/><Relationship Id="rIdv5cn3oaimspoj-ke5zhi6" Type="http://schemas.openxmlformats.org/officeDocument/2006/relationships/hyperlink" Target="https://dalil.kg/document/111338" TargetMode="External"/><Relationship Id="rIdy_5hyoitplclotwgw_bny" Type="http://schemas.openxmlformats.org/officeDocument/2006/relationships/hyperlink" Target="https://dalil.kg/document/42" TargetMode="External"/><Relationship Id="rIdsx0nqgvwtf0ismts5xuai" Type="http://schemas.openxmlformats.org/officeDocument/2006/relationships/hyperlink" Target="https://dalil.kg/document/205058" TargetMode="External"/><Relationship Id="rIdgnvecatibju78nkpd-dup" Type="http://schemas.openxmlformats.org/officeDocument/2006/relationships/hyperlink" Target="https://dalil.kg/document/88351" TargetMode="External"/><Relationship Id="rIduecfszzmk9gtydsnolf8n" Type="http://schemas.openxmlformats.org/officeDocument/2006/relationships/hyperlink" Target="https://dalil.kg/document/1393" TargetMode="External"/><Relationship Id="rIdyqbi4vf_a2ibnpdlpxenn" Type="http://schemas.openxmlformats.org/officeDocument/2006/relationships/hyperlink" Target="https://dalil.kg/document/88545" TargetMode="External"/><Relationship Id="rIdywclzn2qvt1tvudumsiqn" Type="http://schemas.openxmlformats.org/officeDocument/2006/relationships/hyperlink" Target="https://dalil.kg/document/93943" TargetMode="External"/><Relationship Id="rIde8ojgdqcpwtlr-itr9qpv" Type="http://schemas.openxmlformats.org/officeDocument/2006/relationships/hyperlink" Target="https://dalil.kg/document/88117" TargetMode="External"/><Relationship Id="rIdzciifnoagoxfncluktkq2" Type="http://schemas.openxmlformats.org/officeDocument/2006/relationships/hyperlink" Target="https://dalil.kg/document/88110" TargetMode="External"/><Relationship Id="rIdmp4bs217ig4danpjnxn8t" Type="http://schemas.openxmlformats.org/officeDocument/2006/relationships/hyperlink" Target="https://dalil.kg/document/111125"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_nnr3sz7rgravlycmbh" Type="http://schemas.openxmlformats.org/officeDocument/2006/relationships/hyperlink" Target="https://dalil.kg/document/88585" TargetMode="External"/><Relationship Id="rIdv5kohet0zpbdu_izgwk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2026-09-29T12:54:55.891Z</dcterms:created>
  <dcterms:modified xsi:type="dcterms:W3CDTF">2026-09-29T12:54:55.891Z</dcterms:modified>
</cp:coreProperties>
</file>

<file path=docProps/custom.xml><?xml version="1.0" encoding="utf-8"?>
<Properties xmlns="http://schemas.openxmlformats.org/officeDocument/2006/custom-properties" xmlns:vt="http://schemas.openxmlformats.org/officeDocument/2006/docPropsVTypes"/>
</file>