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2021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Национального банка Кыргызской Республики К.К.Боконтаева о деятельности Национального банка Кыргызской Республики за 2021 год,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Национального банка Кыргызской Республики К.К.Боконтаева о деятельности Национального банка Кыргызской Республики за 2021 год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меры по сохранению макроэкономической и социальной стабильности и минимизации негативного влияния кризисных проявлений на экономические процессы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в рамках</w:t>
      </w:r>
      <w:r>
        <w:rPr>
          <w:rFonts w:ascii="Arial" w:cs="Arial" w:eastAsia="Arial" w:hAnsi="Arial"/>
          <w:sz w:val="24"/>
          <w:szCs w:val="24"/>
        </w:rPr>
        <w:t xml:space="preserve"> Государствнной программы </w:t>
      </w:r>
      <w:r>
        <w:rPr>
          <w:rFonts w:ascii="Arial" w:cs="Arial" w:eastAsia="Arial" w:hAnsi="Arial"/>
          <w:sz w:val="24"/>
          <w:szCs w:val="24"/>
        </w:rPr>
        <w:t xml:space="preserve">по увеличению доли безналичных платежей и расчетов в Кыргызской Республике на 2018-2022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контроль за исполнением </w:t>
      </w:r>
      <w:hyperlink w:history="1" r:id="rIdt1lj9vj8vrmv-asobi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активно информировать общественность о мероприятиях по повышению финансовой грамотности населения, формированию правильного представления о принятых Национальным банком решениях в области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содействовать развитию и распространению проведения платежей посредством штрих кода (QR-код) с помощью мобильного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ответственными министерствами и ведомствами/службами принимать меры для пресечения незаконной (безлицензионной) предпринимательской деятельности в сфере обмена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усилить контроль за исполнением обязательств коммерческих банков по ввозу банковского оборудования в целях расширения платежной инфраструктуры по приему и обслуживанию банковских платежных карт с учетом географической отдаленности регионов республики в рамках исполнения Соглашения между Национальным банком и коммерческими банками "О ввозе банковского оборудования на территорию Кыргызской Республики на 2018-2022 годы" и реализации мероприятий </w:t>
      </w:r>
      <w:r>
        <w:rPr>
          <w:rFonts w:ascii="Arial" w:cs="Arial" w:eastAsia="Arial" w:hAnsi="Arial"/>
          <w:sz w:val="24"/>
          <w:szCs w:val="24"/>
        </w:rPr>
        <w:t xml:space="preserve">Государствнной программы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2018-2022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работу по продвижению услуг онлайн-сервисов, безналичных форм расчетов, дистанционного банковского обслуживания (интернет-банкинг, мобильный банкинг, электронные и мобильные приложения), а также оплаты через использование QR-кодов;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продолжить работу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своевременному реагированию на изменения ситуаций на мировых финансовых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пополнения международных резервов продолжить покупку золота на внутреннем рынке Кыргызской Республики за национальную валюту;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эффективный и своевременный надзор за коммерческими банками и небанковскими финансово-кредитными организациями в части кредитного администрирования и работы с проблемными и пролонгированными/реструктуризированными кредитами;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эффективный и своевременный надзор за казначейскими операциями (покупка-продажа государственных ценных бумаг, операции на валютном рынке и др.), проводимыми коммерческими банками в целях недопущения спекулятивных атак и шоков на рынке обменных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содействие в рамках законодательства Кыргызской Республики при открытии исламских окон в банках и банков, осуществляющих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конструктивные предложения в решении вопросов проблемных заемщиков коммерческих банков и микрофинансовых организаций в части регулирования, оценки и возможности в дальнейшем пересмотра сторонами оценочной стоимости предмета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 и на надлежащем уровне проводить работу, связанную с защитой прав потребителей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совершенствовать нормативные правовые акты в сфере защиты прав потребителей банковских и микрофинансовых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продолжить политику, направленную на снижение процентных ставок по кредитам, выдаваемым коммерческими банками и микрофинансовыми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продолжить работу по развитию цифровизации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внести изменения в </w:t>
      </w:r>
      <w:hyperlink w:history="1" r:id="rId8mytmmsvlrjbp4zjmy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2009 года № 30/6 "Об утверждении</w:t>
      </w:r>
      <w:r>
        <w:rPr>
          <w:rFonts w:ascii="Arial" w:cs="Arial" w:eastAsia="Arial" w:hAnsi="Arial"/>
          <w:sz w:val="24"/>
          <w:szCs w:val="24"/>
        </w:rPr>
        <w:t xml:space="preserve"> Правил </w:t>
      </w:r>
      <w:r>
        <w:rPr>
          <w:rFonts w:ascii="Arial" w:cs="Arial" w:eastAsia="Arial" w:hAnsi="Arial"/>
          <w:sz w:val="24"/>
          <w:szCs w:val="24"/>
        </w:rPr>
        <w:t xml:space="preserve">осуществления денежных переводов по системам денежных переводов в Кыргызской Республике" в части получения денежного перевода в валюте страны-отправителя;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тщательный мониторинг качества кредитного портфеля коммерческих банков в целях обеспечения их стабильности и финансовой устойчивости и принять меры совместно с коммерческими банками по снижению доли классифицированных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рассмотреть законность приобретения Национальным банком Кыргызской Республики акций ОАО "Керемет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xo0vdfnbtgbkvgeqm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dalil.kg/document/89174</w:t>
      </w:r>
    </w:hyperlink>
  </w:p>
  <w:p>
    <w:pPr>
      <w:spacing w:after="0" w:before="40"/>
      <w:jc w:val="center"/>
    </w:pPr>
    <w:hyperlink w:history="1" r:id="rIdkel0inrz1lvpb6p0bm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lj9vj8vrmv-asobimak" Type="http://schemas.openxmlformats.org/officeDocument/2006/relationships/hyperlink" Target="https://dalil.kg/document/98264" TargetMode="External"/><Relationship Id="rId8mytmmsvlrjbp4zjmyjne" Type="http://schemas.openxmlformats.org/officeDocument/2006/relationships/hyperlink" Target="https://dalil.kg/document/301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xo0vdfnbtgbkvgeqmnn" Type="http://schemas.openxmlformats.org/officeDocument/2006/relationships/hyperlink" Target="https://dalil.kg/document/89174" TargetMode="External"/><Relationship Id="rIdkel0inrz1lvpb6p0bms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2026-09-29T03:59:59.190Z</dcterms:created>
  <dcterms:modified xsi:type="dcterms:W3CDTF">2026-09-29T03:59:59.190Z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