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</w:t>
      </w:r>
      <w:r>
        <w:rPr>
          <w:rFonts w:ascii="Arial" w:cs="Arial" w:eastAsia="Arial" w:hAnsi="Arial"/>
          <w:sz w:val="22"/>
          <w:szCs w:val="22"/>
        </w:rPr>
        <w:t xml:space="preserve">29</w:t>
      </w:r>
      <w:r>
        <w:rPr>
          <w:rFonts w:ascii="Arial" w:cs="Arial" w:eastAsia="Arial" w:hAnsi="Arial"/>
          <w:sz w:val="22"/>
          <w:szCs w:val="22"/>
        </w:rPr>
        <w:t xml:space="preserve"> декабря 2022 года № </w:t>
      </w:r>
      <w:r>
        <w:rPr>
          <w:rFonts w:ascii="Arial" w:cs="Arial" w:eastAsia="Arial" w:hAnsi="Arial"/>
          <w:sz w:val="22"/>
          <w:szCs w:val="22"/>
        </w:rPr>
        <w:t xml:space="preserve">817</w:t>
      </w:r>
      <w:r>
        <w:rPr>
          <w:rFonts w:ascii="Arial" w:cs="Arial" w:eastAsia="Arial" w:hAnsi="Arial"/>
          <w:sz w:val="22"/>
          <w:szCs w:val="22"/>
        </w:rPr>
        <w:t xml:space="preserve">-VII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29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29 декабря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январь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о грубых нарушениях Конституции, конституционных законов, законов, гарантии прав и свобод человека и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mnurryb_jiyxt4-gcy2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Фонда обязательного медицинского страхования при Министерстве здравоохранения Кыргызской Республики на 2022 год и прогнозе на 2023-2024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бюджете Фонда обязательного медицинского страхования при Министерстве здравоохранения Кыргызской Республики на 2023 год и плановый период 2024–2025 годов»;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6dn1pfuutk2n89_faz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2022 год и прогнозе на 2023–2024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бюджете Социального фонда Кыргызской Республики на 2023 год и плановый период 2024–2025 годов»;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5nyfxvr9jl3oymaaixl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официальной статистике»;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Кодекс Кыргызской Республики о неналоговых доходах»;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безопасности дорожного движения»;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gyqwrwuub_cicjmflqg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органах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налогообложения»;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упразднении некоторых временных депутатских комиссий Жогорку Кенеша Кыргызской Республики VI созыва»;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90 летии дня рождения Абсамата Масалиева»;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банках и банковской 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представлении кандидатур в состав Совета директоров открытого акционерного общества «Государственный банк развития Кыргызской Республики».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6tcp9t3mssltwrqc6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dalil.kg/document/89570</w:t>
      </w:r>
    </w:hyperlink>
  </w:p>
  <w:p>
    <w:pPr>
      <w:spacing w:after="0" w:before="40"/>
      <w:jc w:val="center"/>
    </w:pPr>
    <w:hyperlink w:history="1" r:id="rIdga4pislb5hsilmfmr17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urryb_jiyxt4-gcy27w" Type="http://schemas.openxmlformats.org/officeDocument/2006/relationships/hyperlink" Target="https://dalil.kg/document/112364" TargetMode="External"/><Relationship Id="rId6dn1pfuutk2n89_faztqn" Type="http://schemas.openxmlformats.org/officeDocument/2006/relationships/hyperlink" Target="https://dalil.kg/document/112358" TargetMode="External"/><Relationship Id="rId5nyfxvr9jl3oymaaixl3m" Type="http://schemas.openxmlformats.org/officeDocument/2006/relationships/hyperlink" Target="https://dalil.kg/document/111929" TargetMode="External"/><Relationship Id="rIdgyqwrwuub_cicjmflqgpr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6tcp9t3mssltwrqc6qp" Type="http://schemas.openxmlformats.org/officeDocument/2006/relationships/hyperlink" Target="https://dalil.kg/document/89570" TargetMode="External"/><Relationship Id="rIdga4pislb5hsilmfmr17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2026-09-28T20:32:13.344Z</dcterms:created>
  <dcterms:modified xsi:type="dcterms:W3CDTF">2026-09-28T20:32:13.344Z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