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</w:t>
      </w:r>
      <w:r>
        <w:rPr>
          <w:rFonts w:ascii="Arial" w:cs="Arial" w:eastAsia="Arial" w:hAnsi="Arial"/>
          <w:sz w:val="24"/>
          <w:szCs w:val="24"/>
        </w:rPr>
        <w:t xml:space="preserve">марта </w:t>
      </w:r>
      <w:r>
        <w:rPr>
          <w:rFonts w:ascii="Arial" w:cs="Arial" w:eastAsia="Arial" w:hAnsi="Arial"/>
          <w:sz w:val="24"/>
          <w:szCs w:val="24"/>
        </w:rPr>
        <w:t xml:space="preserve">2023 года № 1015-VI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законы Кыргызской Республики "О продовольственной безопасности Кыргызской Республики", "Об автомобильном транспорте")"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6qjqocn7yeyo-cfd4n6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d31fogroffuhlcoezbz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продовольственной безопасности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8lwzl7dm0ig7f2wdy2l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автомобильном транспорте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Председателем Кабинета Министров Кыргызской Республики (исх. № 18-2042 от 28 апреля 2022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gn8fkzvzydpfcj7-59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dalil.kg/document/89747</w:t>
      </w:r>
    </w:hyperlink>
  </w:p>
  <w:p>
    <w:pPr>
      <w:spacing w:after="0" w:before="40"/>
      <w:jc w:val="center"/>
    </w:pPr>
    <w:hyperlink w:history="1" r:id="rIds7vpxclx8uilryo61521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qjqocn7yeyo-cfd4n6xn" Type="http://schemas.openxmlformats.org/officeDocument/2006/relationships/hyperlink" Target="https://dalil.kg/document/112564" TargetMode="External"/><Relationship Id="rIdd31fogroffuhlcoezbzgq" Type="http://schemas.openxmlformats.org/officeDocument/2006/relationships/hyperlink" Target="https://dalil.kg/document/202397" TargetMode="External"/><Relationship Id="rId8lwzl7dm0ig7f2wdy2lrl" Type="http://schemas.openxmlformats.org/officeDocument/2006/relationships/hyperlink" Target="https://dalil.kg/document/20396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gn8fkzvzydpfcj7-59rp" Type="http://schemas.openxmlformats.org/officeDocument/2006/relationships/hyperlink" Target="https://dalil.kg/document/89747" TargetMode="External"/><Relationship Id="rIds7vpxclx8uilryo61521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2026-09-23T21:06:33.474Z</dcterms:created>
  <dcterms:modified xsi:type="dcterms:W3CDTF">2026-09-23T21:06:33.474Z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