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ПОСТАНОВЛЕНИЕ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2009 года № 386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реализации Закона Кыргызской Республики «О пастбищах»</w:t>
      </w:r>
    </w:p>
    <w:p>
      <w:pPr>
        <w:spacing w:after="120"/>
        <w:ind w:firstLine="7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gud50tjbnifrypseejfln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30 июля 2015 года № 545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, </w:t>
      </w:r>
      <w:hyperlink w:history="1" r:id="rIdnh9kjwe629p7v4j3sjkf7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27 ноября 2019 года № 644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, </w:t>
      </w:r>
      <w:hyperlink w:history="1" r:id="rIds3mh5xhr9rmxomke3ivw6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11 сентября 2020 года № 482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, Кабинета Министров КР от </w:t>
      </w:r>
      <w:hyperlink w:history="1" r:id="rIdnlka9i5zycdtb7tornmlb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4 марта 2022 года № 114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, </w:t>
      </w:r>
      <w:hyperlink w:history="1" r:id="rIdmmebd5jbqrhwtfjhqvjp5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30 мая 2025 года № 301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статьями 3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prw0ycwpsv1ttgpa-a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пастбищах», в целях совершенствования системы управления, использования и улучшения пастбищ Правительство Кыргызской Республики</w:t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Государственную комиссию по установлению границ пастбищ в </w:t>
      </w:r>
      <w:hyperlink w:history="1" r:id="rId5mvskfmzhlymleeesvi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прилагаемые: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-30obqbto2hhef1lab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 по установлению границ пастбищ;</w:t>
      </w:r>
    </w:p>
    <w:p>
      <w:pPr>
        <w:spacing w:after="120"/>
        <w:ind w:firstLine="720"/>
        <w:jc w:val="both"/>
      </w:pPr>
      <w:hyperlink w:history="1" r:id="rIdtk1y_jhkl0podpbhexg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областных рабочих группах и местных комиссиях по установлению границ пастбищ;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t73d8a9solfw2titgjlb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мая 2025 года № 301)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qucioj03nwogomvl2lav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мая 2025 года № 301)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zex1roqblrs5y8uh-ew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2025 года № 301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Главам местных государственных администраций в месячный срок создать местные комиссии по установлению внешних границ пастбищ.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пастбищные участки, ранее предоставленные (до июня 1999 года) в долгосрочное пользование бывшим колхозам и совхозам районов и областей Кыргызской Республики, расположенные в административных границах других районов и областей, в дальнейшем остаются в распоряжении тех же районов и областей до 2030 года.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znw_8xn395mvonz372no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2015 года № 545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kecc3k-0ayttzxcvls0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ноября 2019 года № 644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4-1. Сбор за пользование пастбищными участками, предоставленными в долгосрочное пользование, производится органами местного самоуправления, использующими данные участки. Средства поступают в местный бюджет органов местного самоуправления, получивших право пользования пастбищными участками, и распределяются на улучшение и развитие пастбищ и пастбищной инфраструктуры в соответствии с планом по управлению и использованию пастбищ.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_wp7hxxztmtn8pgv1n2w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ноября 2019 года № 644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</w:t>
      </w:r>
      <w:hyperlink w:history="1" r:id="rIdobqiohhjrvkrdfcc2ppf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2025 года № 301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4-2. Земельный налог за пользование пастбищными участками, предоставленными в долгосрочное пользование, уплачивается согласно налоговому законодательству Кыргызской Республики по месту учетной регистрации земельного участка.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lenvu42_kup1jeddlly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ноября 2019 года № 644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-5t13uswnlhrahyecrh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июня 2002 года № 360 «Об утверждении </w:t>
      </w:r>
      <w:hyperlink w:history="1" r:id="rIdssocsqwvhbh0-fvaodc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в аренду и использования пастбищ» следующие изменения: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второй - четвертый пункта 1 исключить;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2 - 5 признать утратившими силу;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порядке предоставления в аренду и использования пастбищ, </w:t>
      </w:r>
      <w:r>
        <w:rPr>
          <w:rFonts w:ascii="Arial" w:cs="Arial" w:eastAsia="Arial" w:hAnsi="Arial"/>
          <w:sz w:val="24"/>
          <w:szCs w:val="24"/>
        </w:rPr>
        <w:t xml:space="preserve">форму договора</w:t>
      </w:r>
      <w:r>
        <w:rPr>
          <w:rFonts w:ascii="Arial" w:cs="Arial" w:eastAsia="Arial" w:hAnsi="Arial"/>
          <w:sz w:val="24"/>
          <w:szCs w:val="24"/>
        </w:rPr>
        <w:t xml:space="preserve"> об аренде пастбищных участков для хозяйствующих субъектов животноводческого направления, </w:t>
      </w:r>
      <w:r>
        <w:rPr>
          <w:rFonts w:ascii="Arial" w:cs="Arial" w:eastAsia="Arial" w:hAnsi="Arial"/>
          <w:sz w:val="24"/>
          <w:szCs w:val="24"/>
        </w:rPr>
        <w:t xml:space="preserve">форму договора</w:t>
      </w:r>
      <w:r>
        <w:rPr>
          <w:rFonts w:ascii="Arial" w:cs="Arial" w:eastAsia="Arial" w:hAnsi="Arial"/>
          <w:sz w:val="24"/>
          <w:szCs w:val="24"/>
        </w:rPr>
        <w:t xml:space="preserve"> об аренде пастбищных участков для других целей, утвержденные указанным </w:t>
      </w:r>
      <w:hyperlink w:history="1" r:id="rIdf1nz7gwmxtiailfuzp2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признать утратившими силу.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выполнением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Чудинов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
 Государственной комиссии по установлению границ пастбищ</w:t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 марта 2022 года № 114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 Кыргызской Республики, председатель Государственной комиссии;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Службы земельных ресурсов при Министерстве сельского хозяйства Кыргызской Республики, заместитель председателя Государственной комиссии.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Государственной комиссии: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 Кыргызской Республики;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пастбищ и племенного животноводства Министерства сельского хозяйства Кыргызской Республики;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Лесной службы при Министерстве сельского хозяйства Кыргызской Республики;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по землеустройству "Кыргызгипрозем" при Службе земельных ресурсов при Министерстве сельского хозяйства Кыргызской Республики;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Департамента сохранения биоразнообразия и особо охраняемых природных территорий при Министерстве природных ресурсов, экологии и технического надзора Кыргызской Республики;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государственной службы и местного самоуправления при Кабинете Министров Кыргызской Республики.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Утверждена </w:t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ТИПОВАЯ ФОРМА 
 пастбищного билета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 АВ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0000001, а/окмоту, район</w:t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ПАСТБИЩНЫЙ БИЛЕТ N ______ </w:t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 20_____ год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____________________________________________________________</w:t>
      </w:r>
    </w:p>
    <w:p>
      <w:pPr>
        <w:spacing w:after="120"/>
        <w:ind w:firstLine="720"/>
        <w:jc w:val="left"/>
      </w:pPr>
      <w:r>
        <w:rPr>
          <w:rFonts w:ascii="Arial" w:cs="Arial" w:eastAsia="Arial" w:hAnsi="Arial"/>
          <w:sz w:val="24"/>
          <w:szCs w:val="24"/>
        </w:rPr>
        <w:t xml:space="preserve">(пастбищепользователь)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выдачи: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"____" _________________________________________________ 20___ год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Пастбища: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зимние _________________________________________________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весенние _______________________________________________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летние _________________________________________________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осенние ________________________________________________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Маршрут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1) _____________________________________________________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2) _____________________________________________________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3) _____________________________________________________</w:t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Поголовье скота, выпасаемого на пастбищах и сведения о вакцинации скота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06"/>
        <w:gridCol w:w="1350"/>
        <w:gridCol w:w="2648"/>
        <w:gridCol w:w="1460"/>
        <w:gridCol w:w="1038"/>
        <w:gridCol w:w="1038"/>
        <w:gridCol w:w="1038"/>
      </w:tblGrid>
      <w:tr>
        <w:tc>
          <w:tcPr>
            <w:tcW w:type="dxa" w:w="160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животных</w:t>
            </w:r>
          </w:p>
        </w:tc>
        <w:tc>
          <w:tcPr>
            <w:tcW w:type="dxa" w:w="13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26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Оплата за 1 голову (сом)</w:t>
            </w:r>
          </w:p>
        </w:tc>
        <w:tc>
          <w:tcPr>
            <w:tcW w:type="dxa" w:w="14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(сом)</w:t>
            </w:r>
          </w:p>
        </w:tc>
        <w:tc>
          <w:tcPr>
            <w:tcW w:type="dxa" w:w="3114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Сведения о вакцинации скота</w:t>
            </w:r>
          </w:p>
        </w:tc>
      </w:tr>
      <w:tr>
        <w:tc>
          <w:tcPr>
            <w:tcW w:type="dxa" w:w="16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Коровы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Яки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Овцы-козы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 (прописью)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Квитанция об оплате за использование пастбищ прилагается.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вышеуказанных пастбищах площадью в _____________ га разрешается выпас скота в количестве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 голов.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 Председатель Жайыт комитета: __________________________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 Глава а/окмоту:__________________________________________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</w:t>
      </w:r>
    </w:p>
    <w:p>
      <w:pPr>
        <w:spacing w:after="120"/>
        <w:ind w:firstLine="720"/>
        <w:jc w:val="left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ud50tjbnifrypseejfln" Type="http://schemas.openxmlformats.org/officeDocument/2006/relationships/hyperlink" Target="http://kodeks.duckdns.org/document/97841" TargetMode="External"/><Relationship Id="rIdnh9kjwe629p7v4j3sjkf7" Type="http://schemas.openxmlformats.org/officeDocument/2006/relationships/hyperlink" Target="http://kodeks.duckdns.org/document/157308" TargetMode="External"/><Relationship Id="rIds3mh5xhr9rmxomke3ivw6" Type="http://schemas.openxmlformats.org/officeDocument/2006/relationships/hyperlink" Target="http://kodeks.duckdns.org/document/230028123" TargetMode="External"/><Relationship Id="rIdnlka9i5zycdtb7tornmlb" Type="http://schemas.openxmlformats.org/officeDocument/2006/relationships/hyperlink" Target="http://kodeks.duckdns.org/document/159044" TargetMode="External"/><Relationship Id="rIdmmebd5jbqrhwtfjhqvjp5" Type="http://schemas.openxmlformats.org/officeDocument/2006/relationships/hyperlink" Target="http://kodeks.duckdns.org/document/230028108" TargetMode="External"/><Relationship Id="rIdqprw0ycwpsv1ttgpa-ahe" Type="http://schemas.openxmlformats.org/officeDocument/2006/relationships/hyperlink" Target="http://kodeks.duckdns.org/document/202594" TargetMode="External"/><Relationship Id="rId5mvskfmzhlymleeesvigc" Type="http://schemas.openxmlformats.org/officeDocument/2006/relationships/hyperlink" Target="http://kodeks.duckdns.org/document/90051#pr" TargetMode="External"/><Relationship Id="rIdc-30obqbto2hhef1labwd" Type="http://schemas.openxmlformats.org/officeDocument/2006/relationships/hyperlink" Target="http://kodeks.duckdns.org/document/90052" TargetMode="External"/><Relationship Id="rIdtk1y_jhkl0podpbhexgzn" Type="http://schemas.openxmlformats.org/officeDocument/2006/relationships/hyperlink" Target="http://kodeks.duckdns.org/document/157254" TargetMode="External"/><Relationship Id="rIdt73d8a9solfw2titgjlbg" Type="http://schemas.openxmlformats.org/officeDocument/2006/relationships/hyperlink" Target="http://kodeks.duckdns.org/document/230028108" TargetMode="External"/><Relationship Id="rIdqucioj03nwogomvl2lavp" Type="http://schemas.openxmlformats.org/officeDocument/2006/relationships/hyperlink" Target="http://kodeks.duckdns.org/document/230028108" TargetMode="External"/><Relationship Id="rIdmzex1roqblrs5y8uh-ewd" Type="http://schemas.openxmlformats.org/officeDocument/2006/relationships/hyperlink" Target="http://kodeks.duckdns.org/document/230028108" TargetMode="External"/><Relationship Id="rIdznw_8xn395mvonz372nom" Type="http://schemas.openxmlformats.org/officeDocument/2006/relationships/hyperlink" Target="http://kodeks.duckdns.org/document/97841" TargetMode="External"/><Relationship Id="rIdukecc3k-0ayttzxcvls0e" Type="http://schemas.openxmlformats.org/officeDocument/2006/relationships/hyperlink" Target="http://kodeks.duckdns.org/document/157308" TargetMode="External"/><Relationship Id="rId_wp7hxxztmtn8pgv1n2w6" Type="http://schemas.openxmlformats.org/officeDocument/2006/relationships/hyperlink" Target="http://kodeks.duckdns.org/document/157308" TargetMode="External"/><Relationship Id="rIdobqiohhjrvkrdfcc2ppf7" Type="http://schemas.openxmlformats.org/officeDocument/2006/relationships/hyperlink" Target="http://kodeks.duckdns.org/document/230028108" TargetMode="External"/><Relationship Id="rIdilenvu42_kup1jeddllyu" Type="http://schemas.openxmlformats.org/officeDocument/2006/relationships/hyperlink" Target="http://kodeks.duckdns.org/document/157308" TargetMode="External"/><Relationship Id="rId-5t13uswnlhrahyecrhqo" Type="http://schemas.openxmlformats.org/officeDocument/2006/relationships/hyperlink" Target="http://kodeks.duckdns.org/document/53525" TargetMode="External"/><Relationship Id="rIdssocsqwvhbh0-fvaodcns" Type="http://schemas.openxmlformats.org/officeDocument/2006/relationships/hyperlink" Target="http://kodeks.duckdns.org/document/53532" TargetMode="External"/><Relationship Id="rIdf1nz7gwmxtiailfuzp21v" Type="http://schemas.openxmlformats.org/officeDocument/2006/relationships/hyperlink" Target="http://kodeks.duckdns.org/document/53525" TargetMode="External"/><Relationship Id="rId7" Type="http://schemas.openxmlformats.org/officeDocument/2006/relationships/image" Target="media/93bec1c1538034512fe33c1434ae0ea86b639d33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2026-09-23T08:20:31.335Z</dcterms:created>
  <dcterms:modified xsi:type="dcterms:W3CDTF">2026-09-23T08:20:31.335Z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