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2009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государственного учета земель Кыргызской Республики по состоянию на 1 января 2009 года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На 1 января 2009 года территория Кыргызской Республики составляет 19995,1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отчетный период произошли количественные изменения в использовании земельного фонда по категориям, видам угодий, и по формам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2009 года, из земельного фонда республики, в частной собственности находятся1247,7 тыс. га земель, в муниципальной собственности - 57,8 тыс. га, в государственной собственности - 18689,4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жилищных проблем граждан республики в 2008 году под индивидуальное жилищное строительство решениями Правительства Кыргызской Республики предоставлено 3615,4 га земель, в том числе 3022,7 га орошаемой пашни, 126,0 га богарной пашни, 106,5 га земель, занятых многолетними насаждениями, и 360,2 га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2008 году из категории «Земли сельскохозяйственного назначения» переведено в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«Земли промышленности, транспорта, связи, обороны и иного назначения» 1239,37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«Земли особо охраняемых природных территорий» 113,45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учета особо ценных сельскохозяйственных угодий в соответствие с их фактическим использованием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января 2008 года № 28 «О переводе богарной пашни Ильичевского аильного кенеша Кеминского района Чуйской области Кыргызской Республики в пастбища» 3,2 га богарной пашни переведены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использования земель сельскохозяйственного назначения, особенно сельскохозяйственных угодий, в настоящее время остается острым. Из-за недостаточности капиталовложений на ремонт оросительных систем и коллекторно-дренажных сетей не сокращаются площади неблагополучных в мелиоративном отношении земель. В 2008 году в Кыргызской Республике по различным причинам (засоление, заболачивание, нехватка воды, отсутствие средств на приобретение семян, горюче-смазочных материалов, из-за отдаленности, экономической нецелесообразности) остались неиспользованными 108,2 тыс. га пашни, или 8,4 процента от всей пашни, имеющейся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106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uggeucam-h7-kutdhc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итоги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учета земель в Кыргызской Республике по категориям и землепользователям по состоянию на 1 января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распределение</w:t>
      </w:r>
      <w:r>
        <w:rPr>
          <w:rFonts w:ascii="Arial" w:cs="Arial" w:eastAsia="Arial" w:hAnsi="Arial"/>
          <w:sz w:val="24"/>
          <w:szCs w:val="24"/>
        </w:rPr>
        <w:t xml:space="preserve"> земельного фонда Кыргызской Республики по видам угодий по состоянию на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Республики, государственным администрациям областей и районов, органам местного самоуправления усилить контроль за целевым и эффективным использованием всех видов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охране окружающей среды и лесному хозяйству при Правительстве Кыргызской Республики и Государственному агентству по регистрации прав на недвижимое имущество при Правительстве Кыргызской Республики, в срок до 1 ноября 2009 года провести комплекс работ по уточнению и согласованию площадей земель особо охраняемых природных территорий и земель лесного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
 государственного учета земель в Кыргызской Республике по категориям и землепользователям по состоянию на 1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 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 орошаемые (тыс. га)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1019,8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
 земельного фонда Кыргызской Республики по видам сельскохозяйственных угодий по состоянию на 1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 орошаемые (тыс. га)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o0d-bf-_2rq8vidbb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dalil.kg/document/90106</w:t>
      </w:r>
    </w:hyperlink>
  </w:p>
  <w:p>
    <w:pPr>
      <w:spacing w:after="0" w:before="40"/>
      <w:jc w:val="center"/>
    </w:pPr>
    <w:hyperlink w:history="1" r:id="rIdcfrw0w2hbm3futiveyg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geucam-h7-kutdhct4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o0d-bf-_2rq8vidbbxz" Type="http://schemas.openxmlformats.org/officeDocument/2006/relationships/hyperlink" Target="https://dalil.kg/document/90106" TargetMode="External"/><Relationship Id="rIdcfrw0w2hbm3futiveyg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2026-10-04T03:09:25.088Z</dcterms:created>
  <dcterms:modified xsi:type="dcterms:W3CDTF">2026-10-04T03:09:25.088Z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