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w:t>
      </w:r>
      <w:hyperlink w:history="1" r:id="rIdditmclj603tmghngpwng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18 апреля 2026 года № 262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2009 года № 492</w:t>
      </w:r>
    </w:p>
    <w:p>
      <w:pPr>
        <w:spacing w:after="120"/>
        <w:jc w:val="both"/>
      </w:pPr>
      <w:r>
        <w:rPr>
          <w:rFonts w:ascii="Arial" w:cs="Arial" w:eastAsia="Arial" w:hAnsi="Arial"/>
          <w:sz w:val="24"/>
          <w:szCs w:val="24"/>
        </w:rPr>
        <w:t xml:space="preserve">Об утверждении нормативов для служебных помещений</w:t>
      </w:r>
    </w:p>
    <w:p>
      <w:pPr>
        <w:spacing w:after="120"/>
        <w:jc w:val="both"/>
      </w:pPr>
      <w:r>
        <w:rPr>
          <w:rFonts w:ascii="Arial" w:cs="Arial" w:eastAsia="Arial" w:hAnsi="Arial"/>
          <w:sz w:val="24"/>
          <w:szCs w:val="24"/>
        </w:rPr>
        <w:t xml:space="preserve">местных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73</w:t>
      </w:r>
      <w:r>
        <w:rPr>
          <w:rFonts w:ascii="Arial" w:cs="Arial" w:eastAsia="Arial" w:hAnsi="Arial"/>
          <w:sz w:val="24"/>
          <w:szCs w:val="24"/>
        </w:rPr>
        <w:t xml:space="preserve"> </w:t>
      </w:r>
      <w:hyperlink w:history="1" r:id="rIdesxfvebnoikadqbkhlj0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y6emqofh6mwuyzuhfcko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дальнейшем совершенствовании деятельности судов Кыргызской Республики» от 3 мая 2007 года № 216, в целях обеспечения доступа граждан к осуществлению правосудия, улучшения материально-технического оснащения местных судов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r>
        <w:rPr>
          <w:rFonts w:ascii="Arial" w:cs="Arial" w:eastAsia="Arial" w:hAnsi="Arial"/>
          <w:sz w:val="24"/>
          <w:szCs w:val="24"/>
        </w:rPr>
        <w:t xml:space="preserve">нормативы</w:t>
      </w:r>
      <w:r>
        <w:rPr>
          <w:rFonts w:ascii="Arial" w:cs="Arial" w:eastAsia="Arial" w:hAnsi="Arial"/>
          <w:sz w:val="24"/>
          <w:szCs w:val="24"/>
        </w:rPr>
        <w:t xml:space="preserve"> для служебных помещений местных судов Кыргызской Республики.</w:t>
      </w:r>
    </w:p>
    <w:p>
      <w:pPr>
        <w:spacing w:after="120"/>
        <w:jc w:val="both"/>
      </w:pPr>
      <w:r>
        <w:rPr>
          <w:rFonts w:ascii="Arial" w:cs="Arial" w:eastAsia="Arial" w:hAnsi="Arial"/>
          <w:sz w:val="24"/>
          <w:szCs w:val="24"/>
        </w:rPr>
        <w:t xml:space="preserve">2. Установить, что проектирование и строительство зданий местных судов подлежат осуществлению в соответствии с нормативами, утвержденными настоящим постановлением.</w:t>
      </w:r>
    </w:p>
    <w:p>
      <w:pPr>
        <w:spacing w:after="120"/>
        <w:jc w:val="both"/>
      </w:pPr>
      <w:r>
        <w:rPr>
          <w:rFonts w:ascii="Arial" w:cs="Arial" w:eastAsia="Arial" w:hAnsi="Arial"/>
          <w:sz w:val="24"/>
          <w:szCs w:val="24"/>
        </w:rPr>
        <w:t xml:space="preserve">3. Судебному департаменту Кыргызской Республики, Министерству финансов Кыргызской Республики, Государственному агентству по архитектуре и строительству при Правительстве Кыргызской Республики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w:t>
      </w:r>
    </w:p>
    <w:p>
      <w:pPr>
        <w:spacing w:after="120"/>
        <w:jc w:val="both"/>
      </w:pPr>
      <w:r>
        <w:rPr>
          <w:rFonts w:ascii="Arial" w:cs="Arial" w:eastAsia="Arial" w:hAnsi="Arial"/>
          <w:sz w:val="24"/>
          <w:szCs w:val="24"/>
        </w:rPr>
        <w:t xml:space="preserve">для служебных помещений местных судов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и состав помещений в зданиях районных (городских) судов определяются исходя из числа составов суда или заданного числа и назначения (для слушания гражданских или уголовных дел) залов судебных заседаний.</w:t>
      </w:r>
    </w:p>
    <w:p>
      <w:pPr>
        <w:spacing w:after="120"/>
        <w:jc w:val="both"/>
      </w:pPr>
      <w:r>
        <w:rPr>
          <w:rFonts w:ascii="Arial" w:cs="Arial" w:eastAsia="Arial" w:hAnsi="Arial"/>
          <w:sz w:val="24"/>
          <w:szCs w:val="24"/>
        </w:rPr>
        <w:t xml:space="preserve">Здания судов проектируются высотой от 2 до 5 этажей и, как правило, с подвальным этажом. Число этажей устанавливается в задании на проектирование с учетом градостроительных условий размещения здания.</w:t>
      </w:r>
    </w:p>
    <w:p>
      <w:pPr>
        <w:spacing w:after="120"/>
        <w:jc w:val="both"/>
      </w:pPr>
      <w:r>
        <w:rPr>
          <w:rFonts w:ascii="Arial" w:cs="Arial" w:eastAsia="Arial" w:hAnsi="Arial"/>
          <w:sz w:val="24"/>
          <w:szCs w:val="24"/>
        </w:rPr>
        <w:t xml:space="preserve">Высота этажа здания суда принимается, как правило, 3,3 м от пола до пола. Высоту залов судебных заседаний площадью более 50 м2 допускается принимать 3,6 - 4,2 м от пола до пола. При назначении высоты этажа следует учитывать, что залы судебных заседаний должны иметь перепады отметок пола, установленные нормативами.</w:t>
      </w:r>
    </w:p>
    <w:p>
      <w:pPr>
        <w:spacing w:after="120"/>
        <w:jc w:val="both"/>
      </w:pPr>
      <w:r>
        <w:rPr>
          <w:rFonts w:ascii="Arial" w:cs="Arial" w:eastAsia="Arial" w:hAnsi="Arial"/>
          <w:sz w:val="24"/>
          <w:szCs w:val="24"/>
        </w:rPr>
        <w:t xml:space="preserve">Входы в здание должны быть на отметке, превышающей планировочный уровень земли не менее чем на 15 см.</w:t>
      </w:r>
    </w:p>
    <w:p>
      <w:pPr>
        <w:spacing w:after="120"/>
        <w:jc w:val="both"/>
      </w:pPr>
      <w:r>
        <w:rPr>
          <w:rFonts w:ascii="Arial" w:cs="Arial" w:eastAsia="Arial" w:hAnsi="Arial"/>
          <w:sz w:val="24"/>
          <w:szCs w:val="24"/>
        </w:rPr>
        <w:t xml:space="preserve">Для обеспечения доступности здания для посетителей, имеющих физические недостатки, следует соблюдать комплекс правил, предусмотренных нормативными правовыми актами.</w:t>
      </w:r>
    </w:p>
    <w:p>
      <w:pPr>
        <w:spacing w:after="120"/>
        <w:jc w:val="both"/>
      </w:pPr>
      <w:r>
        <w:rPr>
          <w:rFonts w:ascii="Arial" w:cs="Arial" w:eastAsia="Arial" w:hAnsi="Arial"/>
          <w:sz w:val="24"/>
          <w:szCs w:val="24"/>
        </w:rPr>
        <w:t xml:space="preserve">Подсчет общей, полезной и расчетной площадей, строительного объема, площади застройки и этажности зданий судов следует производить в соответствии с действующими нормативными документами.</w:t>
      </w:r>
    </w:p>
    <w:p>
      <w:pPr>
        <w:spacing w:after="120"/>
        <w:jc w:val="both"/>
      </w:pPr>
      <w:r>
        <w:rPr>
          <w:rFonts w:ascii="Arial" w:cs="Arial" w:eastAsia="Arial" w:hAnsi="Arial"/>
          <w:sz w:val="24"/>
          <w:szCs w:val="24"/>
        </w:rPr>
        <w:t xml:space="preserve">Службы судов, обслуживающие посетителей (канцелярии, архивы и т.д.), а также комнаты для приема посетителей, должны располагаться на нижних этажах.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размещению здания суда и земельному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Размещение зданий судов на территории города (городского района) следует осуществлять в соответствии с генеральным планом города (района) и утвержденными территориальными нормативными документами, действующими в данном регионе.</w:t>
      </w:r>
    </w:p>
    <w:p>
      <w:pPr>
        <w:spacing w:after="120"/>
        <w:jc w:val="both"/>
      </w:pPr>
      <w:r>
        <w:rPr>
          <w:rFonts w:ascii="Arial" w:cs="Arial" w:eastAsia="Arial" w:hAnsi="Arial"/>
          <w:sz w:val="24"/>
          <w:szCs w:val="24"/>
        </w:rPr>
        <w:t xml:space="preserve">Размер территории участка для суда определяется исходя из особенности застройки городского района, где предполагается размещение здания суда, с учетом зонирования участка и застройки каждой зоны, обеспечения технического обслуживания здания по его периметру и проезда пожарных машин.</w:t>
      </w:r>
    </w:p>
    <w:p>
      <w:pPr>
        <w:spacing w:after="120"/>
        <w:jc w:val="both"/>
      </w:pPr>
      <w:r>
        <w:rPr>
          <w:rFonts w:ascii="Arial" w:cs="Arial" w:eastAsia="Arial" w:hAnsi="Arial"/>
          <w:sz w:val="24"/>
          <w:szCs w:val="24"/>
        </w:rPr>
        <w:t xml:space="preserve">Размеры земельных участков рекомендуется принимать в соответствии с действующими нормативными документами в пределах от 0,15 га на объект - при одном судье и до 0,4 га - при 5 судьях и более.</w:t>
      </w:r>
    </w:p>
    <w:p>
      <w:pPr>
        <w:spacing w:after="120"/>
        <w:jc w:val="both"/>
      </w:pPr>
      <w:r>
        <w:rPr>
          <w:rFonts w:ascii="Arial" w:cs="Arial" w:eastAsia="Arial" w:hAnsi="Arial"/>
          <w:sz w:val="24"/>
          <w:szCs w:val="24"/>
        </w:rPr>
        <w:t xml:space="preserve">Площадь застройки здания должна составлять, как правило, не менее 25 процентов площади участка.</w:t>
      </w:r>
    </w:p>
    <w:p>
      <w:pPr>
        <w:spacing w:after="120"/>
        <w:jc w:val="both"/>
      </w:pPr>
      <w:r>
        <w:rPr>
          <w:rFonts w:ascii="Arial" w:cs="Arial" w:eastAsia="Arial" w:hAnsi="Arial"/>
          <w:sz w:val="24"/>
          <w:szCs w:val="24"/>
        </w:rPr>
        <w:t xml:space="preserve">Генеральный план участка должен включать в себя помимо основной еще две функциональные зоны: общественную (распределительную) и служебную (служебный двор).</w:t>
      </w:r>
    </w:p>
    <w:p>
      <w:pPr>
        <w:spacing w:after="120"/>
        <w:jc w:val="both"/>
      </w:pPr>
      <w:r>
        <w:rPr>
          <w:rFonts w:ascii="Arial" w:cs="Arial" w:eastAsia="Arial" w:hAnsi="Arial"/>
          <w:sz w:val="24"/>
          <w:szCs w:val="24"/>
        </w:rPr>
        <w:t xml:space="preserve">Общественная зона примыкает к главному входу в здание суда. В ее планировке должны быть предусмотрены: примыкание к городской улице (магистрали, проезду), удобная связь с остановками общественного транспорта, стоянки для личного автотранспорта сотрудников и посетителей, пешеходные дорожки шириной и с уклонами, обеспечивающими доступность территории и здания суда для инвалидов, передвигающихся в креслах-колясках, места отдыха для посетителей.</w:t>
      </w:r>
    </w:p>
    <w:p>
      <w:pPr>
        <w:spacing w:after="120"/>
        <w:jc w:val="both"/>
      </w:pPr>
      <w:r>
        <w:rPr>
          <w:rFonts w:ascii="Arial" w:cs="Arial" w:eastAsia="Arial" w:hAnsi="Arial"/>
          <w:sz w:val="24"/>
          <w:szCs w:val="24"/>
        </w:rPr>
        <w:t xml:space="preserve">Размер стоянки для личного автотранспорта рекомендуется определять исходя из расчета не менее одного места на 5 сотрудников. Количество мест для автомашин посетителей устанавливается в зависимости от уровня автомобилизации населенного пункта (района), определяемого на расчетный срок. 10 процентов общего числа мест на автостоянке должно быть предусмотрено для транспортных средств инвалидов.</w:t>
      </w:r>
    </w:p>
    <w:p>
      <w:pPr>
        <w:spacing w:after="120"/>
        <w:jc w:val="both"/>
      </w:pPr>
      <w:r>
        <w:rPr>
          <w:rFonts w:ascii="Arial" w:cs="Arial" w:eastAsia="Arial" w:hAnsi="Arial"/>
          <w:sz w:val="24"/>
          <w:szCs w:val="24"/>
        </w:rPr>
        <w:t xml:space="preserve">Служебная зона (служебный двор) должна примыкать к специальному входу в здание суда для подсудимых. Она должна иметь контролируемый въезд для специального транспорта, доставляющего подсудимых, сплошное ограждение высотой не менее 2,5 м, исключающее доступ посторонних лиц на территорию служебного двора, а также наблюдение с улицы за происходящим в служебном дворе.</w:t>
      </w:r>
    </w:p>
    <w:p>
      <w:pPr>
        <w:spacing w:after="120"/>
        <w:jc w:val="both"/>
      </w:pPr>
      <w:r>
        <w:rPr>
          <w:rFonts w:ascii="Arial" w:cs="Arial" w:eastAsia="Arial" w:hAnsi="Arial"/>
          <w:sz w:val="24"/>
          <w:szCs w:val="24"/>
        </w:rPr>
        <w:t xml:space="preserve">В служебной зоне должно быть предусмотрено место для гаража служебных автомашин и площадка для установки мусоросборников.</w:t>
      </w:r>
    </w:p>
    <w:p>
      <w:pPr>
        <w:spacing w:after="120"/>
        <w:jc w:val="both"/>
      </w:pPr>
      <w:r>
        <w:rPr>
          <w:rFonts w:ascii="Arial" w:cs="Arial" w:eastAsia="Arial" w:hAnsi="Arial"/>
          <w:sz w:val="24"/>
          <w:szCs w:val="24"/>
        </w:rPr>
        <w:t xml:space="preserve">Тип и количество автомашин устанавливаются в задании на проектирование.</w:t>
      </w:r>
    </w:p>
    <w:p>
      <w:pPr>
        <w:spacing w:after="120"/>
        <w:jc w:val="both"/>
      </w:pPr>
      <w:r>
        <w:rPr>
          <w:rFonts w:ascii="Arial" w:cs="Arial" w:eastAsia="Arial" w:hAnsi="Arial"/>
          <w:sz w:val="24"/>
          <w:szCs w:val="24"/>
        </w:rPr>
        <w:t xml:space="preserve">Площадка для установки мусоросборников должна иметь бетонное или асфальтовое покрытие, ограниченное бордюром и зелеными насаждениями по периметру. К ней должен быть обеспечен удобный подъезд для автотранспорта.</w:t>
      </w:r>
    </w:p>
    <w:p>
      <w:pPr>
        <w:spacing w:after="120"/>
        <w:jc w:val="both"/>
      </w:pPr>
      <w:r>
        <w:rPr>
          <w:rFonts w:ascii="Arial" w:cs="Arial" w:eastAsia="Arial" w:hAnsi="Arial"/>
          <w:sz w:val="24"/>
          <w:szCs w:val="24"/>
        </w:rPr>
        <w:t xml:space="preserve">Размер площадки устанавливается в зависимости от числа мусоросборников, которое принимается в зависимости от принятого для данной местности способа удаления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Функциональные группы помещений и их взаимосвязь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зданий судов делятся на следующие функциональные группы:</w:t>
      </w:r>
    </w:p>
    <w:p>
      <w:pPr>
        <w:spacing w:after="120"/>
        <w:jc w:val="both"/>
      </w:pPr>
      <w:r>
        <w:rPr>
          <w:rFonts w:ascii="Arial" w:cs="Arial" w:eastAsia="Arial" w:hAnsi="Arial"/>
          <w:sz w:val="24"/>
          <w:szCs w:val="24"/>
        </w:rPr>
        <w:t xml:space="preserve">- залы судебных заседаний с сопутствующими помещениями;</w:t>
      </w:r>
    </w:p>
    <w:p>
      <w:pPr>
        <w:spacing w:after="120"/>
        <w:jc w:val="both"/>
      </w:pPr>
      <w:r>
        <w:rPr>
          <w:rFonts w:ascii="Arial" w:cs="Arial" w:eastAsia="Arial" w:hAnsi="Arial"/>
          <w:sz w:val="24"/>
          <w:szCs w:val="24"/>
        </w:rPr>
        <w:t xml:space="preserve">- рабочие помещения судей;</w:t>
      </w:r>
    </w:p>
    <w:p>
      <w:pPr>
        <w:spacing w:after="120"/>
        <w:jc w:val="both"/>
      </w:pPr>
      <w:r>
        <w:rPr>
          <w:rFonts w:ascii="Arial" w:cs="Arial" w:eastAsia="Arial" w:hAnsi="Arial"/>
          <w:sz w:val="24"/>
          <w:szCs w:val="24"/>
        </w:rPr>
        <w:t xml:space="preserve">- помещения для сотрудников аппарата суда;</w:t>
      </w:r>
    </w:p>
    <w:p>
      <w:pPr>
        <w:spacing w:after="120"/>
        <w:jc w:val="both"/>
      </w:pPr>
      <w:r>
        <w:rPr>
          <w:rFonts w:ascii="Arial" w:cs="Arial" w:eastAsia="Arial" w:hAnsi="Arial"/>
          <w:sz w:val="24"/>
          <w:szCs w:val="24"/>
        </w:rPr>
        <w:t xml:space="preserve">- помещения для подсудимых и конвоя;</w:t>
      </w:r>
    </w:p>
    <w:p>
      <w:pPr>
        <w:spacing w:after="120"/>
        <w:jc w:val="both"/>
      </w:pPr>
      <w:r>
        <w:rPr>
          <w:rFonts w:ascii="Arial" w:cs="Arial" w:eastAsia="Arial" w:hAnsi="Arial"/>
          <w:sz w:val="24"/>
          <w:szCs w:val="24"/>
        </w:rPr>
        <w:t xml:space="preserve">- помещения вспомогательного и обслуживающего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Залы судебных заседаний с сопутствующими помещениями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залов судебных заседаний определяется исходя из числа судей. По назначению залы судебных заседаний подразделяются на залы для рассмотрения уголовных и гражданских дел.</w:t>
      </w:r>
    </w:p>
    <w:p>
      <w:pPr>
        <w:spacing w:after="120"/>
        <w:jc w:val="both"/>
      </w:pPr>
      <w:r>
        <w:rPr>
          <w:rFonts w:ascii="Arial" w:cs="Arial" w:eastAsia="Arial" w:hAnsi="Arial"/>
          <w:sz w:val="24"/>
          <w:szCs w:val="24"/>
        </w:rPr>
        <w:t xml:space="preserve">Число и площадь залов судебных заседаний, а также мест для публики в залах различного назначения рекомендуется принимать по </w:t>
      </w:r>
      <w:r>
        <w:rPr>
          <w:rFonts w:ascii="Arial" w:cs="Arial" w:eastAsia="Arial" w:hAnsi="Arial"/>
          <w:sz w:val="24"/>
          <w:szCs w:val="24"/>
        </w:rPr>
        <w:t xml:space="preserve">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47"/>
        <w:gridCol w:w="725"/>
        <w:gridCol w:w="636"/>
        <w:gridCol w:w="636"/>
        <w:gridCol w:w="636"/>
        <w:gridCol w:w="636"/>
        <w:gridCol w:w="636"/>
        <w:gridCol w:w="636"/>
        <w:gridCol w:w="636"/>
        <w:gridCol w:w="636"/>
        <w:gridCol w:w="636"/>
        <w:gridCol w:w="636"/>
        <w:gridCol w:w="636"/>
      </w:tblGrid>
      <w:tr>
        <w:tc>
          <w:tcPr>
            <w:tcW w:type="dxa" w:w="150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залов</w:t>
            </w:r>
          </w:p>
        </w:tc>
        <w:tc>
          <w:tcPr>
            <w:tcW w:type="dxa" w:w="94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мест в зале</w:t>
            </w:r>
          </w:p>
        </w:tc>
        <w:tc>
          <w:tcPr>
            <w:tcW w:type="dxa" w:w="7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w:t>
            </w:r>
          </w:p>
        </w:tc>
        <w:tc>
          <w:tcPr>
            <w:tcW w:type="dxa" w:w="6996"/>
            <w:gridSpan w:val="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залов судебных заседаний при числе судей, чел.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w:t>
            </w:r>
          </w:p>
        </w:tc>
      </w:tr>
      <w:tr>
        <w:tc>
          <w:tcPr>
            <w:tcW w:type="dxa" w:w="150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гражданских дел</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50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уголовных дел</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размещении залов судебных заседаний в объемно-планировочной структуре здания следует учитывать, что они должны иметь удобную связь с помещениями для судей, помещениями для подсудимых и вестибюлем, через который публика попадает в залы заседаний.</w:t>
      </w:r>
    </w:p>
    <w:p>
      <w:pPr>
        <w:spacing w:after="120"/>
        <w:jc w:val="both"/>
      </w:pPr>
      <w:r>
        <w:rPr>
          <w:rFonts w:ascii="Arial" w:cs="Arial" w:eastAsia="Arial" w:hAnsi="Arial"/>
          <w:sz w:val="24"/>
          <w:szCs w:val="24"/>
        </w:rPr>
        <w:t xml:space="preserve">В планировке зала судебных заседаний выделяют две основные зоны: процессуальную и зону для публики.</w:t>
      </w:r>
    </w:p>
    <w:p>
      <w:pPr>
        <w:spacing w:after="120"/>
        <w:jc w:val="both"/>
      </w:pPr>
      <w:r>
        <w:rPr>
          <w:rFonts w:ascii="Arial" w:cs="Arial" w:eastAsia="Arial" w:hAnsi="Arial"/>
          <w:sz w:val="24"/>
          <w:szCs w:val="24"/>
        </w:rPr>
        <w:t xml:space="preserve">Процессуальная зона зала судебных заседаний для слушания уголовных дел включает:</w:t>
      </w:r>
    </w:p>
    <w:p>
      <w:pPr>
        <w:spacing w:after="120"/>
        <w:jc w:val="both"/>
      </w:pPr>
      <w:r>
        <w:rPr>
          <w:rFonts w:ascii="Arial" w:cs="Arial" w:eastAsia="Arial" w:hAnsi="Arial"/>
          <w:sz w:val="24"/>
          <w:szCs w:val="24"/>
        </w:rPr>
        <w:t xml:space="preserve">- подзону для размещения главных участников судебного процесса - суда в составе судьи и судебных заседателей;</w:t>
      </w:r>
    </w:p>
    <w:p>
      <w:pPr>
        <w:spacing w:after="120"/>
        <w:jc w:val="both"/>
      </w:pPr>
      <w:r>
        <w:rPr>
          <w:rFonts w:ascii="Arial" w:cs="Arial" w:eastAsia="Arial" w:hAnsi="Arial"/>
          <w:sz w:val="24"/>
          <w:szCs w:val="24"/>
        </w:rPr>
        <w:t xml:space="preserve">- подзону для остальных участников процесса: прокурора, адвокатов, секретаря судебного заседания, с примыкающей к ней кафедрой свидетелей;</w:t>
      </w:r>
    </w:p>
    <w:p>
      <w:pPr>
        <w:spacing w:after="120"/>
        <w:jc w:val="both"/>
      </w:pPr>
      <w:r>
        <w:rPr>
          <w:rFonts w:ascii="Arial" w:cs="Arial" w:eastAsia="Arial" w:hAnsi="Arial"/>
          <w:sz w:val="24"/>
          <w:szCs w:val="24"/>
        </w:rPr>
        <w:t xml:space="preserve">- подзону для подсудимых и конвоя.</w:t>
      </w:r>
    </w:p>
    <w:p>
      <w:pPr>
        <w:spacing w:after="120"/>
        <w:jc w:val="both"/>
      </w:pPr>
      <w:r>
        <w:rPr>
          <w:rFonts w:ascii="Arial" w:cs="Arial" w:eastAsia="Arial" w:hAnsi="Arial"/>
          <w:sz w:val="24"/>
          <w:szCs w:val="24"/>
        </w:rPr>
        <w:t xml:space="preserve">Процессуальная зона зала для слушания гражданских дел включает подзону суда и подзону для истца и ответчика, адвокатов и секретаря судебного заседания.</w:t>
      </w:r>
    </w:p>
    <w:p>
      <w:pPr>
        <w:spacing w:after="120"/>
        <w:jc w:val="both"/>
      </w:pPr>
      <w:r>
        <w:rPr>
          <w:rFonts w:ascii="Arial" w:cs="Arial" w:eastAsia="Arial" w:hAnsi="Arial"/>
          <w:sz w:val="24"/>
          <w:szCs w:val="24"/>
        </w:rPr>
        <w:t xml:space="preserve">Геометрические параметры зала судебных заседаний определяются исходя из числа мест для публики и размеров процессуальной зоны.</w:t>
      </w:r>
    </w:p>
    <w:p>
      <w:pPr>
        <w:spacing w:after="120"/>
        <w:jc w:val="both"/>
      </w:pPr>
      <w:r>
        <w:rPr>
          <w:rFonts w:ascii="Arial" w:cs="Arial" w:eastAsia="Arial" w:hAnsi="Arial"/>
          <w:sz w:val="24"/>
          <w:szCs w:val="24"/>
        </w:rPr>
        <w:t xml:space="preserve">Расстановка мест в залах должна обеспечивать проход между рядами шириной не менее 45 см.</w:t>
      </w:r>
    </w:p>
    <w:p>
      <w:pPr>
        <w:spacing w:after="120"/>
        <w:jc w:val="both"/>
      </w:pPr>
      <w:r>
        <w:rPr>
          <w:rFonts w:ascii="Arial" w:cs="Arial" w:eastAsia="Arial" w:hAnsi="Arial"/>
          <w:sz w:val="24"/>
          <w:szCs w:val="24"/>
        </w:rPr>
        <w:t xml:space="preserve">Глубина процессуальной зоны (при ширине зала от 6 до 9 м) составляет:</w:t>
      </w:r>
    </w:p>
    <w:p>
      <w:pPr>
        <w:spacing w:after="120"/>
        <w:jc w:val="both"/>
      </w:pPr>
      <w:r>
        <w:rPr>
          <w:rFonts w:ascii="Arial" w:cs="Arial" w:eastAsia="Arial" w:hAnsi="Arial"/>
          <w:sz w:val="24"/>
          <w:szCs w:val="24"/>
        </w:rPr>
        <w:t xml:space="preserve">- не менее 4,5 м в залах по гражданским делам, с числом мест для публики 20 и 30;</w:t>
      </w:r>
    </w:p>
    <w:p>
      <w:pPr>
        <w:spacing w:after="120"/>
        <w:jc w:val="both"/>
      </w:pPr>
      <w:r>
        <w:rPr>
          <w:rFonts w:ascii="Arial" w:cs="Arial" w:eastAsia="Arial" w:hAnsi="Arial"/>
          <w:sz w:val="24"/>
          <w:szCs w:val="24"/>
        </w:rPr>
        <w:t xml:space="preserve">- не менее 5,5 м в залах по уголовным делам, с числом мест для публики 40 и 60;</w:t>
      </w:r>
    </w:p>
    <w:p>
      <w:pPr>
        <w:spacing w:after="120"/>
        <w:jc w:val="both"/>
      </w:pPr>
      <w:r>
        <w:rPr>
          <w:rFonts w:ascii="Arial" w:cs="Arial" w:eastAsia="Arial" w:hAnsi="Arial"/>
          <w:sz w:val="24"/>
          <w:szCs w:val="24"/>
        </w:rPr>
        <w:t xml:space="preserve">- не менее 6,5 м в залах по уголовным делам, с числом мест для публики 90, с учетом возможного увеличения числа участников процесса при рассмотрении сложных дел, а также числа подсудимых.</w:t>
      </w:r>
    </w:p>
    <w:p>
      <w:pPr>
        <w:spacing w:after="120"/>
        <w:jc w:val="both"/>
      </w:pPr>
      <w:r>
        <w:rPr>
          <w:rFonts w:ascii="Arial" w:cs="Arial" w:eastAsia="Arial" w:hAnsi="Arial"/>
          <w:sz w:val="24"/>
          <w:szCs w:val="24"/>
        </w:rPr>
        <w:t xml:space="preserve">Глубина подзоны для суда (судьи и заседателей) должна быть не менее 2 м. Минимальная глубина подзоны для остальных участников процесса колеблется от 2,5 м (для залов с числом мест для публики 20) до 4,5 м (для залов с числом мест для публики 90 и удвоенным числом участников процесса).</w:t>
      </w:r>
    </w:p>
    <w:p>
      <w:pPr>
        <w:spacing w:after="120"/>
        <w:jc w:val="both"/>
      </w:pPr>
      <w:r>
        <w:rPr>
          <w:rFonts w:ascii="Arial" w:cs="Arial" w:eastAsia="Arial" w:hAnsi="Arial"/>
          <w:sz w:val="24"/>
          <w:szCs w:val="24"/>
        </w:rPr>
        <w:t xml:space="preserve">Подзоны процессуальной зоны должны размещаться на разных уровнях: уровень пола подзоны для суда (судьи и заседателей) должен на 45 см превышать уровень зала, а уровень пола для остальных участников процесса - на 15 см.</w:t>
      </w:r>
    </w:p>
    <w:p>
      <w:pPr>
        <w:spacing w:after="120"/>
        <w:jc w:val="both"/>
      </w:pPr>
      <w:r>
        <w:rPr>
          <w:rFonts w:ascii="Arial" w:cs="Arial" w:eastAsia="Arial" w:hAnsi="Arial"/>
          <w:sz w:val="24"/>
          <w:szCs w:val="24"/>
        </w:rPr>
        <w:t xml:space="preserve">Размер подзоны для подсудимых с конвоем зависит от предполагаемого числа подсудимых и числа рядов для их размещения, что должно определяться заданием на проектирование. Так, при числе подсудимых не более 5 размеры этой подзоны составляют 1 х 4 м, при числе подсудимых от 5 до 10 и размещением их в два ряда - 2 х 4 м и т. д.</w:t>
      </w:r>
    </w:p>
    <w:p>
      <w:pPr>
        <w:spacing w:after="120"/>
        <w:jc w:val="both"/>
      </w:pPr>
      <w:r>
        <w:rPr>
          <w:rFonts w:ascii="Arial" w:cs="Arial" w:eastAsia="Arial" w:hAnsi="Arial"/>
          <w:sz w:val="24"/>
          <w:szCs w:val="24"/>
        </w:rPr>
        <w:t xml:space="preserve">При числе подсудимых не более 10 подзона для подсудимых может быть размещена на одном уровне с подзоной для остальных участников процесса, или на уровне пола подзоны для публики. В первом случае подсудимые размещаются сбоку от суда, во втором - напротив суда. Места для адвокатов должны размещаться перед подзоной для подсудимых.</w:t>
      </w:r>
    </w:p>
    <w:p>
      <w:pPr>
        <w:spacing w:after="120"/>
        <w:jc w:val="both"/>
      </w:pPr>
      <w:r>
        <w:rPr>
          <w:rFonts w:ascii="Arial" w:cs="Arial" w:eastAsia="Arial" w:hAnsi="Arial"/>
          <w:sz w:val="24"/>
          <w:szCs w:val="24"/>
        </w:rPr>
        <w:t xml:space="preserve">В залах судебных заседаний для слушания уголовных дел подзона для подсудимых должна выделяться заградительной решеткой или прозрачной перегородкой в соответствии с </w:t>
      </w:r>
      <w:r>
        <w:rPr>
          <w:rFonts w:ascii="Arial" w:cs="Arial" w:eastAsia="Arial" w:hAnsi="Arial"/>
          <w:sz w:val="24"/>
          <w:szCs w:val="24"/>
        </w:rPr>
        <w:t xml:space="preserve">разделом 11</w:t>
      </w:r>
      <w:r>
        <w:rPr>
          <w:rFonts w:ascii="Arial" w:cs="Arial" w:eastAsia="Arial" w:hAnsi="Arial"/>
          <w:sz w:val="24"/>
          <w:szCs w:val="24"/>
        </w:rPr>
        <w:t xml:space="preserve"> настоящих нормативов и не должна примыкать к стене с оконными проемами. Перегородка должна обеспечивать соответствующую слышимость ограждаемой площади с залом. Ограждаемая площадь должна обеспечивать размещение от 3 до 20 подсудимых, она устанавливается в задании на проектирование.</w:t>
      </w:r>
    </w:p>
    <w:p>
      <w:pPr>
        <w:spacing w:after="120"/>
        <w:jc w:val="both"/>
      </w:pPr>
      <w:r>
        <w:rPr>
          <w:rFonts w:ascii="Arial" w:cs="Arial" w:eastAsia="Arial" w:hAnsi="Arial"/>
          <w:sz w:val="24"/>
          <w:szCs w:val="24"/>
        </w:rPr>
        <w:t xml:space="preserve">В залах для слушания уголовных дел зона для публики отделяется от процессуальной зоны барьером высотой 1 м.</w:t>
      </w:r>
    </w:p>
    <w:p>
      <w:pPr>
        <w:spacing w:after="120"/>
        <w:jc w:val="both"/>
      </w:pPr>
      <w:r>
        <w:rPr>
          <w:rFonts w:ascii="Arial" w:cs="Arial" w:eastAsia="Arial" w:hAnsi="Arial"/>
          <w:sz w:val="24"/>
          <w:szCs w:val="24"/>
        </w:rPr>
        <w:t xml:space="preserve">Зал судебных заседаний для слушания гражданских дел должен иметь не менее трех отдельных входов - входы из совещательной и свидетельской комнат и вход для публики. Рекомендуется также устраивать служебный вход для судьи и заседателей, однако при невозможности его организации допускается вход суда в зал через совещательную комнату.</w:t>
      </w:r>
    </w:p>
    <w:p>
      <w:pPr>
        <w:spacing w:after="120"/>
        <w:jc w:val="both"/>
      </w:pPr>
      <w:r>
        <w:rPr>
          <w:rFonts w:ascii="Arial" w:cs="Arial" w:eastAsia="Arial" w:hAnsi="Arial"/>
          <w:sz w:val="24"/>
          <w:szCs w:val="24"/>
        </w:rPr>
        <w:t xml:space="preserve">Зал судебных заседаний для слушания уголовных дел должен иметь входы, указанные выше, и отдельный вход для подсудимых с конвоем. При входе для публики следует предусматривать место для установки малогабаритных металлоискателей.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Сопутствующие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сопутствующим помещениям относятся: совещательные комнаты для суда и присяжных заседателей, комната для свидетелей, комната для участников процесса (адвокатов и прокуроров), холл (кулуар) для публики, помещение аппаратной.</w:t>
      </w:r>
    </w:p>
    <w:p>
      <w:pPr>
        <w:spacing w:after="120"/>
        <w:jc w:val="both"/>
      </w:pPr>
      <w:r>
        <w:rPr>
          <w:rFonts w:ascii="Arial" w:cs="Arial" w:eastAsia="Arial" w:hAnsi="Arial"/>
          <w:sz w:val="24"/>
          <w:szCs w:val="24"/>
        </w:rPr>
        <w:t xml:space="preserve">Совещательная комната должна иметь площадь не менее 12 м2, примыкать непосредственно к залу заседаний со стороны процессуальной зоны и иметь отдельный вход из зала, расположенный таким образом, чтобы при своем передвижении судьи не вступали в контакт с публикой.</w:t>
      </w:r>
    </w:p>
    <w:p>
      <w:pPr>
        <w:spacing w:after="120"/>
        <w:jc w:val="both"/>
      </w:pPr>
      <w:r>
        <w:rPr>
          <w:rFonts w:ascii="Arial" w:cs="Arial" w:eastAsia="Arial" w:hAnsi="Arial"/>
          <w:sz w:val="24"/>
          <w:szCs w:val="24"/>
        </w:rPr>
        <w:t xml:space="preserve">Допускается организация второго входа в совещательную комнату из зоны рабочих помещений (кабинетов) судей при условии изоляции пути движения судей от публики. При совещательной комнате следует предусматривать санузел.</w:t>
      </w:r>
    </w:p>
    <w:p>
      <w:pPr>
        <w:spacing w:after="120"/>
        <w:jc w:val="both"/>
      </w:pPr>
      <w:r>
        <w:rPr>
          <w:rFonts w:ascii="Arial" w:cs="Arial" w:eastAsia="Arial" w:hAnsi="Arial"/>
          <w:sz w:val="24"/>
          <w:szCs w:val="24"/>
        </w:rPr>
        <w:t xml:space="preserve">Комната для свидетелей должна иметь площадь не менее 12 м2, примыкать к залу суда непосредственно или через шлюз и располагаться таким образом, чтобы путь от входа в зал до кафедры свидетелей был наиболее коротким.</w:t>
      </w:r>
    </w:p>
    <w:p>
      <w:pPr>
        <w:spacing w:after="120"/>
        <w:jc w:val="both"/>
      </w:pPr>
      <w:r>
        <w:rPr>
          <w:rFonts w:ascii="Arial" w:cs="Arial" w:eastAsia="Arial" w:hAnsi="Arial"/>
          <w:sz w:val="24"/>
          <w:szCs w:val="24"/>
        </w:rPr>
        <w:t xml:space="preserve">Допускается в отдельных случаях связь между свидетельской комнатой и залом судебных заседаний через коридор. Необходимо также предусмотреть возможность создания условий, исключающих визуальное наблюдение свидетелей другими участниками судебного процесса.</w:t>
      </w:r>
    </w:p>
    <w:p>
      <w:pPr>
        <w:spacing w:after="120"/>
        <w:jc w:val="both"/>
      </w:pPr>
      <w:r>
        <w:rPr>
          <w:rFonts w:ascii="Arial" w:cs="Arial" w:eastAsia="Arial" w:hAnsi="Arial"/>
          <w:sz w:val="24"/>
          <w:szCs w:val="24"/>
        </w:rPr>
        <w:t xml:space="preserve">Число помещений для участников процесса (прокуроров и адвокатов) определяется из расчета: одно помещение на 2 - 3 зала судебных заседаний площадью не менее 12 м2.</w:t>
      </w:r>
    </w:p>
    <w:p>
      <w:pPr>
        <w:spacing w:after="120"/>
        <w:jc w:val="both"/>
      </w:pPr>
      <w:r>
        <w:rPr>
          <w:rFonts w:ascii="Arial" w:cs="Arial" w:eastAsia="Arial" w:hAnsi="Arial"/>
          <w:sz w:val="24"/>
          <w:szCs w:val="24"/>
        </w:rPr>
        <w:t xml:space="preserve">Допускается число помещений для участников процесса принимать соответствующим числу залов судебных заседаний, что устанавливается в задании на проектирование. В этом случае помещения для прокурора и адвокатов рекомендуется размещать так, чтобы они примыкали к залу судебных заседаний.</w:t>
      </w:r>
    </w:p>
    <w:p>
      <w:pPr>
        <w:spacing w:after="120"/>
        <w:jc w:val="both"/>
      </w:pPr>
      <w:r>
        <w:rPr>
          <w:rFonts w:ascii="Arial" w:cs="Arial" w:eastAsia="Arial" w:hAnsi="Arial"/>
          <w:sz w:val="24"/>
          <w:szCs w:val="24"/>
        </w:rPr>
        <w:t xml:space="preserve">Холлы для публики рекомендуется располагать таким образом, чтобы они примыкали к залам судебных заседаний со стороны подзоны для публики. Площадь холлов (кулуаров), примыкающих к залам судебных заседаний, следует принимать из расчета 0,3 - 0,4 м2 на одно место для публики в зале.</w:t>
      </w:r>
    </w:p>
    <w:p>
      <w:pPr>
        <w:spacing w:after="120"/>
        <w:jc w:val="both"/>
      </w:pPr>
      <w:r>
        <w:rPr>
          <w:rFonts w:ascii="Arial" w:cs="Arial" w:eastAsia="Arial" w:hAnsi="Arial"/>
          <w:sz w:val="24"/>
          <w:szCs w:val="24"/>
        </w:rPr>
        <w:t xml:space="preserve">Помещение аппаратной рекомендуется размещать при залах судебных заседаний площадью свыше 50 м2. Оно предназначается для размещения аппаратуры звукозаписи и звуковоспроизведения, а также для размещения диапроектора, эпидиаскопа или другой аппаратуры, обеспечивающей демонстрацию документов на экране.</w:t>
      </w:r>
    </w:p>
    <w:p>
      <w:pPr>
        <w:spacing w:after="120"/>
        <w:jc w:val="both"/>
      </w:pPr>
      <w:r>
        <w:rPr>
          <w:rFonts w:ascii="Arial" w:cs="Arial" w:eastAsia="Arial" w:hAnsi="Arial"/>
          <w:sz w:val="24"/>
          <w:szCs w:val="24"/>
        </w:rPr>
        <w:t xml:space="preserve">Площадь аппаратной - 9 - 12 м2. Экран должен располагаться на стене зала, доступной для обозрения, как судьями, так и публикой.</w:t>
      </w:r>
    </w:p>
    <w:p>
      <w:pPr>
        <w:spacing w:after="120"/>
        <w:jc w:val="both"/>
      </w:pPr>
      <w:r>
        <w:rPr>
          <w:rFonts w:ascii="Arial" w:cs="Arial" w:eastAsia="Arial" w:hAnsi="Arial"/>
          <w:sz w:val="24"/>
          <w:szCs w:val="24"/>
        </w:rPr>
        <w:t xml:space="preserve">Рекомендуемые данные о размещении судей и помещениях для судебных заседаний приведены в </w:t>
      </w:r>
      <w:r>
        <w:rPr>
          <w:rFonts w:ascii="Arial" w:cs="Arial" w:eastAsia="Arial" w:hAnsi="Arial"/>
          <w:sz w:val="24"/>
          <w:szCs w:val="24"/>
        </w:rPr>
        <w:t xml:space="preserve">таблице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1289"/>
        <w:gridCol w:w="691"/>
        <w:gridCol w:w="691"/>
        <w:gridCol w:w="691"/>
        <w:gridCol w:w="691"/>
        <w:gridCol w:w="691"/>
        <w:gridCol w:w="691"/>
        <w:gridCol w:w="691"/>
        <w:gridCol w:w="691"/>
        <w:gridCol w:w="691"/>
        <w:gridCol w:w="691"/>
        <w:gridCol w:w="691"/>
      </w:tblGrid>
      <w:tr>
        <w:tc>
          <w:tcPr>
            <w:tcW w:type="dxa" w:w="2578"/>
            <w:gridSpan w:val="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7601"/>
            <w:gridSpan w:val="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чел</w:t>
            </w:r>
          </w:p>
        </w:tc>
      </w:tr>
      <w:tr>
        <w:tc>
          <w:tcPr>
            <w:gridSpan w:val="2"/>
            <w:vMerge w:val="continue"/>
            <w:tcBorders>
              <w:top w:val="single" w:color="CBBF9E" w:sz="4"/>
              <w:left w:val="single" w:color="CBBF9E" w:sz="4"/>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Совещательная комната</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свидетелей</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адвокатов</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прокуроров</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tcW w:type="dxa" w:w="1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Холл для публики</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Рабочие помещения для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рабочих помещений для судей включает:</w:t>
      </w:r>
    </w:p>
    <w:p>
      <w:pPr>
        <w:spacing w:after="120"/>
        <w:jc w:val="both"/>
      </w:pPr>
      <w:r>
        <w:rPr>
          <w:rFonts w:ascii="Arial" w:cs="Arial" w:eastAsia="Arial" w:hAnsi="Arial"/>
          <w:sz w:val="24"/>
          <w:szCs w:val="24"/>
        </w:rPr>
        <w:t xml:space="preserve">- кабинет председателя суда с комнатой отдыха (при числе судей 4 и более) и приемной, в которой предусматривается рабочее место секретаря;</w:t>
      </w:r>
    </w:p>
    <w:p>
      <w:pPr>
        <w:spacing w:after="120"/>
        <w:jc w:val="both"/>
      </w:pPr>
      <w:r>
        <w:rPr>
          <w:rFonts w:ascii="Arial" w:cs="Arial" w:eastAsia="Arial" w:hAnsi="Arial"/>
          <w:sz w:val="24"/>
          <w:szCs w:val="24"/>
        </w:rPr>
        <w:t xml:space="preserve">- кабинеты судей с приемными, в которых предусматриваются рабочие места для секретарей судебных заседаний и помощников судей;</w:t>
      </w:r>
    </w:p>
    <w:p>
      <w:pPr>
        <w:spacing w:after="120"/>
        <w:jc w:val="both"/>
      </w:pPr>
      <w:r>
        <w:rPr>
          <w:rFonts w:ascii="Arial" w:cs="Arial" w:eastAsia="Arial" w:hAnsi="Arial"/>
          <w:sz w:val="24"/>
          <w:szCs w:val="24"/>
        </w:rPr>
        <w:t xml:space="preserve">- кабинет заместителя (помощника) председателя суда;</w:t>
      </w:r>
    </w:p>
    <w:p>
      <w:pPr>
        <w:spacing w:after="120"/>
        <w:jc w:val="both"/>
      </w:pPr>
      <w:r>
        <w:rPr>
          <w:rFonts w:ascii="Arial" w:cs="Arial" w:eastAsia="Arial" w:hAnsi="Arial"/>
          <w:sz w:val="24"/>
          <w:szCs w:val="24"/>
        </w:rPr>
        <w:t xml:space="preserve">- комнату для консультанта по организационной и кадровой работе (в судах с числом судей 11 и более).</w:t>
      </w:r>
    </w:p>
    <w:p>
      <w:pPr>
        <w:spacing w:after="120"/>
        <w:jc w:val="both"/>
      </w:pPr>
      <w:r>
        <w:rPr>
          <w:rFonts w:ascii="Arial" w:cs="Arial" w:eastAsia="Arial" w:hAnsi="Arial"/>
          <w:sz w:val="24"/>
          <w:szCs w:val="24"/>
        </w:rPr>
        <w:t xml:space="preserve">Данные о площадях рабочих помещений для судей приведены в </w:t>
      </w:r>
      <w:r>
        <w:rPr>
          <w:rFonts w:ascii="Arial" w:cs="Arial" w:eastAsia="Arial" w:hAnsi="Arial"/>
          <w:sz w:val="24"/>
          <w:szCs w:val="24"/>
        </w:rPr>
        <w:t xml:space="preserve">таблице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5"/>
        <w:gridCol w:w="1661"/>
        <w:gridCol w:w="1661"/>
        <w:gridCol w:w="1661"/>
      </w:tblGrid>
      <w:tr>
        <w:tc>
          <w:tcPr>
            <w:tcW w:type="dxa" w:w="519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помещений</w:t>
            </w:r>
          </w:p>
        </w:tc>
        <w:tc>
          <w:tcPr>
            <w:tcW w:type="dxa" w:w="49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в составе судов:</w:t>
            </w:r>
          </w:p>
        </w:tc>
      </w:tr>
      <w:tr>
        <w:tc>
          <w:tcPr>
            <w:vMerge w:val="continue"/>
            <w:tcBorders>
              <w:top w:val="single" w:color="CBBF9E" w:sz="4"/>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vMerge w:val="continue"/>
            <w:tcBorders>
              <w:top w:val="single" w:color="CBBF9E" w:sz="4"/>
              <w:left w:val="single" w:color="CBBF9E" w:sz="4"/>
              <w:bottom w:val="single" w:color="CBBF9E" w:sz="4"/>
              <w:right w:val="single" w:color="CBBF9E" w:sz="4"/>
            </w:tcBorders>
          </w:tcP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помещения в м2</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отдыха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Приемная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помощника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519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судьи</w:t>
            </w: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отдельный кабинет для каждого судьи</w:t>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Приемная судьи</w:t>
            </w: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отдельная приемная для каждого судьи</w:t>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консультанта по организационно-кадровой работе</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Группу рабочих помещений для судей рекомендуется размещать вблизи лестнично-лифтовых узлов с целью обеспечения их доступности для посетителей. Эта группа помещений должна иметь удобную связь с рабочими помещениями технического аппарата суда.</w:t>
      </w:r>
    </w:p>
    <w:p>
      <w:pPr>
        <w:spacing w:after="120"/>
        <w:jc w:val="both"/>
      </w:pPr>
      <w:r>
        <w:rPr>
          <w:rFonts w:ascii="Arial" w:cs="Arial" w:eastAsia="Arial" w:hAnsi="Arial"/>
          <w:sz w:val="24"/>
          <w:szCs w:val="24"/>
        </w:rPr>
        <w:t xml:space="preserve">Для посетителей должны предусматриваться помещения ожидания. В качестве помещений ожидания могут использоваться коридоры и примыкающие к ним холлы, при этом их габариты должны предусматривать возможность установки мест для сидения.</w:t>
      </w:r>
    </w:p>
    <w:p>
      <w:pPr>
        <w:spacing w:after="120"/>
        <w:jc w:val="both"/>
      </w:pPr>
      <w:r>
        <w:rPr>
          <w:rFonts w:ascii="Arial" w:cs="Arial" w:eastAsia="Arial" w:hAnsi="Arial"/>
          <w:sz w:val="24"/>
          <w:szCs w:val="24"/>
        </w:rPr>
        <w:t xml:space="preserve">Места ожидания для посетителей предусматриваются из расчета 810 мест на кабинет судьи и 12 - 20 мест на помещение канцелярии.</w:t>
      </w:r>
    </w:p>
    <w:p>
      <w:pPr>
        <w:spacing w:after="120"/>
        <w:jc w:val="both"/>
      </w:pPr>
      <w:r>
        <w:rPr>
          <w:rFonts w:ascii="Arial" w:cs="Arial" w:eastAsia="Arial" w:hAnsi="Arial"/>
          <w:sz w:val="24"/>
          <w:szCs w:val="24"/>
        </w:rPr>
        <w:t xml:space="preserve">При кабинете судьи рекомендуется предусмотреть отдельный санузел.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Рабочие помещения для сотрудников аппарата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Рабочие помещения технического аппарата суда включают: канцелярии, комнаты судебных приставов по обеспечению установленного порядка деятельности судов, кабинеты заведующего канцелярией, старшего судебного пристава, администратора суда, помещения архивов, экспедиции и машбюро, кабинет кодификации (библиотеку юридической литературы), кабинет консультанта-кодификатора, а также кладовые для хранения вещественных доказательств, для арестованного оружия и имущества.</w:t>
      </w:r>
    </w:p>
    <w:p>
      <w:pPr>
        <w:spacing w:after="120"/>
        <w:jc w:val="both"/>
      </w:pPr>
      <w:r>
        <w:rPr>
          <w:rFonts w:ascii="Arial" w:cs="Arial" w:eastAsia="Arial" w:hAnsi="Arial"/>
          <w:sz w:val="24"/>
          <w:szCs w:val="24"/>
        </w:rPr>
        <w:t xml:space="preserve">Канцелярские помещения рекомендуется размещать в едином блоке на первом этаже здания суда.</w:t>
      </w:r>
    </w:p>
    <w:p>
      <w:pPr>
        <w:spacing w:after="120"/>
        <w:jc w:val="both"/>
      </w:pPr>
      <w:r>
        <w:rPr>
          <w:rFonts w:ascii="Arial" w:cs="Arial" w:eastAsia="Arial" w:hAnsi="Arial"/>
          <w:sz w:val="24"/>
          <w:szCs w:val="24"/>
        </w:rPr>
        <w:t xml:space="preserve">В судах с числом судей 4 и более следует предусматривать отдельные помещения для канцелярий по уголовным и гражданским делам.</w:t>
      </w:r>
    </w:p>
    <w:p>
      <w:pPr>
        <w:spacing w:after="120"/>
        <w:jc w:val="both"/>
      </w:pPr>
      <w:r>
        <w:rPr>
          <w:rFonts w:ascii="Arial" w:cs="Arial" w:eastAsia="Arial" w:hAnsi="Arial"/>
          <w:sz w:val="24"/>
          <w:szCs w:val="24"/>
        </w:rPr>
        <w:t xml:space="preserve">Площадь канцелярского помещения следует принимать из расчета 8 м2 на одного сотрудника.</w:t>
      </w:r>
    </w:p>
    <w:p>
      <w:pPr>
        <w:spacing w:after="120"/>
        <w:jc w:val="both"/>
      </w:pPr>
      <w:r>
        <w:rPr>
          <w:rFonts w:ascii="Arial" w:cs="Arial" w:eastAsia="Arial" w:hAnsi="Arial"/>
          <w:sz w:val="24"/>
          <w:szCs w:val="24"/>
        </w:rPr>
        <w:t xml:space="preserve">При оснащении рабочих мест компьютерами или другим крупногабаритным оборудованием допускается увеличение площади помещений в соответствии с техническими условиями эксплуатации данного оборудования.</w:t>
      </w:r>
    </w:p>
    <w:p>
      <w:pPr>
        <w:spacing w:after="120"/>
        <w:jc w:val="both"/>
      </w:pPr>
      <w:r>
        <w:rPr>
          <w:rFonts w:ascii="Arial" w:cs="Arial" w:eastAsia="Arial" w:hAnsi="Arial"/>
          <w:sz w:val="24"/>
          <w:szCs w:val="24"/>
        </w:rPr>
        <w:t xml:space="preserve">В помещении канцелярии должно быть предусмотрено место для приема посетителей, отделяемое барьером. В помещении канцелярии следует предусматривать одно рабочее место для адвокатов (для ознакомления их с материалами судебных дел, находящихся в канцелярии). Возможны варианты планировки, когда прием посетителей сотрудниками канцелярии (секретарями суда) осуществляется через окно, расположенное в стене, смежной со специальным холлом для посетителей. В судах с числом судей 11 и более рекомендуется предусматривать отдельные помещения для ознакомления с делами прокуроров и адвокатов. Указанные помещения необходимо размещать рядом с помещениями канцелярии, предусматривая их сообщение через окно, однако при наличии в суде специальной должности секретаря (делопроизводителя) эти помещения могут размещаться в других местах на первом этаже здания.</w:t>
      </w:r>
    </w:p>
    <w:p>
      <w:pPr>
        <w:spacing w:after="120"/>
        <w:jc w:val="both"/>
      </w:pPr>
      <w:r>
        <w:rPr>
          <w:rFonts w:ascii="Arial" w:cs="Arial" w:eastAsia="Arial" w:hAnsi="Arial"/>
          <w:sz w:val="24"/>
          <w:szCs w:val="24"/>
        </w:rPr>
        <w:t xml:space="preserve">Комнаты судебных приставов по обеспечению установленного порядка деятельности судов рекомендуется предусматривать на два рабочих места, площадью не менее 10 м2 на одного судебного пристава.</w:t>
      </w:r>
    </w:p>
    <w:p>
      <w:pPr>
        <w:spacing w:after="120"/>
        <w:jc w:val="both"/>
      </w:pPr>
      <w:r>
        <w:rPr>
          <w:rFonts w:ascii="Arial" w:cs="Arial" w:eastAsia="Arial" w:hAnsi="Arial"/>
          <w:sz w:val="24"/>
          <w:szCs w:val="24"/>
        </w:rPr>
        <w:t xml:space="preserve">Кабинеты для заведующего канцелярией, администратора суда, старшего судебного пристава по обеспечению установленного порядка деятельности судов должны иметь площадь 15-18 м2.</w:t>
      </w:r>
    </w:p>
    <w:p>
      <w:pPr>
        <w:spacing w:after="120"/>
        <w:jc w:val="both"/>
      </w:pPr>
      <w:r>
        <w:rPr>
          <w:rFonts w:ascii="Arial" w:cs="Arial" w:eastAsia="Arial" w:hAnsi="Arial"/>
          <w:sz w:val="24"/>
          <w:szCs w:val="24"/>
        </w:rPr>
        <w:t xml:space="preserve">Для архивов в зданиях судов следует предусматривать отдельные помещения:</w:t>
      </w:r>
    </w:p>
    <w:p>
      <w:pPr>
        <w:spacing w:after="120"/>
        <w:jc w:val="both"/>
      </w:pPr>
      <w:r>
        <w:rPr>
          <w:rFonts w:ascii="Arial" w:cs="Arial" w:eastAsia="Arial" w:hAnsi="Arial"/>
          <w:sz w:val="24"/>
          <w:szCs w:val="24"/>
        </w:rPr>
        <w:t xml:space="preserve">- для текущих дел - из расчета 4 м2 на одного судью, но не менее 9 м2;</w:t>
      </w:r>
    </w:p>
    <w:p>
      <w:pPr>
        <w:spacing w:after="120"/>
        <w:jc w:val="both"/>
      </w:pPr>
      <w:r>
        <w:rPr>
          <w:rFonts w:ascii="Arial" w:cs="Arial" w:eastAsia="Arial" w:hAnsi="Arial"/>
          <w:sz w:val="24"/>
          <w:szCs w:val="24"/>
        </w:rPr>
        <w:t xml:space="preserve">- для оконченных производством дел - из расчета 6 м2 на одного судью.</w:t>
      </w:r>
    </w:p>
    <w:p>
      <w:pPr>
        <w:spacing w:after="120"/>
        <w:jc w:val="both"/>
      </w:pPr>
      <w:r>
        <w:rPr>
          <w:rFonts w:ascii="Arial" w:cs="Arial" w:eastAsia="Arial" w:hAnsi="Arial"/>
          <w:sz w:val="24"/>
          <w:szCs w:val="24"/>
        </w:rPr>
        <w:t xml:space="preserve">Помещение для экспедиции следует предусматривать в судах с 4 судьями и более. Площадь помещения для экспедиции исчисляется из расчета 6 м2 на работающего в комнате, но не менее 12 м2.</w:t>
      </w:r>
    </w:p>
    <w:p>
      <w:pPr>
        <w:spacing w:after="120"/>
        <w:jc w:val="both"/>
      </w:pPr>
      <w:r>
        <w:rPr>
          <w:rFonts w:ascii="Arial" w:cs="Arial" w:eastAsia="Arial" w:hAnsi="Arial"/>
          <w:sz w:val="24"/>
          <w:szCs w:val="24"/>
        </w:rPr>
        <w:t xml:space="preserve">Для машбюро предусматривается отдельная комната при количестве машинисток 2 и более. Ее площадь назначается из расчета 4 м2 на одну машинистку, но не менее 9 м2.</w:t>
      </w:r>
    </w:p>
    <w:p>
      <w:pPr>
        <w:spacing w:after="120"/>
        <w:jc w:val="both"/>
      </w:pPr>
      <w:r>
        <w:rPr>
          <w:rFonts w:ascii="Arial" w:cs="Arial" w:eastAsia="Arial" w:hAnsi="Arial"/>
          <w:sz w:val="24"/>
          <w:szCs w:val="24"/>
        </w:rPr>
        <w:t xml:space="preserve">Рекомендуется предусматривать отдельные помещения для множительной техники и компьютеров площадью, определяемой в соответствии с техническими условиями на эксплуатацию этой техники, но не менее 12 м2 .</w:t>
      </w:r>
    </w:p>
    <w:p>
      <w:pPr>
        <w:spacing w:after="120"/>
        <w:jc w:val="both"/>
      </w:pPr>
      <w:r>
        <w:rPr>
          <w:rFonts w:ascii="Arial" w:cs="Arial" w:eastAsia="Arial" w:hAnsi="Arial"/>
          <w:sz w:val="24"/>
          <w:szCs w:val="24"/>
        </w:rPr>
        <w:t xml:space="preserve">Площадь кладовой вещественных доказательств определяется в задании на проектирование в зависимости от числа залов судебных заседаний по слушанию уголовных дел, но должна составлять не менее 18 м2.</w:t>
      </w:r>
    </w:p>
    <w:p>
      <w:pPr>
        <w:spacing w:after="120"/>
        <w:jc w:val="both"/>
      </w:pPr>
      <w:r>
        <w:rPr>
          <w:rFonts w:ascii="Arial" w:cs="Arial" w:eastAsia="Arial" w:hAnsi="Arial"/>
          <w:sz w:val="24"/>
          <w:szCs w:val="24"/>
        </w:rPr>
        <w:t xml:space="preserve">Площадь кладовой для хранения имущества, изъятого при производстве ареста, определяется в задании на проектирование, но должна составлять не менее 10 м2.</w:t>
      </w:r>
    </w:p>
    <w:p>
      <w:pPr>
        <w:spacing w:after="120"/>
        <w:jc w:val="both"/>
      </w:pPr>
      <w:r>
        <w:rPr>
          <w:rFonts w:ascii="Arial" w:cs="Arial" w:eastAsia="Arial" w:hAnsi="Arial"/>
          <w:sz w:val="24"/>
          <w:szCs w:val="24"/>
        </w:rPr>
        <w:t xml:space="preserve">Площадь кабинета кодификации (библиотеки юридической литературы) следует принимать в м2:</w:t>
      </w:r>
    </w:p>
    <w:p>
      <w:pPr>
        <w:spacing w:after="120"/>
        <w:jc w:val="both"/>
      </w:pPr>
      <w:r>
        <w:rPr>
          <w:rFonts w:ascii="Arial" w:cs="Arial" w:eastAsia="Arial" w:hAnsi="Arial"/>
          <w:sz w:val="24"/>
          <w:szCs w:val="24"/>
        </w:rPr>
        <w:t xml:space="preserve">18 - при числе судей 1 и 2;</w:t>
      </w:r>
    </w:p>
    <w:p>
      <w:pPr>
        <w:spacing w:after="120"/>
        <w:jc w:val="both"/>
      </w:pPr>
      <w:r>
        <w:rPr>
          <w:rFonts w:ascii="Arial" w:cs="Arial" w:eastAsia="Arial" w:hAnsi="Arial"/>
          <w:sz w:val="24"/>
          <w:szCs w:val="24"/>
        </w:rPr>
        <w:t xml:space="preserve">24 - при числе судей 3-5;</w:t>
      </w:r>
    </w:p>
    <w:p>
      <w:pPr>
        <w:spacing w:after="120"/>
        <w:jc w:val="both"/>
      </w:pPr>
      <w:r>
        <w:rPr>
          <w:rFonts w:ascii="Arial" w:cs="Arial" w:eastAsia="Arial" w:hAnsi="Arial"/>
          <w:sz w:val="24"/>
          <w:szCs w:val="24"/>
        </w:rPr>
        <w:t xml:space="preserve">30 - при числе судей 6-7;</w:t>
      </w:r>
    </w:p>
    <w:p>
      <w:pPr>
        <w:spacing w:after="120"/>
        <w:jc w:val="both"/>
      </w:pPr>
      <w:r>
        <w:rPr>
          <w:rFonts w:ascii="Arial" w:cs="Arial" w:eastAsia="Arial" w:hAnsi="Arial"/>
          <w:sz w:val="24"/>
          <w:szCs w:val="24"/>
        </w:rPr>
        <w:t xml:space="preserve">40 - при числе судей 8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Помещения для подсудимых и конвоя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помещений для подсудимых и конвоя включает: камеры для подсудимых, помещения для конвоя и санитарный узел.</w:t>
      </w:r>
    </w:p>
    <w:p>
      <w:pPr>
        <w:spacing w:after="120"/>
        <w:jc w:val="both"/>
      </w:pPr>
      <w:r>
        <w:rPr>
          <w:rFonts w:ascii="Arial" w:cs="Arial" w:eastAsia="Arial" w:hAnsi="Arial"/>
          <w:sz w:val="24"/>
          <w:szCs w:val="24"/>
        </w:rPr>
        <w:t xml:space="preserve">Эту группу помещений следует размещать таким образом, чтобы они имели непосредственную связь со служебным входом в здание, а путь подсудимых от камер до зала судебных заседаний по слушанию уголовных дел был изолированным, он должен проходить по отдельным лестницам и коридорам.</w:t>
      </w:r>
    </w:p>
    <w:p>
      <w:pPr>
        <w:spacing w:after="120"/>
        <w:jc w:val="both"/>
      </w:pPr>
      <w:r>
        <w:rPr>
          <w:rFonts w:ascii="Arial" w:cs="Arial" w:eastAsia="Arial" w:hAnsi="Arial"/>
          <w:sz w:val="24"/>
          <w:szCs w:val="24"/>
        </w:rPr>
        <w:t xml:space="preserve">Допускается размещение группы помещений для подсудимых в подвальном этаже здания.</w:t>
      </w:r>
    </w:p>
    <w:p>
      <w:pPr>
        <w:spacing w:after="120"/>
        <w:jc w:val="both"/>
      </w:pPr>
      <w:r>
        <w:rPr>
          <w:rFonts w:ascii="Arial" w:cs="Arial" w:eastAsia="Arial" w:hAnsi="Arial"/>
          <w:sz w:val="24"/>
          <w:szCs w:val="24"/>
        </w:rPr>
        <w:t xml:space="preserve">Камеры для подсудимых предусматриваются из расчета 3 камеры на каждый зал судебных заседаний для слушания уголовных дел. Площадь каждой камеры - 4 м2. По заданию на проектирование число камер может быть увеличено для обеспечения раздельного размещения мужчин и женщин, взрослых и несовершеннолетних, а также изолированного содержания лиц, которым запрещено общение между собой.</w:t>
      </w:r>
    </w:p>
    <w:p>
      <w:pPr>
        <w:spacing w:after="120"/>
        <w:jc w:val="both"/>
      </w:pPr>
      <w:r>
        <w:rPr>
          <w:rFonts w:ascii="Arial" w:cs="Arial" w:eastAsia="Arial" w:hAnsi="Arial"/>
          <w:sz w:val="24"/>
          <w:szCs w:val="24"/>
        </w:rPr>
        <w:t xml:space="preserve">Площадь помещения для конвоя принимается 12 м2 при числе камер до 10 и 18 м2 - при числе камер более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Помещения обслуживающего и вспомогательного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помещений обслуживающего назначения входят: вестибюль с гардеробом, буфет или комната для приема пищи, комната психологической разгрузки, помещения для охраны здания, помещение для завхоза, ремонтные мастерские, кладовая оборудования, инвентарные кладовые, помещения для водителей, санитарные узлы.</w:t>
      </w:r>
    </w:p>
    <w:p>
      <w:pPr>
        <w:spacing w:after="120"/>
        <w:jc w:val="both"/>
      </w:pPr>
      <w:r>
        <w:rPr>
          <w:rFonts w:ascii="Arial" w:cs="Arial" w:eastAsia="Arial" w:hAnsi="Arial"/>
          <w:sz w:val="24"/>
          <w:szCs w:val="24"/>
        </w:rPr>
        <w:t xml:space="preserve">Площадь вестибюля определяется из расчета 0,22 м2 на каждое место для публики в залах судебных заседаний плюс 20 м2 в зданиях судов с числом судей до четырех и плюс 10 м2 на каждых четырех судей сверх этого количества.</w:t>
      </w:r>
    </w:p>
    <w:p>
      <w:pPr>
        <w:spacing w:after="120"/>
        <w:jc w:val="both"/>
      </w:pPr>
      <w:r>
        <w:rPr>
          <w:rFonts w:ascii="Arial" w:cs="Arial" w:eastAsia="Arial" w:hAnsi="Arial"/>
          <w:sz w:val="24"/>
          <w:szCs w:val="24"/>
        </w:rPr>
        <w:t xml:space="preserve">Площадь гардероба при вестибюле определяется из расчета 0,1 м2 на один крючок. Количество крючков на вешалках принимается равным общему количеству работающих в здании суда. Допускается устройство гардероба для посетителей, которое рекомендуется рассчитывать на суммарное число мест для публики в залах судебных заседаний.</w:t>
      </w:r>
    </w:p>
    <w:p>
      <w:pPr>
        <w:spacing w:after="120"/>
        <w:jc w:val="both"/>
      </w:pPr>
      <w:r>
        <w:rPr>
          <w:rFonts w:ascii="Arial" w:cs="Arial" w:eastAsia="Arial" w:hAnsi="Arial"/>
          <w:sz w:val="24"/>
          <w:szCs w:val="24"/>
        </w:rPr>
        <w:t xml:space="preserve">В зданиях судов с 5 судьями и более следует предусматривать буфеты из расчета одно посадочное место на 4-5 сотрудников. Площадь помещения для приема пищи принимается из расчета 1,4 м2 на одно посадочное место, но не менее 12 м2; площади раздаточной, подсобных помещений буфета и моечной столовой посуды рассчитываются в соответствии с нормативами на проектирование предприятий общественного питания.</w:t>
      </w:r>
    </w:p>
    <w:p>
      <w:pPr>
        <w:spacing w:after="120"/>
        <w:jc w:val="both"/>
      </w:pPr>
      <w:r>
        <w:rPr>
          <w:rFonts w:ascii="Arial" w:cs="Arial" w:eastAsia="Arial" w:hAnsi="Arial"/>
          <w:sz w:val="24"/>
          <w:szCs w:val="24"/>
        </w:rPr>
        <w:t xml:space="preserve">В здания судов с числом судей от 1 до 4 включительно рекомендуется предусматривать комнату для приема пищи. Ее площадь следует определять из расчета. 1 м2 на сотрудника, но не менее 15 м2. Комната приема пищи должна быть оборудована мойкой, стационарным кипятильником, электрической плитой, холодильником.</w:t>
      </w:r>
    </w:p>
    <w:p>
      <w:pPr>
        <w:spacing w:after="120"/>
        <w:jc w:val="both"/>
      </w:pPr>
      <w:r>
        <w:rPr>
          <w:rFonts w:ascii="Arial" w:cs="Arial" w:eastAsia="Arial" w:hAnsi="Arial"/>
          <w:sz w:val="24"/>
          <w:szCs w:val="24"/>
        </w:rPr>
        <w:t xml:space="preserve">Помещения для социально-психологической реабилитации рекомендуется предусматривать в зданиях судов с числом судей 8 и более. Состав помещений устанавливается в задании на проектирование, их площадь должна быть не менее 24 м2. Размещать помещения социально-психологической разгрузки рекомендуется в удалении от основных людских потоков и с учетом расположения здания суда относительно транспортных магистралей.</w:t>
      </w:r>
    </w:p>
    <w:p>
      <w:pPr>
        <w:spacing w:after="120"/>
        <w:jc w:val="both"/>
      </w:pPr>
      <w:r>
        <w:rPr>
          <w:rFonts w:ascii="Arial" w:cs="Arial" w:eastAsia="Arial" w:hAnsi="Arial"/>
          <w:sz w:val="24"/>
          <w:szCs w:val="24"/>
        </w:rPr>
        <w:t xml:space="preserve">Помещения для охраны здания рекомендуется размещать вблизи главного входа. В состав этих помещений следует включать: общую комнату для состава караула, комнату начальника караула и его помощников; комнату приема пищи и санузел. Площадь комнаты начальника караула должна быть не менее 12 м2, площадь комнаты для состава караула определяется из расчета 4,5 м2 на караульного, но не менее 15 м2, комната приема пищи проектируется в соответствии с вышеприведенными нормами.</w:t>
      </w:r>
    </w:p>
    <w:p>
      <w:pPr>
        <w:spacing w:after="120"/>
        <w:jc w:val="both"/>
      </w:pPr>
      <w:r>
        <w:rPr>
          <w:rFonts w:ascii="Arial" w:cs="Arial" w:eastAsia="Arial" w:hAnsi="Arial"/>
          <w:sz w:val="24"/>
          <w:szCs w:val="24"/>
        </w:rPr>
        <w:t xml:space="preserve">Для обеспечения эксплуатации зданий судов должны предусматриваться хозяйственные помещения и кладовые. Их площадь определяется в соответствии с расчетной (нормируемой) площадью здания суда.</w:t>
      </w:r>
    </w:p>
    <w:p>
      <w:pPr>
        <w:spacing w:after="120"/>
        <w:jc w:val="both"/>
      </w:pPr>
      <w:r>
        <w:rPr>
          <w:rFonts w:ascii="Arial" w:cs="Arial" w:eastAsia="Arial" w:hAnsi="Arial"/>
          <w:sz w:val="24"/>
          <w:szCs w:val="24"/>
        </w:rPr>
        <w:t xml:space="preserve">На каждом этаже следует предусматривать кладовую уборщицы из расчета 3 м2 на 1000 м2 площади здания, но не менее чем 1,5 м2 каждая.</w:t>
      </w:r>
    </w:p>
    <w:p>
      <w:pPr>
        <w:spacing w:after="120"/>
        <w:jc w:val="both"/>
      </w:pPr>
      <w:r>
        <w:rPr>
          <w:rFonts w:ascii="Arial" w:cs="Arial" w:eastAsia="Arial" w:hAnsi="Arial"/>
          <w:sz w:val="24"/>
          <w:szCs w:val="24"/>
        </w:rPr>
        <w:t xml:space="preserve">Санитарные узлы рекомендуется предусматривать на каждом этаже здания суда, они должны быть раздельные для сотрудников и посетителей. Количество приборов в санитарных узлах для сотрудников принимается из расчета: не менее одного унитаза на 30 женщин и одного унитаза и одного писсуара на 45 мужчин. Соотношение численности мужчин и женщин определяется заданием на проектирование. При количестве сотрудников на этаже менее 10 допускается размещение санузлов через этаж.</w:t>
      </w:r>
    </w:p>
    <w:p>
      <w:pPr>
        <w:spacing w:after="120"/>
        <w:jc w:val="both"/>
      </w:pPr>
      <w:r>
        <w:rPr>
          <w:rFonts w:ascii="Arial" w:cs="Arial" w:eastAsia="Arial" w:hAnsi="Arial"/>
          <w:sz w:val="24"/>
          <w:szCs w:val="24"/>
        </w:rPr>
        <w:t xml:space="preserve">Количество приборов в санитарных узлах для посетителей следует принимать из расчета не менее 2 унитазов на 50 женщин и одного унитаза и 2 писсуаров на 120 мужчин. Количество посетителей принимается равным количеству мест для публики в залах судебных заседаний. Число мужчин и женщин допускается принимать равным или по заданию на проектирование. На этаже, где - предполагается наибольшее количество мест для публики в залах судебных заседаний, в одном из санузлов должна быть предусмотрена кабина для инвалидов, пользующихся для передвижения креслом-коляской.</w:t>
      </w:r>
    </w:p>
    <w:p>
      <w:pPr>
        <w:spacing w:after="120"/>
        <w:jc w:val="both"/>
      </w:pPr>
      <w:r>
        <w:rPr>
          <w:rFonts w:ascii="Arial" w:cs="Arial" w:eastAsia="Arial" w:hAnsi="Arial"/>
          <w:sz w:val="24"/>
          <w:szCs w:val="24"/>
        </w:rPr>
        <w:t xml:space="preserve">Санузел при совещательной комнате присяжных заседателей оборудуется двумя унитазами, расположенными в кабинах, выполненных из звукоизолирующих материалов, и одним умывальником.</w:t>
      </w:r>
    </w:p>
    <w:p>
      <w:pPr>
        <w:spacing w:after="120"/>
        <w:jc w:val="both"/>
      </w:pPr>
      <w:r>
        <w:rPr>
          <w:rFonts w:ascii="Arial" w:cs="Arial" w:eastAsia="Arial" w:hAnsi="Arial"/>
          <w:sz w:val="24"/>
          <w:szCs w:val="24"/>
        </w:rPr>
        <w:t xml:space="preserve">Санузлы для конвоя при помещениях для подсудимых, при помещениях для охраны здания и при совещательных комнатах оборудуются одним унитазом и одним умывальником.</w:t>
      </w:r>
    </w:p>
    <w:p>
      <w:pPr>
        <w:spacing w:after="120"/>
        <w:jc w:val="both"/>
      </w:pPr>
      <w:r>
        <w:rPr>
          <w:rFonts w:ascii="Arial" w:cs="Arial" w:eastAsia="Arial" w:hAnsi="Arial"/>
          <w:sz w:val="24"/>
          <w:szCs w:val="24"/>
        </w:rPr>
        <w:t xml:space="preserve">Входы в санузлы для сотрудников и посетителей должны предусматриваться через тамбур с самозакрывающейся дверью.</w:t>
      </w:r>
    </w:p>
    <w:p>
      <w:pPr>
        <w:spacing w:after="120"/>
        <w:jc w:val="both"/>
      </w:pPr>
      <w:r>
        <w:rPr>
          <w:rFonts w:ascii="Arial" w:cs="Arial" w:eastAsia="Arial" w:hAnsi="Arial"/>
          <w:sz w:val="24"/>
          <w:szCs w:val="24"/>
        </w:rPr>
        <w:t xml:space="preserve">Для рабочих, обслуживающих инженерные системы здания, ремонтников и уборщиц может быть устроен гардероб для домашней и рабочей одежды из расчета 1,2 м2 на человека с умывальной или душевой на две сетки.</w:t>
      </w:r>
    </w:p>
    <w:p>
      <w:pPr>
        <w:spacing w:after="120"/>
        <w:jc w:val="both"/>
      </w:pPr>
      <w:r>
        <w:rPr>
          <w:rFonts w:ascii="Arial" w:cs="Arial" w:eastAsia="Arial" w:hAnsi="Arial"/>
          <w:sz w:val="24"/>
          <w:szCs w:val="24"/>
        </w:rPr>
        <w:t xml:space="preserve">В состав помещений вспомогательного назначения входят: помещения для бухгалтерии, отделов: кадров, материально-технического обеспечения, судебной статистики и правовой информатизации, делопроизводства, обеспечения судопроизводства и др.</w:t>
      </w:r>
    </w:p>
    <w:p>
      <w:pPr>
        <w:spacing w:after="120"/>
        <w:jc w:val="both"/>
      </w:pPr>
      <w:r>
        <w:rPr>
          <w:rFonts w:ascii="Arial" w:cs="Arial" w:eastAsia="Arial" w:hAnsi="Arial"/>
          <w:sz w:val="24"/>
          <w:szCs w:val="24"/>
        </w:rPr>
        <w:t xml:space="preserve">Количество и площади данных помещений определяются, исходя из численности работников, устанавливаемой в задании на проектирование, и оснащения рабочих мест компьютерами и другим оборудованием.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к освещению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Естественное и искусственное освещение помещений зданий судов должно соответствовать требованиям межгосударственных строительных норм (далее - МСН) 2.04-05-95 «Естественное и искусственное освещение».</w:t>
      </w:r>
    </w:p>
    <w:p>
      <w:pPr>
        <w:spacing w:after="120"/>
        <w:jc w:val="both"/>
      </w:pPr>
      <w:r>
        <w:rPr>
          <w:rFonts w:ascii="Arial" w:cs="Arial" w:eastAsia="Arial" w:hAnsi="Arial"/>
          <w:sz w:val="24"/>
          <w:szCs w:val="24"/>
        </w:rPr>
        <w:t xml:space="preserve">Без естественного освещения следует проектировать помещения архивов и кладовую для хранения оружия.</w:t>
      </w:r>
    </w:p>
    <w:p>
      <w:pPr>
        <w:spacing w:after="120"/>
        <w:jc w:val="both"/>
      </w:pPr>
      <w:r>
        <w:rPr>
          <w:rFonts w:ascii="Arial" w:cs="Arial" w:eastAsia="Arial" w:hAnsi="Arial"/>
          <w:sz w:val="24"/>
          <w:szCs w:val="24"/>
        </w:rPr>
        <w:t xml:space="preserve">Без естественного освещения допускается проектировать: камеры для подсудимых, кладовую вещественных доказательств, кладовую для хранения имущества, изъятого судебными приставами при аресте, кладовые для уборщиц и санитарные узлы.</w:t>
      </w:r>
    </w:p>
    <w:p>
      <w:pPr>
        <w:spacing w:after="120"/>
        <w:jc w:val="both"/>
      </w:pPr>
      <w:r>
        <w:rPr>
          <w:rFonts w:ascii="Arial" w:cs="Arial" w:eastAsia="Arial" w:hAnsi="Arial"/>
          <w:sz w:val="24"/>
          <w:szCs w:val="24"/>
        </w:rPr>
        <w:t xml:space="preserve">В отдельных случаях, обусловленных особенностями планировки здания суда, допускается проектирование без естественного освещения залов судебных заседаний. Размещенные на верхнем этаже залы судебных заседаний допускается освещать через световые фонари.</w:t>
      </w:r>
    </w:p>
    <w:p>
      <w:pPr>
        <w:spacing w:after="120"/>
        <w:jc w:val="both"/>
      </w:pPr>
      <w:r>
        <w:rPr>
          <w:rFonts w:ascii="Arial" w:cs="Arial" w:eastAsia="Arial" w:hAnsi="Arial"/>
          <w:sz w:val="24"/>
          <w:szCs w:val="24"/>
        </w:rPr>
        <w:t xml:space="preserve">Расположение источников естественного и искусственного освещения зала судебных заседаний должно обеспечивать хорошую видимость для всех участников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входах в здание суда следует предусматривать места для охраны и установки металлоискателей.</w:t>
      </w:r>
    </w:p>
    <w:p>
      <w:pPr>
        <w:spacing w:after="120"/>
        <w:jc w:val="both"/>
      </w:pPr>
      <w:r>
        <w:rPr>
          <w:rFonts w:ascii="Arial" w:cs="Arial" w:eastAsia="Arial" w:hAnsi="Arial"/>
          <w:sz w:val="24"/>
          <w:szCs w:val="24"/>
        </w:rPr>
        <w:t xml:space="preserve">Металлическими решетками должны быть ограждены оконные проемы залов судебных заседаний, совещательных комнат, помещения для конвоя, камер для подсудимых, коридоров и лестничных клеток на путях следования подсудимых, а также смотровые окна в дверях камер.</w:t>
      </w:r>
    </w:p>
    <w:p>
      <w:pPr>
        <w:spacing w:after="120"/>
        <w:jc w:val="both"/>
      </w:pPr>
      <w:r>
        <w:rPr>
          <w:rFonts w:ascii="Arial" w:cs="Arial" w:eastAsia="Arial" w:hAnsi="Arial"/>
          <w:sz w:val="24"/>
          <w:szCs w:val="24"/>
        </w:rPr>
        <w:t xml:space="preserve">В залах судебных заседаний для рассмотрения уголовных дел следует устанавливать металлическую заградительную решетку или прозрачную перегородку высотой 220 см, ограждающую с четырех (трех - при примыкании к стене) сторон место для размещения подсудимых во время проведения судебных процессов. Ограждаемая решеткой или перегородкой площадь должна обеспечивать размещение от 3 до 20 подсудимых, она устанавливается в задании на проектирование.</w:t>
      </w:r>
    </w:p>
    <w:p>
      <w:pPr>
        <w:spacing w:after="120"/>
        <w:jc w:val="both"/>
      </w:pPr>
      <w:r>
        <w:rPr>
          <w:rFonts w:ascii="Arial" w:cs="Arial" w:eastAsia="Arial" w:hAnsi="Arial"/>
          <w:sz w:val="24"/>
          <w:szCs w:val="24"/>
        </w:rPr>
        <w:t xml:space="preserve">Заградительная решетка или перегородка должна иметь дверь размером 200x80 см и перекрытие. Для изготовления заградительной решетки следует применять металлический прут диаметром не менее 14 мм. Прозрачную перегородку следует выполнять из бронированных стекла и материалов. Допускается выполнять заградительную решетку и перегородку высотой до потолка зала.</w:t>
      </w:r>
    </w:p>
    <w:p>
      <w:pPr>
        <w:spacing w:after="120"/>
        <w:jc w:val="both"/>
      </w:pPr>
      <w:r>
        <w:rPr>
          <w:rFonts w:ascii="Arial" w:cs="Arial" w:eastAsia="Arial" w:hAnsi="Arial"/>
          <w:sz w:val="24"/>
          <w:szCs w:val="24"/>
        </w:rPr>
        <w:t xml:space="preserve">В целях обеспечения звукоизоляции стены и двери кабинетов судей, совещательной комнаты для присяжных заседателей, а также стены комнаты для свидетелей должны быть облицованы звукоизолирующим материалом; между комнатой для свидетелей и залом судебных заседаний должны быть установлены двойные двери.</w:t>
      </w:r>
    </w:p>
    <w:p>
      <w:pPr>
        <w:spacing w:after="120"/>
        <w:jc w:val="both"/>
      </w:pPr>
      <w:r>
        <w:rPr>
          <w:rFonts w:ascii="Arial" w:cs="Arial" w:eastAsia="Arial" w:hAnsi="Arial"/>
          <w:sz w:val="24"/>
          <w:szCs w:val="24"/>
        </w:rPr>
        <w:t xml:space="preserve">В помещениях, где ведется прием посетителей, зону посетителей рекомендуется отделять барьером или перегородкой с окном. При этом рабочие места сотрудников должны быть недосягаемыми для посетителей.</w:t>
      </w:r>
    </w:p>
    <w:p>
      <w:pPr>
        <w:spacing w:after="120"/>
        <w:jc w:val="both"/>
      </w:pPr>
      <w:r>
        <w:rPr>
          <w:rFonts w:ascii="Arial" w:cs="Arial" w:eastAsia="Arial" w:hAnsi="Arial"/>
          <w:sz w:val="24"/>
          <w:szCs w:val="24"/>
        </w:rPr>
        <w:t xml:space="preserve">Помещения архивов и кладовой для хранения оружия должны быть обеспечены дверями сейфового типа.</w:t>
      </w:r>
    </w:p>
    <w:p>
      <w:pPr>
        <w:spacing w:after="120"/>
        <w:jc w:val="both"/>
      </w:pPr>
      <w:r>
        <w:rPr>
          <w:rFonts w:ascii="Arial" w:cs="Arial" w:eastAsia="Arial" w:hAnsi="Arial"/>
          <w:sz w:val="24"/>
          <w:szCs w:val="24"/>
        </w:rPr>
        <w:t xml:space="preserve">В камерах для подсудимых следует предусматривать специальные камерные двери со смотровыми окошками. Типы дверей следует принимать в соответствии с нормативами проектирования следственных изоляторов и тюрем. В камерах также следует предусматривать:</w:t>
      </w:r>
    </w:p>
    <w:p>
      <w:pPr>
        <w:spacing w:after="120"/>
        <w:jc w:val="both"/>
      </w:pPr>
      <w:r>
        <w:rPr>
          <w:rFonts w:ascii="Arial" w:cs="Arial" w:eastAsia="Arial" w:hAnsi="Arial"/>
          <w:sz w:val="24"/>
          <w:szCs w:val="24"/>
        </w:rPr>
        <w:t xml:space="preserve">- полы бетонные толщиной не менее 20 см;</w:t>
      </w:r>
    </w:p>
    <w:p>
      <w:pPr>
        <w:spacing w:after="120"/>
        <w:jc w:val="both"/>
      </w:pPr>
      <w:r>
        <w:rPr>
          <w:rFonts w:ascii="Arial" w:cs="Arial" w:eastAsia="Arial" w:hAnsi="Arial"/>
          <w:sz w:val="24"/>
          <w:szCs w:val="24"/>
        </w:rPr>
        <w:t xml:space="preserve">- размещение источников света в нишах, защищенных решетками и расположенных в верхней части стен или на потолке;</w:t>
      </w:r>
    </w:p>
    <w:p>
      <w:pPr>
        <w:spacing w:after="120"/>
        <w:jc w:val="both"/>
      </w:pPr>
      <w:r>
        <w:rPr>
          <w:rFonts w:ascii="Arial" w:cs="Arial" w:eastAsia="Arial" w:hAnsi="Arial"/>
          <w:sz w:val="24"/>
          <w:szCs w:val="24"/>
        </w:rPr>
        <w:t xml:space="preserve">- размещение выключателей для источников света в коридоре возле камеры или в комнате конвоя;</w:t>
      </w:r>
    </w:p>
    <w:p>
      <w:pPr>
        <w:spacing w:after="120"/>
        <w:jc w:val="both"/>
      </w:pPr>
      <w:r>
        <w:rPr>
          <w:rFonts w:ascii="Arial" w:cs="Arial" w:eastAsia="Arial" w:hAnsi="Arial"/>
          <w:sz w:val="24"/>
          <w:szCs w:val="24"/>
        </w:rPr>
        <w:t xml:space="preserve">- оборудование окон и дверей звуковой и световой сигнализацией на открывание.</w:t>
      </w:r>
    </w:p>
    <w:p>
      <w:pPr>
        <w:spacing w:after="120"/>
        <w:jc w:val="both"/>
      </w:pPr>
      <w:r>
        <w:rPr>
          <w:rFonts w:ascii="Arial" w:cs="Arial" w:eastAsia="Arial" w:hAnsi="Arial"/>
          <w:sz w:val="24"/>
          <w:szCs w:val="24"/>
        </w:rPr>
        <w:t xml:space="preserve">В зависимости от особенностей криминогенной обстановки в регионе в задании на проектирование здания суда могут предусматриваться дополнительные помещения, предназначающиеся для изоляции граждан, судей и присяжных заседателей в случаях осложнения обстановки в судах, а также помещения для служебных собак и кинологов. Площадь этих помещений и их расположение в здании устанавливаются в задании на проектирование.</w:t>
      </w:r>
    </w:p>
    <w:p>
      <w:pPr>
        <w:spacing w:after="120"/>
        <w:jc w:val="both"/>
      </w:pPr>
      <w:r>
        <w:rPr>
          <w:rFonts w:ascii="Arial" w:cs="Arial" w:eastAsia="Arial" w:hAnsi="Arial"/>
          <w:sz w:val="24"/>
          <w:szCs w:val="24"/>
        </w:rPr>
        <w:t xml:space="preserve">В зданиях судов охранной и тревожной сигнализацией должны быть обеспечены следующие помещения:</w:t>
      </w:r>
    </w:p>
    <w:p>
      <w:pPr>
        <w:spacing w:after="120"/>
        <w:jc w:val="both"/>
      </w:pPr>
      <w:r>
        <w:rPr>
          <w:rFonts w:ascii="Arial" w:cs="Arial" w:eastAsia="Arial" w:hAnsi="Arial"/>
          <w:sz w:val="24"/>
          <w:szCs w:val="24"/>
        </w:rPr>
        <w:t xml:space="preserve">- залы судебных заседаний и сопутствующие им помещения, кроме холлов для посетителей;</w:t>
      </w:r>
    </w:p>
    <w:p>
      <w:pPr>
        <w:spacing w:after="120"/>
        <w:jc w:val="both"/>
      </w:pPr>
      <w:r>
        <w:rPr>
          <w:rFonts w:ascii="Arial" w:cs="Arial" w:eastAsia="Arial" w:hAnsi="Arial"/>
          <w:sz w:val="24"/>
          <w:szCs w:val="24"/>
        </w:rPr>
        <w:t xml:space="preserve">- рабочие помещения для судей, кроме помещений ожидания для посетителей;</w:t>
      </w:r>
    </w:p>
    <w:p>
      <w:pPr>
        <w:spacing w:after="120"/>
        <w:jc w:val="both"/>
      </w:pPr>
      <w:r>
        <w:rPr>
          <w:rFonts w:ascii="Arial" w:cs="Arial" w:eastAsia="Arial" w:hAnsi="Arial"/>
          <w:sz w:val="24"/>
          <w:szCs w:val="24"/>
        </w:rPr>
        <w:t xml:space="preserve">- рабочие помещения для работников, осуществляющих техническое обеспечение деятельности судов;</w:t>
      </w:r>
    </w:p>
    <w:p>
      <w:pPr>
        <w:spacing w:after="120"/>
        <w:jc w:val="both"/>
      </w:pPr>
      <w:r>
        <w:rPr>
          <w:rFonts w:ascii="Arial" w:cs="Arial" w:eastAsia="Arial" w:hAnsi="Arial"/>
          <w:sz w:val="24"/>
          <w:szCs w:val="24"/>
        </w:rPr>
        <w:t xml:space="preserve">- помещения для подсудимых и конвоя;</w:t>
      </w:r>
    </w:p>
    <w:p>
      <w:pPr>
        <w:spacing w:after="120"/>
        <w:jc w:val="both"/>
      </w:pPr>
      <w:r>
        <w:rPr>
          <w:rFonts w:ascii="Arial" w:cs="Arial" w:eastAsia="Arial" w:hAnsi="Arial"/>
          <w:sz w:val="24"/>
          <w:szCs w:val="24"/>
        </w:rPr>
        <w:t xml:space="preserve">- вестибюль и помещения для охраны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Противопожарные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функциональной пожарной опасности здания судов следует относить к классу Ф 2.1 по классификации зданий, принятой в МСН 2.02-01 - 97 «Пожарная безопасность зданий и сооружений».</w:t>
      </w:r>
    </w:p>
    <w:p>
      <w:pPr>
        <w:spacing w:after="120"/>
        <w:jc w:val="both"/>
      </w:pPr>
      <w:r>
        <w:rPr>
          <w:rFonts w:ascii="Arial" w:cs="Arial" w:eastAsia="Arial" w:hAnsi="Arial"/>
          <w:sz w:val="24"/>
          <w:szCs w:val="24"/>
        </w:rPr>
        <w:t xml:space="preserve">Площадь пожарного отсека, ограниченного противопожарными стенами, исходя из степени огнестойкости и этажности здания, следует определять по МСН 3.02-03-2002 «Здания и помещения для учреждений и организаций».</w:t>
      </w:r>
    </w:p>
    <w:p>
      <w:pPr>
        <w:spacing w:after="120"/>
        <w:jc w:val="both"/>
      </w:pPr>
      <w:r>
        <w:rPr>
          <w:rFonts w:ascii="Arial" w:cs="Arial" w:eastAsia="Arial" w:hAnsi="Arial"/>
          <w:sz w:val="24"/>
          <w:szCs w:val="24"/>
        </w:rPr>
        <w:t xml:space="preserve">Все помещения здания суда, кроме вестибюля и санитарных узлов, должны быть оборудованы автоматической пожарной сигнализацией в соответствии с нормами пожарной безопасности (далее - НПБ) 110.</w:t>
      </w:r>
    </w:p>
    <w:p>
      <w:pPr>
        <w:spacing w:after="120"/>
        <w:jc w:val="both"/>
      </w:pPr>
      <w:r>
        <w:rPr>
          <w:rFonts w:ascii="Arial" w:cs="Arial" w:eastAsia="Arial" w:hAnsi="Arial"/>
          <w:sz w:val="24"/>
          <w:szCs w:val="24"/>
        </w:rPr>
        <w:t xml:space="preserve">Система оповещения о пожаре в зданиях судов должна быть централизованной и проектироваться в соответствии с требованиями НПБ 104.</w:t>
      </w:r>
    </w:p>
    <w:p>
      <w:pPr>
        <w:spacing w:after="120"/>
        <w:jc w:val="both"/>
      </w:pPr>
      <w:r>
        <w:rPr>
          <w:rFonts w:ascii="Arial" w:cs="Arial" w:eastAsia="Arial" w:hAnsi="Arial"/>
          <w:sz w:val="24"/>
          <w:szCs w:val="24"/>
        </w:rPr>
        <w:t xml:space="preserve">Эвакуационные выходы из подвала или другого этажа, где размещены камеры подсудимых, должны быть обособлены от других эвакуационных выходов из здания. Они должны выходить в служебный двор.</w:t>
      </w:r>
    </w:p>
    <w:p>
      <w:pPr>
        <w:spacing w:after="120"/>
        <w:jc w:val="both"/>
      </w:pPr>
      <w:r>
        <w:rPr>
          <w:rFonts w:ascii="Arial" w:cs="Arial" w:eastAsia="Arial" w:hAnsi="Arial"/>
          <w:sz w:val="24"/>
          <w:szCs w:val="24"/>
        </w:rPr>
        <w:t xml:space="preserve">В помещениях архивов и кладовых вещественных доказательств площадью более 36 м при отсутствии окон следует предусматривать вытяжные каналы для удаления дыма площадью сечения не менее 0,2 процентов площади помещения и снабженные на каждом этаже клапанами с автоматическим и дистанционным приводом.</w:t>
      </w:r>
    </w:p>
    <w:p>
      <w:pPr>
        <w:spacing w:after="120"/>
        <w:jc w:val="both"/>
      </w:pPr>
      <w:r>
        <w:rPr>
          <w:rFonts w:ascii="Arial" w:cs="Arial" w:eastAsia="Arial" w:hAnsi="Arial"/>
          <w:sz w:val="24"/>
          <w:szCs w:val="24"/>
        </w:rPr>
        <w:t xml:space="preserve">Устройства для удаления дыма должны быть также предусмотрены в залах судебных заседаний, если они не имеют оконных проемов.</w:t>
      </w:r>
    </w:p>
    <w:p>
      <w:pPr>
        <w:spacing w:after="120"/>
        <w:jc w:val="both"/>
      </w:pPr>
      <w:r>
        <w:rPr>
          <w:rFonts w:ascii="Arial" w:cs="Arial" w:eastAsia="Arial" w:hAnsi="Arial"/>
          <w:sz w:val="24"/>
          <w:szCs w:val="24"/>
        </w:rPr>
        <w:t xml:space="preserve">Двери кладовых вещественных доказательств и архивов должны иметь предел огнестойкости не ниже EI 30 (по МСН 2.02-01-97 «Пожарная безопасность зданий и сооружений»).</w:t>
      </w:r>
    </w:p>
    <w:p>
      <w:pPr>
        <w:spacing w:after="120"/>
        <w:jc w:val="both"/>
      </w:pPr>
      <w:r>
        <w:rPr>
          <w:rFonts w:ascii="Arial" w:cs="Arial" w:eastAsia="Arial" w:hAnsi="Arial"/>
          <w:sz w:val="24"/>
          <w:szCs w:val="24"/>
        </w:rPr>
        <w:t xml:space="preserve">Акустическая отделка залов судебных заседаний и других помещений, где она предусматривается, должна выполняться из материалов с пожарной опасностью не выше, чем Г1, В1, Д2, Т2.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Инженерные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Отопление, вентиляцию, водопровод, канализацию и горячее водоснабжение зданий судов следует выполнять в соответствии с действующими нормативными документами.</w:t>
      </w:r>
    </w:p>
    <w:p>
      <w:pPr>
        <w:spacing w:after="120"/>
        <w:jc w:val="both"/>
      </w:pPr>
      <w:r>
        <w:rPr>
          <w:rFonts w:ascii="Arial" w:cs="Arial" w:eastAsia="Arial" w:hAnsi="Arial"/>
          <w:sz w:val="24"/>
          <w:szCs w:val="24"/>
        </w:rPr>
        <w:t xml:space="preserve">Система водопровода должна быть, как правило, объединенной хозяйственно-питьевой-противопожарной.</w:t>
      </w:r>
    </w:p>
    <w:p>
      <w:pPr>
        <w:spacing w:after="120"/>
        <w:jc w:val="both"/>
      </w:pPr>
      <w:r>
        <w:rPr>
          <w:rFonts w:ascii="Arial" w:cs="Arial" w:eastAsia="Arial" w:hAnsi="Arial"/>
          <w:sz w:val="24"/>
          <w:szCs w:val="24"/>
        </w:rPr>
        <w:t xml:space="preserve">При отсутствии централизованного снабжения горячей водой допускается в зданиях судов устанавливать электронагреватели.</w:t>
      </w:r>
    </w:p>
    <w:p>
      <w:pPr>
        <w:spacing w:after="120"/>
        <w:jc w:val="both"/>
      </w:pPr>
      <w:r>
        <w:rPr>
          <w:rFonts w:ascii="Arial" w:cs="Arial" w:eastAsia="Arial" w:hAnsi="Arial"/>
          <w:sz w:val="24"/>
          <w:szCs w:val="24"/>
        </w:rPr>
        <w:t xml:space="preserve">Система отопления должна предусматривать альтернативные варианты.</w:t>
      </w:r>
    </w:p>
    <w:p>
      <w:pPr>
        <w:spacing w:after="120"/>
        <w:jc w:val="both"/>
      </w:pPr>
      <w:r>
        <w:rPr>
          <w:rFonts w:ascii="Arial" w:cs="Arial" w:eastAsia="Arial" w:hAnsi="Arial"/>
          <w:sz w:val="24"/>
          <w:szCs w:val="24"/>
        </w:rPr>
        <w:t xml:space="preserve">Здания судов должны быть электрифицированы, телефонизированы, радиофицированы и электрочасифицированы. Необходимость устройства местной радиотрансляции устанавливается заданием на проектирование.</w:t>
      </w:r>
    </w:p>
    <w:p>
      <w:pPr>
        <w:spacing w:after="120"/>
        <w:jc w:val="both"/>
      </w:pPr>
      <w:r>
        <w:rPr>
          <w:rFonts w:ascii="Arial" w:cs="Arial" w:eastAsia="Arial" w:hAnsi="Arial"/>
          <w:sz w:val="24"/>
          <w:szCs w:val="24"/>
        </w:rPr>
        <w:t xml:space="preserve">Электротехнические устройства зданий судов должны удовлетворять требованиям МСН 2.04-05-95 «Естественное и искусственное освещение» в части искусственного освещения, Правил производства и приемки работ по монтажу электротехнических устройств, Правил устройства электроустановок и ГОСТ Р 50571.1.</w:t>
      </w:r>
    </w:p>
    <w:p>
      <w:pPr>
        <w:spacing w:after="120"/>
        <w:jc w:val="both"/>
      </w:pPr>
      <w:r>
        <w:rPr>
          <w:rFonts w:ascii="Arial" w:cs="Arial" w:eastAsia="Arial" w:hAnsi="Arial"/>
          <w:sz w:val="24"/>
          <w:szCs w:val="24"/>
        </w:rPr>
        <w:t xml:space="preserve">Электрочасы следует устанавливать в кабинетах судей и помещениях сотрудников аппарата судов, в залах судебных заседаний, холлах и вестибюле. Их размещение должно обеспечить визуальную доступность часов как для публики, так и для работников суда.</w:t>
      </w:r>
    </w:p>
    <w:p>
      <w:pPr>
        <w:spacing w:after="120"/>
        <w:jc w:val="both"/>
      </w:pPr>
      <w:r>
        <w:rPr>
          <w:rFonts w:ascii="Arial" w:cs="Arial" w:eastAsia="Arial" w:hAnsi="Arial"/>
          <w:sz w:val="24"/>
          <w:szCs w:val="24"/>
        </w:rPr>
        <w:t xml:space="preserve">Переговорные устройства следует устанавливать в кабинете председателя суда, комнатах для судей, в помещении для конвоя и в канцелярии.</w:t>
      </w:r>
    </w:p>
    <w:p>
      <w:pPr>
        <w:spacing w:after="120"/>
        <w:jc w:val="both"/>
      </w:pPr>
      <w:r>
        <w:rPr>
          <w:rFonts w:ascii="Arial" w:cs="Arial" w:eastAsia="Arial" w:hAnsi="Arial"/>
          <w:sz w:val="24"/>
          <w:szCs w:val="24"/>
        </w:rPr>
        <w:t xml:space="preserve">Переговорные устройства также должны быть установлены в зале судебных заседаний для связи его с комнатой для свидетелей и помещением для конвоя.</w:t>
      </w:r>
    </w:p>
    <w:p>
      <w:pPr>
        <w:spacing w:after="120"/>
        <w:jc w:val="both"/>
      </w:pPr>
      <w:r>
        <w:rPr>
          <w:rFonts w:ascii="Arial" w:cs="Arial" w:eastAsia="Arial" w:hAnsi="Arial"/>
          <w:sz w:val="24"/>
          <w:szCs w:val="24"/>
        </w:rPr>
        <w:t xml:space="preserve">Звуковая сигнализация (при помощи звонка) должна устанавливаться:</w:t>
      </w:r>
    </w:p>
    <w:p>
      <w:pPr>
        <w:spacing w:after="120"/>
        <w:jc w:val="both"/>
      </w:pPr>
      <w:r>
        <w:rPr>
          <w:rFonts w:ascii="Arial" w:cs="Arial" w:eastAsia="Arial" w:hAnsi="Arial"/>
          <w:sz w:val="24"/>
          <w:szCs w:val="24"/>
        </w:rPr>
        <w:t xml:space="preserve">- между совещательными комнатами и конвойной, канцелярией и залами судебных заседаний;</w:t>
      </w:r>
    </w:p>
    <w:p>
      <w:pPr>
        <w:spacing w:after="120"/>
        <w:jc w:val="both"/>
      </w:pPr>
      <w:r>
        <w:rPr>
          <w:rFonts w:ascii="Arial" w:cs="Arial" w:eastAsia="Arial" w:hAnsi="Arial"/>
          <w:sz w:val="24"/>
          <w:szCs w:val="24"/>
        </w:rPr>
        <w:t xml:space="preserve">- между помещением охраны и главным входом в здание;</w:t>
      </w:r>
    </w:p>
    <w:p>
      <w:pPr>
        <w:spacing w:after="120"/>
        <w:jc w:val="both"/>
      </w:pPr>
      <w:r>
        <w:rPr>
          <w:rFonts w:ascii="Arial" w:cs="Arial" w:eastAsia="Arial" w:hAnsi="Arial"/>
          <w:sz w:val="24"/>
          <w:szCs w:val="24"/>
        </w:rPr>
        <w:t xml:space="preserve">- между комнатой конвоя и служебным входом в здание. На всех этажах зданий судов должны устанавливаться общие звонки.</w:t>
      </w:r>
    </w:p>
    <w:p>
      <w:pPr>
        <w:spacing w:after="120"/>
        <w:jc w:val="both"/>
      </w:pPr>
      <w:r>
        <w:rPr>
          <w:rFonts w:ascii="Arial" w:cs="Arial" w:eastAsia="Arial" w:hAnsi="Arial"/>
          <w:sz w:val="24"/>
          <w:szCs w:val="24"/>
        </w:rPr>
        <w:t xml:space="preserve">Входы в залы судебных заседаний должны быть оборудованы световым табло с текстом на государственном и официальном языках «ТИХО! ИДЕТ СУДЕБНОЕ ЗАСЕДАНИЕ», размещаемым, как правило, над дверным проемом.</w:t>
      </w:r>
    </w:p>
    <w:p>
      <w:pPr>
        <w:spacing w:after="120"/>
        <w:jc w:val="both"/>
      </w:pPr>
      <w:r>
        <w:rPr>
          <w:rFonts w:ascii="Arial" w:cs="Arial" w:eastAsia="Arial" w:hAnsi="Arial"/>
          <w:sz w:val="24"/>
          <w:szCs w:val="24"/>
        </w:rPr>
        <w:t xml:space="preserve">Помещения для охраны здания должны иметь прямую телефонную связь с ближайшим отделением милиции.</w:t>
      </w:r>
    </w:p>
    <w:p>
      <w:pPr>
        <w:spacing w:after="120"/>
        <w:jc w:val="both"/>
      </w:pPr>
      <w:r>
        <w:rPr>
          <w:rFonts w:ascii="Arial" w:cs="Arial" w:eastAsia="Arial" w:hAnsi="Arial"/>
          <w:sz w:val="24"/>
          <w:szCs w:val="24"/>
        </w:rPr>
        <w:t xml:space="preserve">При оборудовании рабочих помещений здания суда персональными компьютерами числом более трех рекомендуется объединять их в локальную вычислительную сеть (далее - ЛВС).</w:t>
      </w:r>
    </w:p>
    <w:p>
      <w:pPr>
        <w:spacing w:after="120"/>
        <w:jc w:val="both"/>
      </w:pPr>
      <w:r>
        <w:rPr>
          <w:rFonts w:ascii="Arial" w:cs="Arial" w:eastAsia="Arial" w:hAnsi="Arial"/>
          <w:sz w:val="24"/>
          <w:szCs w:val="24"/>
        </w:rPr>
        <w:t xml:space="preserve">Для уменьшения расходов на монтаж, установку и наладку ЛВС она может монтироваться в составе структурированной кабельной системы (для телефонизации ЛВС, видеоконференций, далее - СКС). Для этого в зданиях суда на этажах должны быть установлены коммуникационные панели для оперативного изменения кабельной инфраструктуры, в рабочих помещениях - розетки для подключения персональных компьютеров и телефонов (для обеспечения модемной связи), а также предусмотрено два специальных помещения - серверная и коммуникационная общей площадью не менее 18 м2.</w:t>
      </w:r>
    </w:p>
    <w:p>
      <w:pPr>
        <w:spacing w:after="120"/>
        <w:jc w:val="both"/>
      </w:pPr>
      <w:r>
        <w:rPr>
          <w:rFonts w:ascii="Arial" w:cs="Arial" w:eastAsia="Arial" w:hAnsi="Arial"/>
          <w:sz w:val="24"/>
          <w:szCs w:val="24"/>
        </w:rPr>
        <w:t xml:space="preserve">Необходимо оборудовать помещения серверной-коммуникационной, кладовой. вещественных доказательств, архивов текущих и завершенных дел, системой автоматического пожаротушения (серверная - газовая система, кладовая вещественных доказательств и архив - порошково-аэрозольная система).</w:t>
      </w:r>
    </w:p>
    <w:p>
      <w:pPr>
        <w:spacing w:after="120"/>
        <w:jc w:val="both"/>
      </w:pPr>
      <w:r>
        <w:rPr>
          <w:rFonts w:ascii="Arial" w:cs="Arial" w:eastAsia="Arial" w:hAnsi="Arial"/>
          <w:sz w:val="24"/>
          <w:szCs w:val="24"/>
        </w:rPr>
        <w:t xml:space="preserve">По дополнительному заданию предусматривать систему телевизионного видеонаблюдения по периметру здания, территории служебного двора, подзоны подсудимых и конвоя, а также входную зону (вестибюль и центральный 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Определение терминов, используемых в нормативах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Определение терминов, используемых в нормативах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участка - площадь земельного участка, выделенная в установленном законом порядке под строительство здания суда.</w:t>
      </w:r>
    </w:p>
    <w:p>
      <w:pPr>
        <w:spacing w:after="120"/>
        <w:jc w:val="both"/>
      </w:pPr>
      <w:r>
        <w:rPr>
          <w:rFonts w:ascii="Arial" w:cs="Arial" w:eastAsia="Arial" w:hAnsi="Arial"/>
          <w:sz w:val="24"/>
          <w:szCs w:val="24"/>
        </w:rPr>
        <w:t xml:space="preserve">Площадь застройки - площадь земельного участка занятая под здания и сооружения суда.</w:t>
      </w:r>
    </w:p>
    <w:p>
      <w:pPr>
        <w:spacing w:after="120"/>
        <w:jc w:val="both"/>
      </w:pPr>
      <w:r>
        <w:rPr>
          <w:rFonts w:ascii="Arial" w:cs="Arial" w:eastAsia="Arial" w:hAnsi="Arial"/>
          <w:sz w:val="24"/>
          <w:szCs w:val="24"/>
        </w:rPr>
        <w:t xml:space="preserve">Общественная зона - прилегающий к зданию участок территории, предназначенный под устройство сооружений предусмотренных для общественного обслуживания посетителей и сотрудников суда.</w:t>
      </w:r>
    </w:p>
    <w:p>
      <w:pPr>
        <w:spacing w:after="120"/>
        <w:jc w:val="both"/>
      </w:pPr>
      <w:r>
        <w:rPr>
          <w:rFonts w:ascii="Arial" w:cs="Arial" w:eastAsia="Arial" w:hAnsi="Arial"/>
          <w:sz w:val="24"/>
          <w:szCs w:val="24"/>
        </w:rPr>
        <w:t xml:space="preserve">Служебная зона (служебный двор) - участок территории, прилегающий к зданию суда со стороны специального входа, предназначенного для подсудимых, конвоя и сотрудников суда.</w:t>
      </w:r>
    </w:p>
    <w:p>
      <w:pPr>
        <w:spacing w:after="120"/>
        <w:jc w:val="both"/>
      </w:pPr>
      <w:r>
        <w:rPr>
          <w:rFonts w:ascii="Arial" w:cs="Arial" w:eastAsia="Arial" w:hAnsi="Arial"/>
          <w:sz w:val="24"/>
          <w:szCs w:val="24"/>
        </w:rPr>
        <w:t xml:space="preserve">Процессуальная зона - площадь зала судебных заседаний, отведенная для размещения мест участников судебного процесса.</w:t>
      </w:r>
    </w:p>
    <w:p>
      <w:pPr>
        <w:spacing w:after="120"/>
        <w:jc w:val="both"/>
      </w:pPr>
      <w:r>
        <w:rPr>
          <w:rFonts w:ascii="Arial" w:cs="Arial" w:eastAsia="Arial" w:hAnsi="Arial"/>
          <w:sz w:val="24"/>
          <w:szCs w:val="24"/>
        </w:rPr>
        <w:t xml:space="preserve">Зона для публики - площадь зала судебных заседаний, отведенная для размещения мест посетителей и свидетелей судебного процесса.</w:t>
      </w:r>
    </w:p>
    <w:p>
      <w:pPr>
        <w:spacing w:after="120"/>
        <w:jc w:val="both"/>
      </w:pPr>
      <w:r>
        <w:rPr>
          <w:rFonts w:ascii="Arial" w:cs="Arial" w:eastAsia="Arial" w:hAnsi="Arial"/>
          <w:sz w:val="24"/>
          <w:szCs w:val="24"/>
        </w:rPr>
        <w:t xml:space="preserve">Подзона суда - возвышающаяся часть площади процессуальной зоны, отведенная для размещения мест судей и судебных заседателей.</w:t>
      </w:r>
    </w:p>
    <w:p>
      <w:pPr>
        <w:spacing w:after="120"/>
        <w:jc w:val="both"/>
      </w:pPr>
      <w:r>
        <w:rPr>
          <w:rFonts w:ascii="Arial" w:cs="Arial" w:eastAsia="Arial" w:hAnsi="Arial"/>
          <w:sz w:val="24"/>
          <w:szCs w:val="24"/>
        </w:rPr>
        <w:t xml:space="preserve">Подзона для остальных участников процесса - часть площади процессуальной зоны, отведенная для размещения мест прокурора, адвокатов, секретаря судебного заседания, истца, ответчика и кафедры свидетелей;</w:t>
      </w:r>
    </w:p>
    <w:p>
      <w:pPr>
        <w:spacing w:after="120"/>
        <w:jc w:val="both"/>
      </w:pPr>
      <w:r>
        <w:rPr>
          <w:rFonts w:ascii="Arial" w:cs="Arial" w:eastAsia="Arial" w:hAnsi="Arial"/>
          <w:sz w:val="24"/>
          <w:szCs w:val="24"/>
        </w:rPr>
        <w:t xml:space="preserve">Подзона для подсудимых и конвоя - специально оборудованная часть площади процессуальной зоны, отведенная для размещения мест подсудимых и конвоя.</w:t>
      </w:r>
    </w:p>
    <w:p>
      <w:pPr>
        <w:spacing w:after="120"/>
        <w:jc w:val="both"/>
      </w:pPr>
      <w:r>
        <w:rPr>
          <w:rFonts w:ascii="Arial" w:cs="Arial" w:eastAsia="Arial" w:hAnsi="Arial"/>
          <w:sz w:val="24"/>
          <w:szCs w:val="24"/>
        </w:rPr>
        <w:t xml:space="preserve">Глубина процессуальной зоны - расстояние между границей процессуальной зоны с зоной для публики до параллельной ей стены зала судебных заседаний.</w:t>
      </w:r>
    </w:p>
    <w:p>
      <w:pPr>
        <w:spacing w:after="120"/>
        <w:jc w:val="both"/>
      </w:pPr>
      <w:r>
        <w:rPr>
          <w:rFonts w:ascii="Arial" w:cs="Arial" w:eastAsia="Arial" w:hAnsi="Arial"/>
          <w:sz w:val="24"/>
          <w:szCs w:val="24"/>
        </w:rPr>
        <w:t xml:space="preserve">Глубина подзоны суда - расстояние между стеной, расположенной сзади мест судей и судебных заседателей и линией подзоны остальных участников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Приложения. Образцы схем расположения помещений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hya6drnrhpvglntzeig">
      <w:r>
        <w:rPr>
          <w:rFonts w:ascii="Arial" w:cs="Arial" w:eastAsia="Arial" w:hAnsi="Arial"/>
          <w:color w:val="132D3F"/>
          <w:sz w:val="16"/>
          <w:szCs w:val="16"/>
          <w:u w:val="single"/>
        </w:rPr>
        <w:t xml:space="preserve">dalil.kg/document/90158</w:t>
      </w:r>
    </w:hyperlink>
  </w:p>
  <w:p>
    <w:pPr>
      <w:spacing w:after="0" w:before="40"/>
      <w:jc w:val="center"/>
    </w:pPr>
    <w:hyperlink w:history="1" r:id="rIdagq2jbgt076xnnziboi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tmclj603tmghngpwngz" Type="http://schemas.openxmlformats.org/officeDocument/2006/relationships/hyperlink" Target="https://dalil.kg/document/230045353" TargetMode="External"/><Relationship Id="rIdesxfvebnoikadqbkhlj0v" Type="http://schemas.openxmlformats.org/officeDocument/2006/relationships/hyperlink" Target="https://dalil.kg/document/1" TargetMode="External"/><Relationship Id="rIdy6emqofh6mwuyzuhfckod" Type="http://schemas.openxmlformats.org/officeDocument/2006/relationships/hyperlink" Target="https://dalil.kg/document/4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hya6drnrhpvglntzeig" Type="http://schemas.openxmlformats.org/officeDocument/2006/relationships/hyperlink" Target="https://dalil.kg/document/90158" TargetMode="External"/><Relationship Id="rIdagq2jbgt076xnnziboi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2026-09-26T04:34:42.712Z</dcterms:created>
  <dcterms:modified xsi:type="dcterms:W3CDTF">2026-09-26T04:34:42.712Z</dcterms:modified>
</cp:coreProperties>
</file>

<file path=docProps/custom.xml><?xml version="1.0" encoding="utf-8"?>
<Properties xmlns="http://schemas.openxmlformats.org/officeDocument/2006/custom-properties" xmlns:vt="http://schemas.openxmlformats.org/officeDocument/2006/docPropsVTypes"/>
</file>