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2009 года № 699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Среднесрочной тарифной политике Кыргызской Республики на электрическую и тепловую 
 энергию на период 2010-2012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устойчивого развития, стабильного и надежного функционирования электроэнергетической отрасли Кыргызской Республики, а также создания условий для привлечения инвестиций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Среднесрочную тарифную политику Кыргызской Республики на электрическую и тепловую энергию на период 2010-2012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25 ноября 2009 года утвердить тарифы на электрическую и тепловую энергию для конечных потребителей согласно настоящему постановлению, а также отпускные и покупные тарифы между энергетическими компаниями;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государственными администрациями областей, мэриями городов Бишкек и Ош принять меры по разъяснению проводимой государством тарифной политики в энергетической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представлять в Правительство Кыргызской Республики отчет о выполнении Среднесрочной тарифной политики Кыргызской Республики на электрическую и тепловую энергию на период 2010-2012 годы за прошедший период и вносить предложения по мерам, необходимым для ее успешной реализации в дальнейшем;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января 2010 года разработать Бизнес-план по установке энергокомпаниями приборов учета по предварительной оплате и внести предложения в Правительство Кыргызской Республики и Центральное агентство Кыргызской Республики по развитию, инвестициям и инновациям;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 2011 году совместно с открытыми акционерными обществами "Электрические станции", "Северэлектро", "Ошэлектро", "Востокэлектро", "Жалалабатэлектро", "Бишкектеплосеть", государственным предприятием "Кыргызжилкоммунсоюз", коммунальным предприятием "Бишкектеплоэнерго" обеспечить реализацию электрической и тепловой энергии на условиях предварительной оплаты;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работу служб государственного предприятия "Кыргызжилкоммунсоюз", коммунального предприятия "Бишкектеплоэнерго" и открытого акционерного общества "Бишкектеплосеть" по установке приборов учета потребленной горячей воды в первоочередном порядке малообеспеченным и уязвимым слоям населения согласно спискам, представленным органами социальной защиты. Установка приборов учета потребленной горячей воды осуществляется за счет 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проведения независимого внешнего аудита деятельности открытого акционерного общества "Электрические станции" внести в Правительство Кыргызской Республики предложения по выделению из состава открытого акционерного общества "Электрические станции" ТЭЦ городов Бишкек и Ош и государственного предприятия "Кыргызжилкоммунсоюз".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социального обеспечения при Правительстве Кыргызской Республики совместно с Министерством финансов Кыргызской Республики и Социальным фондом Кыргызской Республики в трехдневный срок внести предложения в Правительство Кыргызской Республики, с учетом необходимых расчетов индексации заработной платы работникам бюджетных организаций, пенсий и социальных пособий в условиях повышения в два этапа тарифов на тепловую и электрическую энергию, для дальнейшего его направления Президенту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совместно с Министерством энергетики Кыргызской Республики в недельный срок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необходимые изменения в проект </w:t>
      </w:r>
      <w:hyperlink w:history="1" r:id="rId3kan8wv8wztwspr6qtm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бюджета на 2010-2011 годы" с учетом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проект Закона Кыргызской Республики, предусматривающий списание безнадежных долгов населения перед распределительными компаниями и долгов между компаниями энергосистемы, образованными в период до 1 декабря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экономического регулирования Кыргызской Республики совместно с Министерством юстиции Кыргызской Республики в срок до 1 декабря 2009 года внести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внесении изменений и дополнений в Налоговый </w:t>
      </w:r>
      <w:hyperlink w:history="1" r:id="rIdepgcxyk8javxffu1m7h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предусматривающих введение налога на добавленную стоимость и налога с продаж на электрическую и тепловую энергию;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внесении изменений и дополнений в Уголовный </w:t>
      </w:r>
      <w:hyperlink w:history="1" r:id="rIdjxc2zal6zjcb4vghzel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Уголовно-процессуальный кодекс Кыргызской Республики, ужесточающих ответственность за хищение электрической и тепловой энергии как продавцами, так и потребителями;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внесении изменений и дополнений в другие нормативные правовые акты Кыргызской Республики, вытекающих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агентству антимонопольного регулирования при Правительстве Кыргызской Республики на постоянной основе осуществлять мониторинг цен на основные продукты питания, предметы первой необходимости и уголь с целью недопущения необоснованного увеличения цен в связи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государственного имущества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 предприятием "Кыргызжилкоммунсоюз", открытыми акционерными обществами "Электрические станции", "Национальная электрическая сеть Кыргызстана", "Северэлектро", "Ошэлектро", "Востокэлектро", "Жалалабатэлектро", "Бишкектеплосеть", "Кыргызгаз", "Оштеплосеть" и коммунальным предприятием "Бишкектеплоэнерго" провести независимый внешний аудит деятельности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необходимую работу по привлечению инвесторов для реализации им пакета государственных акций открытых акционерных обществ "Северэлектро", "Ошэлектро", "Востокэлектро", "Жалалабатэлектро", "Бишкектеплосеть"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покупки электрической и тепловой энергии у вырабатывающих компаний на условиях предоплаты;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считать, что потери в сетях распределительных компаний будут являться внутренним вопросом самих инвесторов;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инвесторы реализуют программу учета энергии, обеспечивающей предоплату со стороны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инвестор должен иметь соответствующую программу по модернизации и реконструкции оборудования распределительных энергокомпаний;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бесперебойного обеспечения населения электрической и тепловой энергией при условии отсутствия задолженности.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Мэриям городов Бишкек и Ош предусмотреть в бюджете на 2010 год денежные средства для предоставления жилищных субсидий социально уязвимым слоям населения в условиях повышения тарифов на тепловую 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Отменить ограничения электроэнергии в период с 1 ноября 2009 года по 1 апреля 2010 года для Ак-Талинского, Ат-Башинского, Джумгальского, Нарынского, Тогуз-Тороуского, Кара-Кульджинского, Чон-Алайского, Чаткальского районов и города Нарын, а также социальных объектов республики с контингентом круглосуточного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Признать утратившими силу постановления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</w:t>
      </w:r>
      <w:hyperlink w:history="1" r:id="rIds11hrygarq4hxcuicnx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2008 года № 164</w:t>
        </w:r>
      </w:hyperlink>
      <w:r>
        <w:rPr>
          <w:rFonts w:ascii="Arial" w:cs="Arial" w:eastAsia="Arial" w:hAnsi="Arial"/>
          <w:sz w:val="24"/>
          <w:szCs w:val="24"/>
        </w:rPr>
        <w:t xml:space="preserve"> "О Среднесрочной тарифной политике на электрическую энергию на период 2008-2012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</w:t>
      </w:r>
      <w:hyperlink w:history="1" r:id="rIdfqcm8597wizfjfmtip0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2008 года № 165</w:t>
        </w:r>
      </w:hyperlink>
      <w:r>
        <w:rPr>
          <w:rFonts w:ascii="Arial" w:cs="Arial" w:eastAsia="Arial" w:hAnsi="Arial"/>
          <w:sz w:val="24"/>
          <w:szCs w:val="24"/>
        </w:rPr>
        <w:t xml:space="preserve"> "О Среднесрочной тарифной политике на тепловую энергию на период 2008-2012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выполнением настоящего постановления возложить на первого вице-премьер-министра Кыргызской Республики Жапарова А.У.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СРЕДНЕСРОЧНАЯ ТАРИФНАЯ ПОЛИТИКА
  Кыргызской Республики на электрическую и тепловую энергию на период 2010-2012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Общие принципы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Дальнейшее направление развития тарифной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Меры по реализации тарифной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1. Тарифы на электроэнергию для конечных потребителей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 учетом налогов)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2. Тарифы на тепловую энергию и горячую воду, для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конечных потребителей (с учетом налогов)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Действующие "Среднесрочная тарифная политика на электрическую энергию на 2008-2012 годы" и "Среднесрочная тарифная политика на тепловую энергию на 2008-2012 годы" утверждены 23 апреля 2008 года постановлениями Правительства Кыргызской Республики № 164 и № 165.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дальнейшем, Правительством Кыргызской Республики было принято решение о приостановлении на 2009 год реализации утвержденных среднесрочных тарифных политик в связи с мировым финансово-экономическим кризисом. В результате, по состоянию на начало 2009 года, ожидаемый дефицит денежных средств по энергосистеме составлял 1 млрд. 482,2 млн. сомов. При этом в случае реализации ранее принятой тарифной политики дефицит денежных средств по энергосистеме составил бы всего 191,6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действующей структуре тарифов наименьшие (социальные) тарифы установлены для населения и насосных станций, а в структуре потребления, в среднем по республике, удельный вес этих групп потребителей составляет более 67%. Необходимо отметить, что по регионам республики структура потребления имеет некоторые отличия. Так, доля населения в общем потреблении колеблется от 43% в г.Бишкек до 76% в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себестоимость электрической энергии, рассчитанная исходя из необходимых затрат энергокомпаний, значительно превышает даже тарифы, установленные для других групп потребителей, таких как промышленность, бюджет и коммерческие 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вышеизложенным, в соответствии со статьей 6 </w:t>
      </w:r>
      <w:hyperlink w:history="1" r:id="rId7tthyt1kcdz9ki4kmih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 разработана настоящая тарифная политика на электрическую 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Главными целями новой тарифной политики на 2010-2012 годы являются введение принципов самоокупаемости энергетического сектора, устранение перекрестных субсидий в области тарифообразования, а также ежегодное улучшение основных технико-экономических показателей деятельности энергетического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Общие принципы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Тарифы должны покрывать все затраты энергокомпаний по производству, передаче, распределению и сбыту электрической и тепловой 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Тарифы на тепловую и электрическую энергию должны быть одинаковы для всех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 2011 году все тарифы должны отражать реальные затраты на энергоснабжение конечных потребителей без учета перекрестных субсидий.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Тарифы должны учитывать необходимые энергетическим компаниям инвестиции для осуществления реконструкции и модернизации.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Тарифы на тепловую энергию должны повышаться в два этапа.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Все субсидии должны быть направлены адресно, непосредственно социально уязвимым слоям населения с низким уровнем дохода, через правительственные программы социальной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Дальнейшее направление развития тарифной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новых принципов тарифной политики, тарифы на электрическую и тепловую энергию не должны быть различными по категориям потребителей, тариф на электрическую и тепловую энергию должен быть единый для всех групп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будут соответствовать реальным затратам регулируемых компаний по производству, передаче, распределению и сбыту электрической и тепловой 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будущем размер тарифа на электрическую энергию должен будет зависеть от уровня напряжения в точке подключения потребителя к электрической сети энергоснабжающей компании. При этом обеспечить 100-процентное выполнение всех технических регламентов по ремонту и обслуживанию с учетом перспективного развития системы энергетического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 для конечного потребителя должен состоять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тарифа на производство электрической или тепловой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тарифа на передачу электрической или тепловой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тарифа на распределение электрической или тепловой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тарифа на сбыт (продажу) электрической или тепловой 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перечисленные выше тарифы должны включать в себя элемент прибыли для создания благоприятной инвестиционной среды как в энергетике в целом, так и в каждом ее секторе в отдельности.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2010 года планируется полностью устранить сложившуюся систему перекрестного субсидирования между различными группами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Меры по реализации тарифной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принципов настоящей тарифной политики,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единый тариф для всех потребителей на электрическую энергию, за исключением тарифа на электрическую энергию жителям Токтогульского района Джалал-Абадской области Кыргызской Республики (согласно </w:t>
      </w:r>
      <w:hyperlink w:history="1" r:id="rIdarpjsvbphw-fcc8w6_f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единый тариф для всех потребителей на тепловую энергию, используемую на цели отопления и горячего водоснабжения (согласно </w:t>
      </w:r>
      <w:hyperlink w:history="1" r:id="rIddz_z-ndvlnj2krwghwq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Предлагается провести единовременное повышение тарифов на электрическую и тепловую энергию в два этапа: с 1 января 2010 года и с 1 июля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тарифы, указанные в приложениях, устанавливаются на весь период 2010-2012 годов. Данный уровень тарифов может быть пересмотрен по результатам проведения внешнего аудита, рассмотрения фактических инвестиционных обязательств энергокомпаний, а также в случае других изменений фактических технико-экономических показателей деятельности энергокомпаний.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тарифов на электрическую энергию на период 2010-2012 годов суммарные потери в сетях распределительных энергокомпаний принимаются на уровне 21% в 2010 году, 18% в 2011 году и 15% в 2012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2011 году предусматривается полное устранение перекрестных субсидий между различными категориями потребителей, приведение уровня тарифов для всех потребителей в соответствие с уровнем реальных затрат на их энергоснабжение.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эффективной тарифной политики в энергетике необходимо ежемесячно отслеживать выполнение заложенных в тарифной политике параметров и вносить своевременные корректировки в тарифную политику на электрическую и тепловую 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намеченных в тарифной политике планов позволит повысить инвестиционную привлекательность энергетики Кыргызской Республики, остановить процессы, ведущие к ухудшению состояния энергосистемы, а также создаст экономические предпосылки для ее успешного функционирования и развития в будущем, как одной из важнейших отраслей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
 на электроэнергию для конечных потребителей (с учетом налогов)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┌─┬─────────────────────────┬────────┬────────────────────────────────┐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  Группа потребителей   │Ед. изм.│      Дата повышения тарифа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 │        ├──────────┬──────────┬──────────┤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 │        │01.07.2008│01.01.2010│01.07.2010│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 │        │    г.    │     г.   │    г.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├─┼─────────────────────────┼────────┼──────────┼──────────┼──────────┤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│1│Население                │т/кВт.ч │    71    │    150   │    190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├─┼─────────────────────────┼────────┼──────────┼──────────┼──────────┤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│2│Промышленность           │т/кВт.ч │   109    │    150   │    190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├─┼─────────────────────────┼────────┼──────────┼──────────┼──────────┤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│3│Бюджетные потребители    │т/кВт.ч │   113,5  │    150   │    190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├─┼─────────────────────────┼────────┼──────────┼──────────┼──────────┤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│4│Сельское хозяйство       │т/кВт.ч │   109    │    150   │    150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├─┼─────────────────────────┼────────┼──────────┼──────────┼──────────┤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│5│Насосные станции         │т/кВт.ч │    77,2  │    150   │    190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├─┼─────────────────────────┼────────┼──────────┼──────────┼──────────┤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│6│Прочие потребители       │т/кВт.ч │   115,8  │    150   │    190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├─┼─────────────────────────┼────────┼──────────┼──────────┼──────────┤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│7│Население Токтогульского │т/кВт.ч │     4,57 │     10   │     15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│района, г.Каракуль и     │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│с.Жазыкечуу              │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├─┼─────────────────────────┼────────┼──────────┼──────────┼──────────┤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│8│Насосные станции         │т/кВт.ч │     5,1  │     10   │     15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│Токтогульского района    │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└─┴─────────────────────────┴────────┴──────────┴──────────┴──────────┘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
 на тепловую энергию и горячую воду, для конечных потребителей (с учетом налогов)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┌─┬─────────────────────────┬────────┬────────────────────────────────┐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 Составляющая тарифа и  │Ед. изм.│      Дата повышения тарифа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группа потребителей    │        ├──────────┬──────────┬──────────┤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 │        │01.07.2008│01.01.2010│01.07.2010│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 │        │    г.    │    г.    │    г.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├─┴─────────────────────────┴────────┴──────────┴──────────┴──────────┤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Тарифы на тепловую энергию на отопление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├─┬─────────────────────────┬────────┬──────────┬──────────┬──────────┤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│1│Население                │сом/Гкал│   507,5  │   1050   │   2500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├─┼─────────────────────────┼────────┼──────────┼──────────┼──────────┤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│2│Для всех остальных       │сом/Гкал│   976,1  │   1050   │   2500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│потребителей             │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├─┴─────────────────────────┴────────┴──────────┴──────────┴──────────┤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Тарифы на тепловую энергию на горячую воду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├─┬─────────────────────────┬────────┬──────────┬──────────┬──────────┤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│3│Население                │сом/Гкал│   253,8  │   1050   │   2500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├─┼─────────────────────────┼────────┼──────────┼──────────┼──────────┤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│4│Все остальные потребители│сом/Гкал│   976,1  │   1050   │   2500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└─┴─────────────────────────┴────────┴──────────┴──────────┴──────────┘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8w8uwfnjkz66y6gtem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dalil.kg/document/90338</w:t>
      </w:r>
    </w:hyperlink>
  </w:p>
  <w:p>
    <w:pPr>
      <w:spacing w:after="0" w:before="40"/>
      <w:jc w:val="center"/>
    </w:pPr>
    <w:hyperlink w:history="1" r:id="rId3djz1biavylo6cinrr7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kan8wv8wztwspr6qtmjg" Type="http://schemas.openxmlformats.org/officeDocument/2006/relationships/hyperlink" Target="https://dalil.kg/document/202539" TargetMode="External"/><Relationship Id="rIdepgcxyk8javxffu1m7hes" Type="http://schemas.openxmlformats.org/officeDocument/2006/relationships/hyperlink" Target="https://dalil.kg/document/202445" TargetMode="External"/><Relationship Id="rIdjxc2zal6zjcb4vghzelh1" Type="http://schemas.openxmlformats.org/officeDocument/2006/relationships/hyperlink" Target="https://dalil.kg/document/568" TargetMode="External"/><Relationship Id="rIds11hrygarq4hxcuicnxri" Type="http://schemas.openxmlformats.org/officeDocument/2006/relationships/hyperlink" Target="https://dalil.kg/document/59015" TargetMode="External"/><Relationship Id="rIdfqcm8597wizfjfmtip0rw" Type="http://schemas.openxmlformats.org/officeDocument/2006/relationships/hyperlink" Target="https://dalil.kg/document/59016" TargetMode="External"/><Relationship Id="rId7tthyt1kcdz9ki4kmihgh" Type="http://schemas.openxmlformats.org/officeDocument/2006/relationships/hyperlink" Target="https://dalil.kg/document/663" TargetMode="External"/><Relationship Id="rIdarpjsvbphw-fcc8w6_f5n" Type="http://schemas.openxmlformats.org/officeDocument/2006/relationships/hyperlink" Target="https://dalil.kg/document/90338#p1" TargetMode="External"/><Relationship Id="rIddz_z-ndvlnj2krwghwq9i" Type="http://schemas.openxmlformats.org/officeDocument/2006/relationships/hyperlink" Target="https://dalil.kg/document/90338#p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8w8uwfnjkz66y6gtemxc" Type="http://schemas.openxmlformats.org/officeDocument/2006/relationships/hyperlink" Target="https://dalil.kg/document/90338" TargetMode="External"/><Relationship Id="rId3djz1biavylo6cinrr7w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2026-09-25T07:27:44.936Z</dcterms:created>
  <dcterms:modified xsi:type="dcterms:W3CDTF">2026-09-25T07:27:44.936Z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