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hfmlnt6qmthqogiqreyi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ноября 2009 года № 709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Министерстве труда, занятости и миграции Кыргызской Республики</w:t>
      </w:r>
    </w:p>
    <w:p>
      <w:pPr>
        <w:spacing w:after="120"/>
        <w:jc w:val="both"/>
      </w:pPr>
      <w:r>
        <w:rPr>
          <w:rFonts w:ascii="Arial" w:cs="Arial" w:eastAsia="Arial" w:hAnsi="Arial"/>
          <w:sz w:val="24"/>
          <w:szCs w:val="24"/>
        </w:rPr>
        <w:t xml:space="preserve">(В редакции постановления Временного Правительства КР  от </w:t>
      </w:r>
      <w:hyperlink w:history="1" r:id="rIde3yjxvizisfvagjctfh7k">
        <w:r>
          <w:rPr>
            <w:rFonts w:ascii="Arial" w:cs="Arial" w:eastAsia="Arial" w:hAnsi="Arial"/>
            <w:color w:val="1D4ED8"/>
            <w:sz w:val="24"/>
            <w:szCs w:val="24"/>
            <w:u w:val="single"/>
          </w:rPr>
          <w:t xml:space="preserve">9 июля 2010 года ВП №120</w:t>
        </w:r>
      </w:hyperlink>
      <w:r>
        <w:rPr>
          <w:rFonts w:ascii="Arial" w:cs="Arial" w:eastAsia="Arial" w:hAnsi="Arial"/>
          <w:sz w:val="24"/>
          <w:szCs w:val="24"/>
        </w:rPr>
        <w:t xml:space="preserve">, </w:t>
      </w:r>
      <w:hyperlink w:history="1" r:id="rId6o44hh6phxhl4tfnmahia">
        <w:r>
          <w:rPr>
            <w:rFonts w:ascii="Arial" w:cs="Arial" w:eastAsia="Arial" w:hAnsi="Arial"/>
            <w:color w:val="1D4ED8"/>
            <w:sz w:val="24"/>
            <w:szCs w:val="24"/>
            <w:u w:val="single"/>
          </w:rPr>
          <w:t xml:space="preserve">19 апреля 2011 года №169</w:t>
        </w:r>
      </w:hyperlink>
      <w:r>
        <w:rPr>
          <w:rFonts w:ascii="Arial" w:cs="Arial" w:eastAsia="Arial" w:hAnsi="Arial"/>
          <w:sz w:val="24"/>
          <w:szCs w:val="24"/>
        </w:rPr>
        <w:t xml:space="preserve">,
 </w:t>
      </w:r>
      <w:hyperlink w:history="1" r:id="rIdbchzl5a59e_jiptrdxkvi">
        <w:r>
          <w:rPr>
            <w:rFonts w:ascii="Arial" w:cs="Arial" w:eastAsia="Arial" w:hAnsi="Arial"/>
            <w:color w:val="1D4ED8"/>
            <w:sz w:val="24"/>
            <w:szCs w:val="24"/>
            <w:u w:val="single"/>
          </w:rPr>
          <w:t xml:space="preserve">2011-жылдын 22-мартындагы №111</w:t>
        </w:r>
      </w:hyperlink>
      <w:r>
        <w:rPr>
          <w:rFonts w:ascii="Arial" w:cs="Arial" w:eastAsia="Arial" w:hAnsi="Arial"/>
          <w:sz w:val="24"/>
          <w:szCs w:val="24"/>
        </w:rPr>
        <w:t xml:space="preserve">, </w:t>
      </w:r>
      <w:hyperlink w:history="1" r:id="rId_ixy-udpfjomzi6iv5st7">
        <w:r>
          <w:rPr>
            <w:rFonts w:ascii="Arial" w:cs="Arial" w:eastAsia="Arial" w:hAnsi="Arial"/>
            <w:color w:val="1D4ED8"/>
            <w:sz w:val="24"/>
            <w:szCs w:val="24"/>
            <w:u w:val="single"/>
          </w:rPr>
          <w:t xml:space="preserve">3 июня 2011 года №284</w:t>
        </w:r>
      </w:hyperlink>
      <w:r>
        <w:rPr>
          <w:rFonts w:ascii="Arial" w:cs="Arial" w:eastAsia="Arial" w:hAnsi="Arial"/>
          <w:sz w:val="24"/>
          <w:szCs w:val="24"/>
        </w:rPr>
        <w:t xml:space="preserve"> токтомдорунун редакцияларына ылайык)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Основные задачи министерства</w:t>
      </w:r>
    </w:p>
    <w:p>
      <w:pPr>
        <w:spacing w:after="120"/>
        <w:jc w:val="both"/>
      </w:pPr>
      <w:r>
        <w:rPr>
          <w:rFonts w:ascii="Arial" w:cs="Arial" w:eastAsia="Arial" w:hAnsi="Arial"/>
          <w:sz w:val="24"/>
          <w:szCs w:val="24"/>
        </w:rPr>
        <w:t xml:space="preserve">3. Функции министерства</w:t>
      </w:r>
    </w:p>
    <w:p>
      <w:pPr>
        <w:spacing w:after="120"/>
        <w:jc w:val="both"/>
      </w:pPr>
      <w:r>
        <w:rPr>
          <w:rFonts w:ascii="Arial" w:cs="Arial" w:eastAsia="Arial" w:hAnsi="Arial"/>
          <w:sz w:val="24"/>
          <w:szCs w:val="24"/>
        </w:rPr>
        <w:t xml:space="preserve">4. Права министерства</w:t>
      </w:r>
    </w:p>
    <w:p>
      <w:pPr>
        <w:spacing w:after="120"/>
        <w:jc w:val="both"/>
      </w:pPr>
      <w:r>
        <w:rPr>
          <w:rFonts w:ascii="Arial" w:cs="Arial" w:eastAsia="Arial" w:hAnsi="Arial"/>
          <w:sz w:val="24"/>
          <w:szCs w:val="24"/>
        </w:rPr>
        <w:t xml:space="preserve">5. Организация работы министерства</w:t>
      </w:r>
    </w:p>
    <w:p>
      <w:pPr>
        <w:spacing w:after="120"/>
        <w:jc w:val="both"/>
      </w:pPr>
      <w:r>
        <w:rPr>
          <w:rFonts w:ascii="Arial" w:cs="Arial" w:eastAsia="Arial" w:hAnsi="Arial"/>
          <w:sz w:val="24"/>
          <w:szCs w:val="24"/>
        </w:rPr>
        <w:t xml:space="preserve">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Министерство труда, занятости и миграции Кыргызской Республики (далее - министерство) является государственным органом исполнительной власти, который проводит государственную политику в сфере труда, занятости и миграции, включая вопросы профессионально-технического образования, молодежи, детей и гендера.</w:t>
      </w:r>
    </w:p>
    <w:p>
      <w:pPr>
        <w:spacing w:after="120"/>
        <w:jc w:val="both"/>
      </w:pPr>
      <w:r>
        <w:rPr>
          <w:rFonts w:ascii="Arial" w:cs="Arial" w:eastAsia="Arial" w:hAnsi="Arial"/>
          <w:sz w:val="24"/>
          <w:szCs w:val="24"/>
        </w:rPr>
        <w:t xml:space="preserve">2. Министерство в своей деятельности руководствуется </w:t>
      </w:r>
      <w:hyperlink w:history="1" r:id="rIdn6igwhzrfeipwy8uayyf8">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конституционным Законом Кыргызской Республики "О Правительстве Кыргызской Республики",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иными нормативными правовыми актами Кыргызской Республики, общепризнанными принципами и нормами международного права, международными договорами, вступившими в силу в установленном законодательством Кыргызской Республики порядке, а также настоящим Положением.</w:t>
      </w:r>
    </w:p>
    <w:p>
      <w:pPr>
        <w:spacing w:after="120"/>
        <w:jc w:val="both"/>
      </w:pPr>
      <w:r>
        <w:rPr>
          <w:rFonts w:ascii="Arial" w:cs="Arial" w:eastAsia="Arial" w:hAnsi="Arial"/>
          <w:sz w:val="24"/>
          <w:szCs w:val="24"/>
        </w:rPr>
        <w:t xml:space="preserve">3. Министерство является юридическим лицом, имеет печать с изображением Государственного герба Кыргызской Республики со своим наименованием на государственном, официальном и английском языках и иные печати, штампы, а также счета в системе казначейства и в банках-агентах Центрального казначейства Министерства финансов Кыргызской Республики.</w:t>
      </w:r>
    </w:p>
    <w:p>
      <w:pPr>
        <w:spacing w:after="120"/>
        <w:jc w:val="both"/>
      </w:pPr>
      <w:r>
        <w:rPr>
          <w:rFonts w:ascii="Arial" w:cs="Arial" w:eastAsia="Arial" w:hAnsi="Arial"/>
          <w:sz w:val="24"/>
          <w:szCs w:val="24"/>
        </w:rPr>
        <w:t xml:space="preserve">4. Министерство осуществляет свою деятельность через свои подведомственные подразделения, территориальные органы, представительства за рубежом во взаимодействии с другими органами исполнительной власти, органами местного самоуправления, общественными и иными объединениями, а также другими организациями независимо от их организационно-правовой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задачи министерства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Основными задачами министерства являются:</w:t>
      </w:r>
    </w:p>
    <w:p>
      <w:pPr>
        <w:spacing w:after="120"/>
        <w:jc w:val="both"/>
      </w:pPr>
      <w:r>
        <w:rPr>
          <w:rFonts w:ascii="Arial" w:cs="Arial" w:eastAsia="Arial" w:hAnsi="Arial"/>
          <w:sz w:val="24"/>
          <w:szCs w:val="24"/>
        </w:rPr>
        <w:t xml:space="preserve">5.1. Развивать систему оплаты труда в сферах экономики.</w:t>
      </w:r>
    </w:p>
    <w:p>
      <w:pPr>
        <w:spacing w:after="120"/>
        <w:jc w:val="both"/>
      </w:pPr>
      <w:r>
        <w:rPr>
          <w:rFonts w:ascii="Arial" w:cs="Arial" w:eastAsia="Arial" w:hAnsi="Arial"/>
          <w:sz w:val="24"/>
          <w:szCs w:val="24"/>
        </w:rPr>
        <w:t xml:space="preserve">5.2. Обеспечивать гарантию трудовых прав работников через трудовое законодательство и социальное партнерство.</w:t>
      </w:r>
    </w:p>
    <w:p>
      <w:pPr>
        <w:spacing w:after="120"/>
        <w:jc w:val="both"/>
      </w:pPr>
      <w:r>
        <w:rPr>
          <w:rFonts w:ascii="Arial" w:cs="Arial" w:eastAsia="Arial" w:hAnsi="Arial"/>
          <w:sz w:val="24"/>
          <w:szCs w:val="24"/>
        </w:rPr>
        <w:t xml:space="preserve">5.3. Содействовать повышению занятости населения с учетом интересов на национальном рынке труда.</w:t>
      </w:r>
    </w:p>
    <w:p>
      <w:pPr>
        <w:spacing w:after="120"/>
        <w:jc w:val="both"/>
      </w:pPr>
      <w:r>
        <w:rPr>
          <w:rFonts w:ascii="Arial" w:cs="Arial" w:eastAsia="Arial" w:hAnsi="Arial"/>
          <w:sz w:val="24"/>
          <w:szCs w:val="24"/>
        </w:rPr>
        <w:t xml:space="preserve">5.4. Защищать трудовые права граждан Кыргызской Республики на международном рынке труда.</w:t>
      </w:r>
    </w:p>
    <w:p>
      <w:pPr>
        <w:spacing w:after="120"/>
        <w:jc w:val="both"/>
      </w:pPr>
      <w:r>
        <w:rPr>
          <w:rFonts w:ascii="Arial" w:cs="Arial" w:eastAsia="Arial" w:hAnsi="Arial"/>
          <w:sz w:val="24"/>
          <w:szCs w:val="24"/>
        </w:rPr>
        <w:t xml:space="preserve">5.5. Создавать необходимые условия (среду) для интеграции этнических кыргызов, возвратившихся на историческую родину (кайрылманов) и других категорий мигрантов.</w:t>
      </w:r>
    </w:p>
    <w:p>
      <w:pPr>
        <w:spacing w:after="120"/>
        <w:jc w:val="both"/>
      </w:pPr>
      <w:r>
        <w:rPr>
          <w:rFonts w:ascii="Arial" w:cs="Arial" w:eastAsia="Arial" w:hAnsi="Arial"/>
          <w:sz w:val="24"/>
          <w:szCs w:val="24"/>
        </w:rPr>
        <w:t xml:space="preserve">5.6. Обеспечивать права беженцев в соответствии с международными обязательствами и с учетом интересов национальной безопасности.</w:t>
      </w:r>
    </w:p>
    <w:p>
      <w:pPr>
        <w:spacing w:after="120"/>
        <w:jc w:val="both"/>
      </w:pPr>
      <w:r>
        <w:rPr>
          <w:rFonts w:ascii="Arial" w:cs="Arial" w:eastAsia="Arial" w:hAnsi="Arial"/>
          <w:sz w:val="24"/>
          <w:szCs w:val="24"/>
        </w:rPr>
        <w:t xml:space="preserve">5.7. Развивать систему профессионально-технического образования в соответствии с потребностями рынка труда.</w:t>
      </w:r>
    </w:p>
    <w:p>
      <w:pPr>
        <w:spacing w:after="120"/>
        <w:jc w:val="left"/>
      </w:pPr>
      <w:r>
        <w:rPr>
          <w:rFonts w:ascii="Arial" w:cs="Arial" w:eastAsia="Arial" w:hAnsi="Arial"/>
          <w:sz w:val="24"/>
          <w:szCs w:val="24"/>
        </w:rPr>
        <w:t xml:space="preserve">     5.8. (Утратил силу в соответствии с постановлением Правительства КР от </w:t>
      </w:r>
      <w:hyperlink w:history="1" r:id="rIdo9astno_9o4fhhyzipyxd">
        <w:r>
          <w:rPr>
            <w:rFonts w:ascii="Arial" w:cs="Arial" w:eastAsia="Arial" w:hAnsi="Arial"/>
            <w:color w:val="1D4ED8"/>
            <w:sz w:val="24"/>
            <w:szCs w:val="24"/>
            <w:u w:val="single"/>
          </w:rPr>
          <w:t xml:space="preserve">19 апреля 2011 года №169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Обеспечивать гендерное равенство в соответствии с законодательством Кыргызской Республики.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uk6xddq_dfexiaokclood">
        <w:r>
          <w:rPr>
            <w:rFonts w:ascii="Arial" w:cs="Arial" w:eastAsia="Arial" w:hAnsi="Arial"/>
            <w:color w:val="1D4ED8"/>
            <w:sz w:val="24"/>
            <w:szCs w:val="24"/>
            <w:u w:val="single"/>
          </w:rPr>
          <w:t xml:space="preserve">19 апреля 2011 года №169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Функции министерства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целях реализации возложенных задач министерство выполняет следующие основные функции:</w:t>
      </w:r>
    </w:p>
    <w:p>
      <w:pPr>
        <w:spacing w:after="120"/>
        <w:jc w:val="both"/>
      </w:pPr>
      <w:r>
        <w:rPr>
          <w:rFonts w:ascii="Arial" w:cs="Arial" w:eastAsia="Arial" w:hAnsi="Arial"/>
          <w:sz w:val="24"/>
          <w:szCs w:val="24"/>
        </w:rPr>
        <w:t xml:space="preserve">- разрабатывает предложения по основным направлениям и приоритетам государственной политики в сфере труда, занятости, миграции, профессионально-технического образования, детей и гендера с участием государственных органов, органов местного самоуправления и общественных организаций;</w:t>
      </w:r>
    </w:p>
    <w:p>
      <w:pPr>
        <w:spacing w:after="120"/>
        <w:jc w:val="both"/>
      </w:pPr>
      <w:r>
        <w:rPr>
          <w:rFonts w:ascii="Arial" w:cs="Arial" w:eastAsia="Arial" w:hAnsi="Arial"/>
          <w:sz w:val="24"/>
          <w:szCs w:val="24"/>
        </w:rPr>
        <w:t xml:space="preserve">- взаимодействует с заинтересованными министерствами, административными ведомствами, местными государственными администрациями и органами местного самоуправления в решении вопросов труда, занятости, детей, гендера и регулирования миграционных процессов;</w:t>
      </w:r>
    </w:p>
    <w:p>
      <w:pPr>
        <w:spacing w:after="120"/>
        <w:jc w:val="both"/>
      </w:pPr>
      <w:r>
        <w:rPr>
          <w:rFonts w:ascii="Arial" w:cs="Arial" w:eastAsia="Arial" w:hAnsi="Arial"/>
          <w:sz w:val="24"/>
          <w:szCs w:val="24"/>
        </w:rPr>
        <w:t xml:space="preserve">- разрабатывает и представляет в установленном порядке на рассмотрение Правительства Кыргызской Республики проекты законодательных и иных нормативных правовых актов в области деятельности министерства;</w:t>
      </w:r>
    </w:p>
    <w:p>
      <w:pPr>
        <w:spacing w:after="120"/>
        <w:jc w:val="both"/>
      </w:pPr>
      <w:r>
        <w:rPr>
          <w:rFonts w:ascii="Arial" w:cs="Arial" w:eastAsia="Arial" w:hAnsi="Arial"/>
          <w:sz w:val="24"/>
          <w:szCs w:val="24"/>
        </w:rPr>
        <w:t xml:space="preserve">- анализирует и прогнозирует социальные, политические процессы в области деятельности министерства, их воздействие на состояние и развитие социально-экономической и политической ситуации в республике;</w:t>
      </w:r>
    </w:p>
    <w:p>
      <w:pPr>
        <w:spacing w:after="120"/>
        <w:jc w:val="both"/>
      </w:pPr>
      <w:r>
        <w:rPr>
          <w:rFonts w:ascii="Arial" w:cs="Arial" w:eastAsia="Arial" w:hAnsi="Arial"/>
          <w:sz w:val="24"/>
          <w:szCs w:val="24"/>
        </w:rPr>
        <w:t xml:space="preserve">- проводит в установленном порядке консультации, переговоры, заключает международные договора и организует взаимодействие с соответствующими уполномоченными органами зарубежных государств, международными и общественными организациями по вопросам, отнесенным к компетенции министерства;</w:t>
      </w:r>
    </w:p>
    <w:p>
      <w:pPr>
        <w:spacing w:after="120"/>
        <w:jc w:val="both"/>
      </w:pPr>
      <w:r>
        <w:rPr>
          <w:rFonts w:ascii="Arial" w:cs="Arial" w:eastAsia="Arial" w:hAnsi="Arial"/>
          <w:sz w:val="24"/>
          <w:szCs w:val="24"/>
        </w:rPr>
        <w:t xml:space="preserve">- оказывает содействие в деятельности государственных органов, органов местного самоуправления по реализации государственной политики в сфере труда, занятости, миграции, детей и гендера;</w:t>
      </w:r>
    </w:p>
    <w:p>
      <w:pPr>
        <w:spacing w:after="120"/>
        <w:jc w:val="both"/>
      </w:pPr>
      <w:r>
        <w:rPr>
          <w:rFonts w:ascii="Arial" w:cs="Arial" w:eastAsia="Arial" w:hAnsi="Arial"/>
          <w:sz w:val="24"/>
          <w:szCs w:val="24"/>
        </w:rPr>
        <w:t xml:space="preserve">- проверяет соблюдение территориальными органами, подведомственными подразделениями и организациями, представительствами за рубежом финансовой дисциплины, использование материальных и денежных средств по целевому назначению;</w:t>
      </w:r>
    </w:p>
    <w:p>
      <w:pPr>
        <w:spacing w:after="120"/>
        <w:jc w:val="both"/>
      </w:pPr>
      <w:r>
        <w:rPr>
          <w:rFonts w:ascii="Arial" w:cs="Arial" w:eastAsia="Arial" w:hAnsi="Arial"/>
          <w:sz w:val="24"/>
          <w:szCs w:val="24"/>
        </w:rPr>
        <w:t xml:space="preserve">- организует планирование, мониторинг и анализ финансово-хозяйственной деятельности по системе министерства;</w:t>
      </w:r>
    </w:p>
    <w:p>
      <w:pPr>
        <w:spacing w:after="120"/>
        <w:jc w:val="both"/>
      </w:pPr>
      <w:r>
        <w:rPr>
          <w:rFonts w:ascii="Arial" w:cs="Arial" w:eastAsia="Arial" w:hAnsi="Arial"/>
          <w:sz w:val="24"/>
          <w:szCs w:val="24"/>
        </w:rPr>
        <w:t xml:space="preserve">- формирует информационные банки данных по вопросам, входящим в компетенцию министерства;</w:t>
      </w:r>
    </w:p>
    <w:p>
      <w:pPr>
        <w:spacing w:after="120"/>
        <w:jc w:val="both"/>
      </w:pPr>
      <w:r>
        <w:rPr>
          <w:rFonts w:ascii="Arial" w:cs="Arial" w:eastAsia="Arial" w:hAnsi="Arial"/>
          <w:sz w:val="24"/>
          <w:szCs w:val="24"/>
        </w:rPr>
        <w:t xml:space="preserve">- осуществляет информационно-разъяснительную деятельность по реализации государственной политики в сфере деятельности министерства;</w:t>
      </w:r>
    </w:p>
    <w:p>
      <w:pPr>
        <w:spacing w:after="120"/>
        <w:jc w:val="both"/>
      </w:pPr>
      <w:r>
        <w:rPr>
          <w:rFonts w:ascii="Arial" w:cs="Arial" w:eastAsia="Arial" w:hAnsi="Arial"/>
          <w:sz w:val="24"/>
          <w:szCs w:val="24"/>
        </w:rPr>
        <w:t xml:space="preserve">- разрабатывает проекты бюллетеней, сборников нормативных правовых актов, методических рекомендаций и других печатных материалов в сфере труда, миграции и занятости для издания и распространения;</w:t>
      </w:r>
    </w:p>
    <w:p>
      <w:pPr>
        <w:spacing w:after="120"/>
        <w:jc w:val="both"/>
      </w:pPr>
      <w:r>
        <w:rPr>
          <w:rFonts w:ascii="Arial" w:cs="Arial" w:eastAsia="Arial" w:hAnsi="Arial"/>
          <w:sz w:val="24"/>
          <w:szCs w:val="24"/>
        </w:rPr>
        <w:t xml:space="preserve">- рассматривает в установленном порядке жалобы и заявления физических и юридических лиц по вопросам деятельности Министерства;</w:t>
      </w:r>
    </w:p>
    <w:p>
      <w:pPr>
        <w:spacing w:after="120"/>
        <w:jc w:val="both"/>
      </w:pPr>
      <w:r>
        <w:rPr>
          <w:rFonts w:ascii="Arial" w:cs="Arial" w:eastAsia="Arial" w:hAnsi="Arial"/>
          <w:sz w:val="24"/>
          <w:szCs w:val="24"/>
        </w:rPr>
        <w:t xml:space="preserve">- принимает участие в проведении исследований по вопросам, входящим в компетенцию министерства;</w:t>
      </w:r>
    </w:p>
    <w:p>
      <w:pPr>
        <w:spacing w:after="120"/>
        <w:jc w:val="both"/>
      </w:pPr>
      <w:r>
        <w:rPr>
          <w:rFonts w:ascii="Arial" w:cs="Arial" w:eastAsia="Arial" w:hAnsi="Arial"/>
          <w:sz w:val="24"/>
          <w:szCs w:val="24"/>
        </w:rPr>
        <w:t xml:space="preserve">- осуществляет государственный заказ на проведение научных исследований и разработок в сфере деятельности министерства;</w:t>
      </w:r>
    </w:p>
    <w:p>
      <w:pPr>
        <w:spacing w:after="120"/>
        <w:jc w:val="both"/>
      </w:pPr>
      <w:r>
        <w:rPr>
          <w:rFonts w:ascii="Arial" w:cs="Arial" w:eastAsia="Arial" w:hAnsi="Arial"/>
          <w:sz w:val="24"/>
          <w:szCs w:val="24"/>
        </w:rPr>
        <w:t xml:space="preserve">- обеспечивает реализацию государственных гарантий в области оплаты труда (минимальный размер оплаты труда, оплаты труда работающих в условиях высокогорья, отдаленных и труднодоступных зонах Кыргызской Республики и т.д.);</w:t>
      </w:r>
    </w:p>
    <w:p>
      <w:pPr>
        <w:spacing w:after="120"/>
        <w:jc w:val="both"/>
      </w:pPr>
      <w:r>
        <w:rPr>
          <w:rFonts w:ascii="Arial" w:cs="Arial" w:eastAsia="Arial" w:hAnsi="Arial"/>
          <w:sz w:val="24"/>
          <w:szCs w:val="24"/>
        </w:rPr>
        <w:t xml:space="preserve">- подготавливает предложения по совершенствованию системы оплаты труда работников бюджетной сферы в зависимости от предъявляемых к работникам требований и (или) отнесения работ по их сложности к квалификационным группам и формированию государственной политики оплаты труда во внебюджетном секторе экономики совместно с заинтересованными государственными органами;</w:t>
      </w:r>
    </w:p>
    <w:p>
      <w:pPr>
        <w:spacing w:after="120"/>
        <w:jc w:val="both"/>
      </w:pPr>
      <w:r>
        <w:rPr>
          <w:rFonts w:ascii="Arial" w:cs="Arial" w:eastAsia="Arial" w:hAnsi="Arial"/>
          <w:sz w:val="24"/>
          <w:szCs w:val="24"/>
        </w:rPr>
        <w:t xml:space="preserve">- разрабатывает проекты Единых тарифно-квалификационных справочников работ и профессий рабочих и Единого квалификационного справочника должностей руководителей, специалистов и служащих;</w:t>
      </w:r>
    </w:p>
    <w:p>
      <w:pPr>
        <w:spacing w:after="120"/>
        <w:jc w:val="both"/>
      </w:pPr>
      <w:r>
        <w:rPr>
          <w:rFonts w:ascii="Arial" w:cs="Arial" w:eastAsia="Arial" w:hAnsi="Arial"/>
          <w:sz w:val="24"/>
          <w:szCs w:val="24"/>
        </w:rPr>
        <w:t xml:space="preserve">- оказывает методическую и консультационную помощь по вопросам занятости, оплаты труда и соблюдения законодательства о государственных гарантиях по оплате труда;</w:t>
      </w:r>
    </w:p>
    <w:p>
      <w:pPr>
        <w:spacing w:after="120"/>
        <w:jc w:val="both"/>
      </w:pPr>
      <w:r>
        <w:rPr>
          <w:rFonts w:ascii="Arial" w:cs="Arial" w:eastAsia="Arial" w:hAnsi="Arial"/>
          <w:sz w:val="24"/>
          <w:szCs w:val="24"/>
        </w:rPr>
        <w:t xml:space="preserve">- разрабатывает основные направления совершенствования системы социального партнерства и содействует развитию социального партнерства в сфере трудовых отношений;</w:t>
      </w:r>
    </w:p>
    <w:p>
      <w:pPr>
        <w:spacing w:after="120"/>
        <w:jc w:val="both"/>
      </w:pPr>
      <w:r>
        <w:rPr>
          <w:rFonts w:ascii="Arial" w:cs="Arial" w:eastAsia="Arial" w:hAnsi="Arial"/>
          <w:sz w:val="24"/>
          <w:szCs w:val="24"/>
        </w:rPr>
        <w:t xml:space="preserve">- разрабатывает нормы обеспечения специальными средствами индивидуальной защиты работников организаций и предприятий независимо от форм собственности;</w:t>
      </w:r>
    </w:p>
    <w:p>
      <w:pPr>
        <w:spacing w:after="120"/>
        <w:jc w:val="both"/>
      </w:pPr>
      <w:r>
        <w:rPr>
          <w:rFonts w:ascii="Arial" w:cs="Arial" w:eastAsia="Arial" w:hAnsi="Arial"/>
          <w:sz w:val="24"/>
          <w:szCs w:val="24"/>
        </w:rPr>
        <w:t xml:space="preserve">- осуществляет государственный контроль и надзор по вопросам соблюдения законодательства Кыргызской Республики в сфере труда, охраны труда;</w:t>
      </w:r>
    </w:p>
    <w:p>
      <w:pPr>
        <w:spacing w:after="120"/>
        <w:jc w:val="both"/>
      </w:pPr>
      <w:r>
        <w:rPr>
          <w:rFonts w:ascii="Arial" w:cs="Arial" w:eastAsia="Arial" w:hAnsi="Arial"/>
          <w:sz w:val="24"/>
          <w:szCs w:val="24"/>
        </w:rPr>
        <w:t xml:space="preserve">- оказывает методическую и консультационную помощь по вопросам занятости, оплаты труда и соблюдения законодательства о государственных гарантиях по трудовым отношениям;</w:t>
      </w:r>
    </w:p>
    <w:p>
      <w:pPr>
        <w:spacing w:after="120"/>
        <w:jc w:val="both"/>
      </w:pPr>
      <w:r>
        <w:rPr>
          <w:rFonts w:ascii="Arial" w:cs="Arial" w:eastAsia="Arial" w:hAnsi="Arial"/>
          <w:sz w:val="24"/>
          <w:szCs w:val="24"/>
        </w:rPr>
        <w:t xml:space="preserve">- организует деятельность государственных органов, работодателей, профессиональных союзов (сотрудничество, основанное на принципе трипартизма) по разработке и реализации мер, обеспечивающих отношения в сфере труда, миграции и занятости населения, осуществляет контроль за их выполнением;</w:t>
      </w:r>
    </w:p>
    <w:p>
      <w:pPr>
        <w:spacing w:after="120"/>
        <w:jc w:val="both"/>
      </w:pPr>
      <w:r>
        <w:rPr>
          <w:rFonts w:ascii="Arial" w:cs="Arial" w:eastAsia="Arial" w:hAnsi="Arial"/>
          <w:sz w:val="24"/>
          <w:szCs w:val="24"/>
        </w:rPr>
        <w:t xml:space="preserve">- проводит анализ, прогноз, мониторинг и оценку индикаторов рынка труда;</w:t>
      </w:r>
    </w:p>
    <w:p>
      <w:pPr>
        <w:spacing w:after="120"/>
        <w:jc w:val="both"/>
      </w:pPr>
      <w:r>
        <w:rPr>
          <w:rFonts w:ascii="Arial" w:cs="Arial" w:eastAsia="Arial" w:hAnsi="Arial"/>
          <w:sz w:val="24"/>
          <w:szCs w:val="24"/>
        </w:rPr>
        <w:t xml:space="preserve">- обеспечивает учет и регистрацию безработных граждан;</w:t>
      </w:r>
    </w:p>
    <w:p>
      <w:pPr>
        <w:spacing w:after="120"/>
        <w:jc w:val="both"/>
      </w:pPr>
      <w:r>
        <w:rPr>
          <w:rFonts w:ascii="Arial" w:cs="Arial" w:eastAsia="Arial" w:hAnsi="Arial"/>
          <w:sz w:val="24"/>
          <w:szCs w:val="24"/>
        </w:rPr>
        <w:t xml:space="preserve">- организует работу по контролю за соблюдением норм законодательства Кыргызской Республики по привлечению иностранной рабочей силы в Кыргызской Республике, а также по трудоустройству граждан Кыргызской Республики за рубежом;</w:t>
      </w:r>
    </w:p>
    <w:p>
      <w:pPr>
        <w:spacing w:after="120"/>
        <w:jc w:val="both"/>
      </w:pPr>
      <w:r>
        <w:rPr>
          <w:rFonts w:ascii="Arial" w:cs="Arial" w:eastAsia="Arial" w:hAnsi="Arial"/>
          <w:sz w:val="24"/>
          <w:szCs w:val="24"/>
        </w:rPr>
        <w:t xml:space="preserve">- разрабатывает предложения по формированию иммиграционной квоты, квоты на трудовую иммиграцию и квот на кайрылманов в установленном порядке;</w:t>
      </w:r>
    </w:p>
    <w:p>
      <w:pPr>
        <w:spacing w:after="120"/>
        <w:jc w:val="both"/>
      </w:pPr>
      <w:r>
        <w:rPr>
          <w:rFonts w:ascii="Arial" w:cs="Arial" w:eastAsia="Arial" w:hAnsi="Arial"/>
          <w:sz w:val="24"/>
          <w:szCs w:val="24"/>
        </w:rPr>
        <w:t xml:space="preserve">- обеспечивает выдачу разрешения на право осуществления трудовой и предпринимательской деятельности иностранными гражданами, лицами без гражданства на территории Кыргызской Республики и на право трудоустройства граждан Кыргызской Республики за рубежом в установленном законодательством порядке;</w:t>
      </w:r>
    </w:p>
    <w:p>
      <w:pPr>
        <w:spacing w:after="120"/>
        <w:jc w:val="both"/>
      </w:pPr>
      <w:r>
        <w:rPr>
          <w:rFonts w:ascii="Arial" w:cs="Arial" w:eastAsia="Arial" w:hAnsi="Arial"/>
          <w:sz w:val="24"/>
          <w:szCs w:val="24"/>
        </w:rPr>
        <w:t xml:space="preserve">- организует профессиональную ориентацию граждан в целях выбора сферы деятельности, трудоустройства и профессионального обучения по профессиям, востребованным на национальном и международном рынках труда;</w:t>
      </w:r>
    </w:p>
    <w:p>
      <w:pPr>
        <w:spacing w:after="120"/>
        <w:jc w:val="both"/>
      </w:pPr>
      <w:r>
        <w:rPr>
          <w:rFonts w:ascii="Arial" w:cs="Arial" w:eastAsia="Arial" w:hAnsi="Arial"/>
          <w:sz w:val="24"/>
          <w:szCs w:val="24"/>
        </w:rPr>
        <w:t xml:space="preserve">- организует профессиональное обучение и переобучение безработных, привлечение к общественно оплачиваемым работам безработных, микрокредитование безработных;</w:t>
      </w:r>
    </w:p>
    <w:p>
      <w:pPr>
        <w:spacing w:after="120"/>
        <w:jc w:val="both"/>
      </w:pPr>
      <w:r>
        <w:rPr>
          <w:rFonts w:ascii="Arial" w:cs="Arial" w:eastAsia="Arial" w:hAnsi="Arial"/>
          <w:sz w:val="24"/>
          <w:szCs w:val="24"/>
        </w:rPr>
        <w:t xml:space="preserve">- содействует организации профессионального обучения и переобучения лиц, выезжающих за границу с целью трудоустройства;</w:t>
      </w:r>
    </w:p>
    <w:p>
      <w:pPr>
        <w:spacing w:after="120"/>
        <w:jc w:val="both"/>
      </w:pPr>
      <w:r>
        <w:rPr>
          <w:rFonts w:ascii="Arial" w:cs="Arial" w:eastAsia="Arial" w:hAnsi="Arial"/>
          <w:sz w:val="24"/>
          <w:szCs w:val="24"/>
        </w:rPr>
        <w:t xml:space="preserve">- выплачивает в установленном порядке стипендию безработным в период профессиональной подготовки;</w:t>
      </w:r>
    </w:p>
    <w:p>
      <w:pPr>
        <w:spacing w:after="120"/>
        <w:jc w:val="both"/>
      </w:pPr>
      <w:r>
        <w:rPr>
          <w:rFonts w:ascii="Arial" w:cs="Arial" w:eastAsia="Arial" w:hAnsi="Arial"/>
          <w:sz w:val="24"/>
          <w:szCs w:val="24"/>
        </w:rPr>
        <w:t xml:space="preserve">- содействует трудоустройству уязвимых слоев населения - женщин, лиц с ограниченными возможностями здоровья;</w:t>
      </w:r>
    </w:p>
    <w:p>
      <w:pPr>
        <w:spacing w:after="120"/>
        <w:jc w:val="both"/>
      </w:pPr>
      <w:r>
        <w:rPr>
          <w:rFonts w:ascii="Arial" w:cs="Arial" w:eastAsia="Arial" w:hAnsi="Arial"/>
          <w:sz w:val="24"/>
          <w:szCs w:val="24"/>
        </w:rPr>
        <w:t xml:space="preserve">- разрабатывает, инициирует и формирует международно-договорную базу с государствами - основными партнерами на международном рынке труда;</w:t>
      </w:r>
    </w:p>
    <w:p>
      <w:pPr>
        <w:spacing w:after="120"/>
        <w:jc w:val="both"/>
      </w:pPr>
      <w:r>
        <w:rPr>
          <w:rFonts w:ascii="Arial" w:cs="Arial" w:eastAsia="Arial" w:hAnsi="Arial"/>
          <w:sz w:val="24"/>
          <w:szCs w:val="24"/>
        </w:rPr>
        <w:t xml:space="preserve">- разрабатывает и реализует целевые программы на основе подписанных международных договоров по использованию трудовых ресурсов Кыргызской Республики за рубежом;</w:t>
      </w:r>
    </w:p>
    <w:p>
      <w:pPr>
        <w:spacing w:after="120"/>
        <w:jc w:val="both"/>
      </w:pPr>
      <w:r>
        <w:rPr>
          <w:rFonts w:ascii="Arial" w:cs="Arial" w:eastAsia="Arial" w:hAnsi="Arial"/>
          <w:sz w:val="24"/>
          <w:szCs w:val="24"/>
        </w:rPr>
        <w:t xml:space="preserve">- осуществляет мониторинг и оценку миграционной ситуации как на территории Кыргызской Республики, так и в странах - основных партнерах по международному рынку труда;</w:t>
      </w:r>
    </w:p>
    <w:p>
      <w:pPr>
        <w:spacing w:after="120"/>
        <w:jc w:val="both"/>
      </w:pPr>
      <w:r>
        <w:rPr>
          <w:rFonts w:ascii="Arial" w:cs="Arial" w:eastAsia="Arial" w:hAnsi="Arial"/>
          <w:sz w:val="24"/>
          <w:szCs w:val="24"/>
        </w:rPr>
        <w:t xml:space="preserve">- участвует в мероприятиях по предупреждению нелегальной миграции и борьбе с торговлей людьми;</w:t>
      </w:r>
    </w:p>
    <w:p>
      <w:pPr>
        <w:spacing w:after="120"/>
        <w:jc w:val="both"/>
      </w:pPr>
      <w:r>
        <w:rPr>
          <w:rFonts w:ascii="Arial" w:cs="Arial" w:eastAsia="Arial" w:hAnsi="Arial"/>
          <w:sz w:val="24"/>
          <w:szCs w:val="24"/>
        </w:rPr>
        <w:t xml:space="preserve">- осуществляет в пределах своих полномочий мониторинг физических и юридических лиц независимо от их форм собственности по вопросам деятельности, связанной с трудоустройством граждан Кыргызской Республики за границей;</w:t>
      </w:r>
    </w:p>
    <w:p>
      <w:pPr>
        <w:spacing w:after="120"/>
        <w:jc w:val="both"/>
      </w:pPr>
      <w:r>
        <w:rPr>
          <w:rFonts w:ascii="Arial" w:cs="Arial" w:eastAsia="Arial" w:hAnsi="Arial"/>
          <w:sz w:val="24"/>
          <w:szCs w:val="24"/>
        </w:rPr>
        <w:t xml:space="preserve">- содействует процессу трудоустройства за границей граждан Кыргызской Республики, в том числе их групповое перемещение путем поиска работодателей за рубежом;</w:t>
      </w:r>
    </w:p>
    <w:p>
      <w:pPr>
        <w:spacing w:after="120"/>
        <w:jc w:val="both"/>
      </w:pPr>
      <w:r>
        <w:rPr>
          <w:rFonts w:ascii="Arial" w:cs="Arial" w:eastAsia="Arial" w:hAnsi="Arial"/>
          <w:sz w:val="24"/>
          <w:szCs w:val="24"/>
        </w:rPr>
        <w:t xml:space="preserve">- участвует в защите прав граждан Кыргызской Республики, осуществляющих временную трудовую деятельность за границей совместно с дипломатическими и консульскими представительствами Кыргызской Республики за рубежом;</w:t>
      </w:r>
    </w:p>
    <w:p>
      <w:pPr>
        <w:spacing w:after="120"/>
        <w:jc w:val="both"/>
      </w:pPr>
      <w:r>
        <w:rPr>
          <w:rFonts w:ascii="Arial" w:cs="Arial" w:eastAsia="Arial" w:hAnsi="Arial"/>
          <w:sz w:val="24"/>
          <w:szCs w:val="24"/>
        </w:rPr>
        <w:t xml:space="preserve">- ведет учет, регистрацию и принимает решения о предоставлении статусов лица ищущего убежище и беженца в Кыргызской Республике в порядке, установленном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 обеспечивает подготовку квалифицированных рабочих кадров в соответствии с потребностями рынка труда;</w:t>
      </w:r>
    </w:p>
    <w:p>
      <w:pPr>
        <w:spacing w:after="120"/>
        <w:jc w:val="both"/>
      </w:pPr>
      <w:r>
        <w:rPr>
          <w:rFonts w:ascii="Arial" w:cs="Arial" w:eastAsia="Arial" w:hAnsi="Arial"/>
          <w:sz w:val="24"/>
          <w:szCs w:val="24"/>
        </w:rPr>
        <w:t xml:space="preserve">- организует разработку и внедрение государственных стандартов начального профессионального образования, введение инновационных форм и методов обучения;</w:t>
      </w:r>
    </w:p>
    <w:p>
      <w:pPr>
        <w:spacing w:after="120"/>
        <w:jc w:val="both"/>
      </w:pPr>
      <w:r>
        <w:rPr>
          <w:rFonts w:ascii="Arial" w:cs="Arial" w:eastAsia="Arial" w:hAnsi="Arial"/>
          <w:sz w:val="24"/>
          <w:szCs w:val="24"/>
        </w:rPr>
        <w:t xml:space="preserve">- обеспечивает повышение качества обучения в системе профессионально-технического образования;</w:t>
      </w:r>
    </w:p>
    <w:p>
      <w:pPr>
        <w:spacing w:after="120"/>
        <w:jc w:val="left"/>
      </w:pPr>
      <w:r>
        <w:rPr>
          <w:rFonts w:ascii="Arial" w:cs="Arial" w:eastAsia="Arial" w:hAnsi="Arial"/>
          <w:sz w:val="24"/>
          <w:szCs w:val="24"/>
        </w:rPr>
        <w:t xml:space="preserve">- (утратил силу в соответствии с постановлением Правительства КР от </w:t>
      </w:r>
      <w:hyperlink w:history="1" r:id="rId5atx5oc6aga4lavbqi4ur">
        <w:r>
          <w:rPr>
            <w:rFonts w:ascii="Arial" w:cs="Arial" w:eastAsia="Arial" w:hAnsi="Arial"/>
            <w:color w:val="1D4ED8"/>
            <w:sz w:val="24"/>
            <w:szCs w:val="24"/>
            <w:u w:val="single"/>
          </w:rPr>
          <w:t xml:space="preserve">19 апреля 2011 года №169</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(исключен в соответствии с постановлением Временного Правительства КР от </w:t>
      </w:r>
      <w:hyperlink w:history="1" r:id="rIdhh7urp8bdiouyticdcedx">
        <w:r>
          <w:rPr>
            <w:rFonts w:ascii="Arial" w:cs="Arial" w:eastAsia="Arial" w:hAnsi="Arial"/>
            <w:color w:val="1D4ED8"/>
            <w:sz w:val="24"/>
            <w:szCs w:val="24"/>
            <w:u w:val="single"/>
          </w:rPr>
          <w:t xml:space="preserve">9 июля 2010 года ВП №120</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(исключен в соответствии с постановлением Временного Правительства КР от </w:t>
      </w:r>
      <w:hyperlink w:history="1" r:id="rIdwwn5ng9idevtgdn_8gwnq">
        <w:r>
          <w:rPr>
            <w:rFonts w:ascii="Arial" w:cs="Arial" w:eastAsia="Arial" w:hAnsi="Arial"/>
            <w:color w:val="1D4ED8"/>
            <w:sz w:val="24"/>
            <w:szCs w:val="24"/>
            <w:u w:val="single"/>
          </w:rPr>
          <w:t xml:space="preserve">9 июля 2010 года ВП №120</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(утратил силу в соответствии с постановлением Правительства КР от </w:t>
      </w:r>
      <w:hyperlink w:history="1" r:id="rId52neaj18b0dx2xjvjsyyh">
        <w:r>
          <w:rPr>
            <w:rFonts w:ascii="Arial" w:cs="Arial" w:eastAsia="Arial" w:hAnsi="Arial"/>
            <w:color w:val="1D4ED8"/>
            <w:sz w:val="24"/>
            <w:szCs w:val="24"/>
            <w:u w:val="single"/>
          </w:rPr>
          <w:t xml:space="preserve">19 апреля 2011 года №169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(утратил силу в соответствии с постановлением Правительства КР от </w:t>
      </w:r>
      <w:hyperlink w:history="1" r:id="rIdkt5l10uwlg5lb1sbzbjt2">
        <w:r>
          <w:rPr>
            <w:rFonts w:ascii="Arial" w:cs="Arial" w:eastAsia="Arial" w:hAnsi="Arial"/>
            <w:color w:val="1D4ED8"/>
            <w:sz w:val="24"/>
            <w:szCs w:val="24"/>
            <w:u w:val="single"/>
          </w:rPr>
          <w:t xml:space="preserve">19 апреля 2011 года №169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вырабатывает предложения для определения приоритетов и формулирования задач национальной гендерной политики;</w:t>
      </w:r>
    </w:p>
    <w:p>
      <w:pPr>
        <w:spacing w:after="120"/>
        <w:jc w:val="both"/>
      </w:pPr>
      <w:r>
        <w:rPr>
          <w:rFonts w:ascii="Arial" w:cs="Arial" w:eastAsia="Arial" w:hAnsi="Arial"/>
          <w:sz w:val="24"/>
          <w:szCs w:val="24"/>
        </w:rPr>
        <w:t xml:space="preserve">- проводит анализ ситуации в гендерной сфере и мониторинг реализации выполнения мероприятий национального плана действий по достижению гендерного равенства;</w:t>
      </w:r>
    </w:p>
    <w:p>
      <w:pPr>
        <w:spacing w:after="120"/>
        <w:jc w:val="both"/>
      </w:pPr>
      <w:r>
        <w:rPr>
          <w:rFonts w:ascii="Arial" w:cs="Arial" w:eastAsia="Arial" w:hAnsi="Arial"/>
          <w:sz w:val="24"/>
          <w:szCs w:val="24"/>
        </w:rPr>
        <w:t xml:space="preserve">- совершенствует механизм выполнения нормативных правовых актов, предусматривающих гендерный баланс кадров, а также внедрение гендерных вопросов, как в практические действия, так и в управленческую работу;</w:t>
      </w:r>
    </w:p>
    <w:p>
      <w:pPr>
        <w:spacing w:after="120"/>
        <w:jc w:val="both"/>
      </w:pPr>
      <w:r>
        <w:rPr>
          <w:rFonts w:ascii="Arial" w:cs="Arial" w:eastAsia="Arial" w:hAnsi="Arial"/>
          <w:sz w:val="24"/>
          <w:szCs w:val="24"/>
        </w:rPr>
        <w:t xml:space="preserve">- осуществляет иные функции в соответствии с законодательством Кыргызской Республики.</w:t>
      </w:r>
    </w:p>
    <w:p>
      <w:pPr>
        <w:spacing w:after="120"/>
        <w:jc w:val="left"/>
      </w:pPr>
      <w:r>
        <w:rPr>
          <w:rFonts w:ascii="Arial" w:cs="Arial" w:eastAsia="Arial" w:hAnsi="Arial"/>
          <w:sz w:val="24"/>
          <w:szCs w:val="24"/>
        </w:rPr>
        <w:t xml:space="preserve">(В редакции постановления Временного Правительства КР от </w:t>
      </w:r>
      <w:hyperlink w:history="1" r:id="rIdzmop0qci6ufkr0o-wbvbr">
        <w:r>
          <w:rPr>
            <w:rFonts w:ascii="Arial" w:cs="Arial" w:eastAsia="Arial" w:hAnsi="Arial"/>
            <w:color w:val="1D4ED8"/>
            <w:sz w:val="24"/>
            <w:szCs w:val="24"/>
            <w:u w:val="single"/>
          </w:rPr>
          <w:t xml:space="preserve">9 июля 2010 года ВП №120</w:t>
        </w:r>
      </w:hyperlink>
      <w:r>
        <w:rPr>
          <w:rFonts w:ascii="Arial" w:cs="Arial" w:eastAsia="Arial" w:hAnsi="Arial"/>
          <w:sz w:val="24"/>
          <w:szCs w:val="24"/>
        </w:rPr>
        <w:t xml:space="preserve">, 
 постановления Правительства КР от </w:t>
      </w:r>
      <w:hyperlink w:history="1" r:id="rIdtqpers5iemrs5wa4gjewy">
        <w:r>
          <w:rPr>
            <w:rFonts w:ascii="Arial" w:cs="Arial" w:eastAsia="Arial" w:hAnsi="Arial"/>
            <w:color w:val="1D4ED8"/>
            <w:sz w:val="24"/>
            <w:szCs w:val="24"/>
            <w:u w:val="single"/>
          </w:rPr>
          <w:t xml:space="preserve">19 апреля 2011 года №169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Права министерства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Министерство имеет следующие права:</w:t>
      </w:r>
    </w:p>
    <w:p>
      <w:pPr>
        <w:spacing w:after="120"/>
        <w:jc w:val="both"/>
      </w:pPr>
      <w:r>
        <w:rPr>
          <w:rFonts w:ascii="Arial" w:cs="Arial" w:eastAsia="Arial" w:hAnsi="Arial"/>
          <w:sz w:val="24"/>
          <w:szCs w:val="24"/>
        </w:rPr>
        <w:t xml:space="preserve">- принимать правовые акты, обязательные для исполнения всеми подведомственными подразделениями и организациями, территориальными органами, представительствами за рубежом;</w:t>
      </w:r>
    </w:p>
    <w:p>
      <w:pPr>
        <w:spacing w:after="120"/>
        <w:jc w:val="both"/>
      </w:pPr>
      <w:r>
        <w:rPr>
          <w:rFonts w:ascii="Arial" w:cs="Arial" w:eastAsia="Arial" w:hAnsi="Arial"/>
          <w:sz w:val="24"/>
          <w:szCs w:val="24"/>
        </w:rPr>
        <w:t xml:space="preserve">- образовывать, в том числе совместно с заинтересованными министерствами, административными ведомствами, международными организациями и другими юридическими и физическими лицами межведомственные комиссии, экспертные советы, рабочие группы;</w:t>
      </w:r>
    </w:p>
    <w:p>
      <w:pPr>
        <w:spacing w:after="120"/>
        <w:jc w:val="both"/>
      </w:pPr>
      <w:r>
        <w:rPr>
          <w:rFonts w:ascii="Arial" w:cs="Arial" w:eastAsia="Arial" w:hAnsi="Arial"/>
          <w:sz w:val="24"/>
          <w:szCs w:val="24"/>
        </w:rPr>
        <w:t xml:space="preserve">- осуществлять международное сотрудничество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привлекать в установленном порядке средства международных организаций и учреждений, гранты стран доноров для реализации государственной политики в области деятельности министерства;</w:t>
      </w:r>
    </w:p>
    <w:p>
      <w:pPr>
        <w:spacing w:after="120"/>
        <w:jc w:val="both"/>
      </w:pPr>
      <w:r>
        <w:rPr>
          <w:rFonts w:ascii="Arial" w:cs="Arial" w:eastAsia="Arial" w:hAnsi="Arial"/>
          <w:sz w:val="24"/>
          <w:szCs w:val="24"/>
        </w:rPr>
        <w:t xml:space="preserve">- утверждать положения, структуру, штатное расписание, смету расходов центрального аппарата, территориальных органов министерства и пунктов временного размещения этнических кыргызов, лиц, ищущих убежище, и беженцев;</w:t>
      </w:r>
    </w:p>
    <w:p>
      <w:pPr>
        <w:spacing w:after="120"/>
        <w:jc w:val="both"/>
      </w:pPr>
      <w:r>
        <w:rPr>
          <w:rFonts w:ascii="Arial" w:cs="Arial" w:eastAsia="Arial" w:hAnsi="Arial"/>
          <w:sz w:val="24"/>
          <w:szCs w:val="24"/>
        </w:rPr>
        <w:t xml:space="preserve">- утверждать структуру, штатное расписание и смету расходов подведомственных подразделений и организаций, представительств за рубежом;</w:t>
      </w:r>
    </w:p>
    <w:p>
      <w:pPr>
        <w:spacing w:after="120"/>
        <w:jc w:val="both"/>
      </w:pPr>
      <w:r>
        <w:rPr>
          <w:rFonts w:ascii="Arial" w:cs="Arial" w:eastAsia="Arial" w:hAnsi="Arial"/>
          <w:sz w:val="24"/>
          <w:szCs w:val="24"/>
        </w:rPr>
        <w:t xml:space="preserve">- создавать фонд развития и материального поощрения Министерства за счет отчислений от специальных средств подведомственных подразделений;</w:t>
      </w:r>
    </w:p>
    <w:p>
      <w:pPr>
        <w:spacing w:after="120"/>
        <w:jc w:val="both"/>
      </w:pPr>
      <w:r>
        <w:rPr>
          <w:rFonts w:ascii="Arial" w:cs="Arial" w:eastAsia="Arial" w:hAnsi="Arial"/>
          <w:sz w:val="24"/>
          <w:szCs w:val="24"/>
        </w:rPr>
        <w:t xml:space="preserve">- создавать специальные счета для аккумулирования средств, международных организаций и учреждений, грантов стран доноров для реализации государственной политики в области деятельности министерства;</w:t>
      </w:r>
    </w:p>
    <w:p>
      <w:pPr>
        <w:spacing w:after="120"/>
        <w:jc w:val="both"/>
      </w:pPr>
      <w:r>
        <w:rPr>
          <w:rFonts w:ascii="Arial" w:cs="Arial" w:eastAsia="Arial" w:hAnsi="Arial"/>
          <w:sz w:val="24"/>
          <w:szCs w:val="24"/>
        </w:rPr>
        <w:t xml:space="preserve">- организовывать систему подготовки и повышения квалификации работников системы министерства;</w:t>
      </w:r>
    </w:p>
    <w:p>
      <w:pPr>
        <w:spacing w:after="120"/>
        <w:jc w:val="both"/>
      </w:pPr>
      <w:r>
        <w:rPr>
          <w:rFonts w:ascii="Arial" w:cs="Arial" w:eastAsia="Arial" w:hAnsi="Arial"/>
          <w:sz w:val="24"/>
          <w:szCs w:val="24"/>
        </w:rPr>
        <w:t xml:space="preserve">- получать на безвозмездной основе данные по вопросам труда, охраны труда, занятости, миграции, профессионально-технического образования, защиты детей, гендера и другим вопросам, отнесенным к компетенции министерства, от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издавать бюллетени, журналы и другие печатные издания;</w:t>
      </w:r>
    </w:p>
    <w:p>
      <w:pPr>
        <w:spacing w:after="120"/>
        <w:jc w:val="both"/>
      </w:pPr>
      <w:r>
        <w:rPr>
          <w:rFonts w:ascii="Arial" w:cs="Arial" w:eastAsia="Arial" w:hAnsi="Arial"/>
          <w:sz w:val="24"/>
          <w:szCs w:val="24"/>
        </w:rPr>
        <w:t xml:space="preserve">- предоставлять бесплатные и платные услуги в соответствии с законодательством Кыргызской Республики;</w:t>
      </w:r>
    </w:p>
    <w:p>
      <w:pPr>
        <w:spacing w:after="120"/>
        <w:jc w:val="both"/>
      </w:pPr>
      <w:r>
        <w:rPr>
          <w:rFonts w:ascii="Arial" w:cs="Arial" w:eastAsia="Arial" w:hAnsi="Arial"/>
          <w:sz w:val="24"/>
          <w:szCs w:val="24"/>
        </w:rPr>
        <w:t xml:space="preserve">- осуществлять закупку товаров, работ и услуг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проводить конкурсы, совещания, семинары и конференции и вести рекламно-издательскую деятельность по вопросам, отнесенным к компетенции министерства;</w:t>
      </w:r>
    </w:p>
    <w:p>
      <w:pPr>
        <w:spacing w:after="120"/>
        <w:jc w:val="both"/>
      </w:pPr>
      <w:r>
        <w:rPr>
          <w:rFonts w:ascii="Arial" w:cs="Arial" w:eastAsia="Arial" w:hAnsi="Arial"/>
          <w:sz w:val="24"/>
          <w:szCs w:val="24"/>
        </w:rPr>
        <w:t xml:space="preserve">- учреждать в установленном порядке грамоты, нагрудные знаки и другие награды министерства;</w:t>
      </w:r>
    </w:p>
    <w:p>
      <w:pPr>
        <w:spacing w:after="120"/>
        <w:jc w:val="both"/>
      </w:pPr>
      <w:r>
        <w:rPr>
          <w:rFonts w:ascii="Arial" w:cs="Arial" w:eastAsia="Arial" w:hAnsi="Arial"/>
          <w:sz w:val="24"/>
          <w:szCs w:val="24"/>
        </w:rPr>
        <w:t xml:space="preserve">- осуществлять иные права, необходимые для надлежащего исполнения задач и функций.</w:t>
      </w:r>
    </w:p>
    <w:p>
      <w:pPr>
        <w:spacing w:after="120"/>
        <w:jc w:val="left"/>
      </w:pPr>
      <w:r>
        <w:rPr>
          <w:rFonts w:ascii="Arial" w:cs="Arial" w:eastAsia="Arial" w:hAnsi="Arial"/>
          <w:sz w:val="24"/>
          <w:szCs w:val="24"/>
        </w:rPr>
        <w:t xml:space="preserve">(В редакции постановления Временного Правительства КР от </w:t>
      </w:r>
      <w:hyperlink w:history="1" r:id="rIdvwav71sxhkngr5d0kn92o">
        <w:r>
          <w:rPr>
            <w:rFonts w:ascii="Arial" w:cs="Arial" w:eastAsia="Arial" w:hAnsi="Arial"/>
            <w:color w:val="1D4ED8"/>
            <w:sz w:val="24"/>
            <w:szCs w:val="24"/>
            <w:u w:val="single"/>
          </w:rPr>
          <w:t xml:space="preserve">9 июля 2010 года ВП №120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Организация работы министерства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Министерство состоит из центрального аппарата, подведомственных подразделений и организаций, территориальных органов и представительств за рубежом.</w:t>
      </w:r>
    </w:p>
    <w:p>
      <w:pPr>
        <w:spacing w:after="120"/>
        <w:jc w:val="both"/>
      </w:pPr>
      <w:r>
        <w:rPr>
          <w:rFonts w:ascii="Arial" w:cs="Arial" w:eastAsia="Arial" w:hAnsi="Arial"/>
          <w:sz w:val="24"/>
          <w:szCs w:val="24"/>
        </w:rPr>
        <w:t xml:space="preserve">Положения о подведомственных подразделениях и представительствах за рубежом утверждаются Правительством Кыргызской Республики.</w:t>
      </w:r>
    </w:p>
    <w:p>
      <w:pPr>
        <w:spacing w:after="120"/>
        <w:jc w:val="both"/>
      </w:pPr>
      <w:r>
        <w:rPr>
          <w:rFonts w:ascii="Arial" w:cs="Arial" w:eastAsia="Arial" w:hAnsi="Arial"/>
          <w:sz w:val="24"/>
          <w:szCs w:val="24"/>
        </w:rPr>
        <w:t xml:space="preserve">Положения о территориальных органах и положения (уставы) подведомственных организаций утверждаются министром труда, занятости и миграции Кыргызской Республики.</w:t>
      </w:r>
    </w:p>
    <w:p>
      <w:pPr>
        <w:spacing w:after="120"/>
        <w:jc w:val="both"/>
      </w:pPr>
      <w:r>
        <w:rPr>
          <w:rFonts w:ascii="Arial" w:cs="Arial" w:eastAsia="Arial" w:hAnsi="Arial"/>
          <w:sz w:val="24"/>
          <w:szCs w:val="24"/>
        </w:rPr>
        <w:t xml:space="preserve">Руководители подведомственных подразделений и представительств за рубежом назначаются и освобождаются от должности Премьер-министром Кыргызской Республики по представлению министра труда, занятости и миграции Кыргызской Республики.</w:t>
      </w:r>
    </w:p>
    <w:p>
      <w:pPr>
        <w:spacing w:after="120"/>
        <w:ind w:firstLine="397"/>
        <w:jc w:val="left"/>
      </w:pPr>
      <w:r>
        <w:rPr>
          <w:rFonts w:ascii="Arial" w:cs="Arial" w:eastAsia="Arial" w:hAnsi="Arial"/>
          <w:sz w:val="24"/>
          <w:szCs w:val="24"/>
        </w:rPr>
        <w:t xml:space="preserve">(В редакции </w:t>
      </w:r>
      <w:hyperlink w:history="1" r:id="rIdcxs55ned_wuveee3-4ex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 июня 2011 года №284)</w:t>
      </w:r>
    </w:p>
    <w:p>
      <w:pPr>
        <w:spacing w:after="120"/>
        <w:jc w:val="both"/>
      </w:pPr>
      <w:r>
        <w:rPr>
          <w:rFonts w:ascii="Arial" w:cs="Arial" w:eastAsia="Arial" w:hAnsi="Arial"/>
          <w:sz w:val="24"/>
          <w:szCs w:val="24"/>
        </w:rPr>
        <w:t xml:space="preserve">9. Министрликке Кыргыз Республикасынын эмгек, ишке орноштуруу жана миграция министри (мындан ары - министр) жетекчилик кылат, ал Кыргыз Республикасынын Премьер-министринин сунушу боюнча Кыргыз Республикасынын Президенти тарабынан кызмат ордуна дайындалат жана бошотулат.</w:t>
      </w:r>
    </w:p>
    <w:p>
      <w:pPr>
        <w:spacing w:after="120"/>
        <w:jc w:val="both"/>
      </w:pPr>
      <w:r>
        <w:rPr>
          <w:rFonts w:ascii="Arial" w:cs="Arial" w:eastAsia="Arial" w:hAnsi="Arial"/>
          <w:sz w:val="24"/>
          <w:szCs w:val="24"/>
        </w:rPr>
        <w:t xml:space="preserve">Министрликте статс-катчынын жогорку администрациялык мамлекеттик кызмат орду уюштурулган. Статс-катчыны кызмат ордуна дайындоо, бошотуу тартиби, мамлекеттик кызмат жөнүндө мыйзам менен аныкталат. Министр статс-катчыга башка функцияларды жана ыйгарым укуктарды, Кыргыз Республикасынын Мамлекеттик кадрлар кызматы менен макулдашуу боюнча жүзөгө ашырууну жүктөй алат.</w:t>
      </w:r>
    </w:p>
    <w:p>
      <w:pPr>
        <w:spacing w:after="120"/>
        <w:jc w:val="both"/>
      </w:pPr>
      <w:r>
        <w:rPr>
          <w:rFonts w:ascii="Arial" w:cs="Arial" w:eastAsia="Arial" w:hAnsi="Arial"/>
          <w:sz w:val="24"/>
          <w:szCs w:val="24"/>
        </w:rPr>
        <w:t xml:space="preserve">Статс-катчы министр менен макулдашуу боюнча:</w:t>
      </w:r>
    </w:p>
    <w:p>
      <w:pPr>
        <w:spacing w:after="120"/>
        <w:jc w:val="both"/>
      </w:pPr>
      <w:r>
        <w:rPr>
          <w:rFonts w:ascii="Arial" w:cs="Arial" w:eastAsia="Arial" w:hAnsi="Arial"/>
          <w:sz w:val="24"/>
          <w:szCs w:val="24"/>
        </w:rPr>
        <w:t xml:space="preserve">- Кыргыз Республикасынын мыйзамдарында белгиленген тартипте ваканттык администрациялык мамлекеттик кызматка талапкерлерди дайындайт;</w:t>
      </w:r>
    </w:p>
    <w:p>
      <w:pPr>
        <w:spacing w:after="120"/>
        <w:jc w:val="both"/>
      </w:pPr>
      <w:r>
        <w:rPr>
          <w:rFonts w:ascii="Arial" w:cs="Arial" w:eastAsia="Arial" w:hAnsi="Arial"/>
          <w:sz w:val="24"/>
          <w:szCs w:val="24"/>
        </w:rPr>
        <w:t xml:space="preserve">- администрациялык мамлекеттик кызматты ээлеген мамлекеттик кызматчыларды которууну жана ротациялоону ишке ашырат.</w:t>
      </w:r>
    </w:p>
    <w:p>
      <w:pPr>
        <w:spacing w:after="120"/>
        <w:jc w:val="left"/>
      </w:pPr>
      <w:r>
        <w:rPr>
          <w:rFonts w:ascii="Arial" w:cs="Arial" w:eastAsia="Arial" w:hAnsi="Arial"/>
          <w:sz w:val="24"/>
          <w:szCs w:val="24"/>
        </w:rPr>
        <w:t xml:space="preserve">(КР Өкмөтүнүн </w:t>
      </w:r>
      <w:hyperlink w:history="1" r:id="rIda3xbgejxa4ymcnppu2dno">
        <w:r>
          <w:rPr>
            <w:rFonts w:ascii="Arial" w:cs="Arial" w:eastAsia="Arial" w:hAnsi="Arial"/>
            <w:color w:val="1D4ED8"/>
            <w:sz w:val="24"/>
            <w:szCs w:val="24"/>
            <w:u w:val="single"/>
          </w:rPr>
          <w:t xml:space="preserve">2011-жылдын 22-мартындагы №111</w:t>
        </w:r>
      </w:hyperlink>
      <w:r>
        <w:rPr>
          <w:rFonts w:ascii="Arial" w:cs="Arial" w:eastAsia="Arial" w:hAnsi="Arial"/>
          <w:sz w:val="24"/>
          <w:szCs w:val="24"/>
        </w:rPr>
        <w:t xml:space="preserve"> токтомунун редакциясына ылайык)</w:t>
      </w:r>
    </w:p>
    <w:p>
      <w:pPr>
        <w:spacing w:after="120"/>
        <w:jc w:val="both"/>
      </w:pPr>
      <w:r>
        <w:rPr>
          <w:rFonts w:ascii="Arial" w:cs="Arial" w:eastAsia="Arial" w:hAnsi="Arial"/>
          <w:sz w:val="24"/>
          <w:szCs w:val="24"/>
        </w:rPr>
        <w:t xml:space="preserve">10. Министр имеет заместителей, назначаемых на должность и освобождаемых от должности Премьер-министром Кыргызской Республики по представлению Министра. Заместители министра подчиняются непосредственно Министру, и осуществляют свою деятельность в пределах возложенных на них обязанностей и полномочий.</w:t>
      </w:r>
    </w:p>
    <w:p>
      <w:pPr>
        <w:spacing w:after="120"/>
        <w:jc w:val="both"/>
      </w:pPr>
      <w:r>
        <w:rPr>
          <w:rFonts w:ascii="Arial" w:cs="Arial" w:eastAsia="Arial" w:hAnsi="Arial"/>
          <w:sz w:val="24"/>
          <w:szCs w:val="24"/>
        </w:rPr>
        <w:t xml:space="preserve">11. Министр:</w:t>
      </w:r>
    </w:p>
    <w:p>
      <w:pPr>
        <w:spacing w:after="120"/>
        <w:jc w:val="both"/>
      </w:pPr>
      <w:r>
        <w:rPr>
          <w:rFonts w:ascii="Arial" w:cs="Arial" w:eastAsia="Arial" w:hAnsi="Arial"/>
          <w:sz w:val="24"/>
          <w:szCs w:val="24"/>
        </w:rPr>
        <w:t xml:space="preserve">- министрликтин ишине жалпы жетекчилик кылат;</w:t>
      </w:r>
    </w:p>
    <w:p>
      <w:pPr>
        <w:spacing w:after="120"/>
        <w:jc w:val="both"/>
      </w:pPr>
      <w:r>
        <w:rPr>
          <w:rFonts w:ascii="Arial" w:cs="Arial" w:eastAsia="Arial" w:hAnsi="Arial"/>
          <w:sz w:val="24"/>
          <w:szCs w:val="24"/>
        </w:rPr>
        <w:t xml:space="preserve">- Кыргыз Республикасынын, башка мамлекеттердин мамлекеттик органдары, жана эл аралык уюмдар менен мамилелерде министрликтин атынан иш алып барат;</w:t>
      </w:r>
    </w:p>
    <w:p>
      <w:pPr>
        <w:spacing w:after="120"/>
        <w:jc w:val="both"/>
      </w:pPr>
      <w:r>
        <w:rPr>
          <w:rFonts w:ascii="Arial" w:cs="Arial" w:eastAsia="Arial" w:hAnsi="Arial"/>
          <w:sz w:val="24"/>
          <w:szCs w:val="24"/>
        </w:rPr>
        <w:t xml:space="preserve">- Кыргыз Республикасынын Өкмөтүнүн тапшырмасы боюнча өкмөттөр аралык келишимдерге жана макулдашууларга жана башка документтерге кол коет;</w:t>
      </w:r>
    </w:p>
    <w:p>
      <w:pPr>
        <w:spacing w:after="120"/>
        <w:jc w:val="both"/>
      </w:pPr>
      <w:r>
        <w:rPr>
          <w:rFonts w:ascii="Arial" w:cs="Arial" w:eastAsia="Arial" w:hAnsi="Arial"/>
          <w:sz w:val="24"/>
          <w:szCs w:val="24"/>
        </w:rPr>
        <w:t xml:space="preserve">- өз компетенциясынын чегинде буйруктарды жана буюртмаларды, жана башка документтерди чыгарат;</w:t>
      </w:r>
    </w:p>
    <w:p>
      <w:pPr>
        <w:spacing w:after="120"/>
        <w:jc w:val="both"/>
      </w:pPr>
      <w:r>
        <w:rPr>
          <w:rFonts w:ascii="Arial" w:cs="Arial" w:eastAsia="Arial" w:hAnsi="Arial"/>
          <w:sz w:val="24"/>
          <w:szCs w:val="24"/>
        </w:rPr>
        <w:t xml:space="preserve">- статс-катчы жана министрдин орун басарларынын ортосунда өз ыйгарым укуктарынын бөлүгүн бөлүштүрүүгө укуктуу;</w:t>
      </w:r>
    </w:p>
    <w:p>
      <w:pPr>
        <w:spacing w:after="120"/>
        <w:jc w:val="both"/>
      </w:pPr>
      <w:r>
        <w:rPr>
          <w:rFonts w:ascii="Arial" w:cs="Arial" w:eastAsia="Arial" w:hAnsi="Arial"/>
          <w:sz w:val="24"/>
          <w:szCs w:val="24"/>
        </w:rPr>
        <w:t xml:space="preserve">- түзүмдүк, ведомствого караштуу бөлүмдөрдүн жана аймактык ортосунда ыйгарым укуктарды бөлүштүрөт;</w:t>
      </w:r>
    </w:p>
    <w:p>
      <w:pPr>
        <w:spacing w:after="120"/>
        <w:jc w:val="both"/>
      </w:pPr>
      <w:r>
        <w:rPr>
          <w:rFonts w:ascii="Arial" w:cs="Arial" w:eastAsia="Arial" w:hAnsi="Arial"/>
          <w:sz w:val="24"/>
          <w:szCs w:val="24"/>
        </w:rPr>
        <w:t xml:space="preserve">- министрдин орун басарларынын ыйгарым укуктарынын чөйрөсүн жана статс-катчы менен министрдин орун басарларынын ортосундагы милдеттерди бөлүштүрүүнү аныктайт;</w:t>
      </w:r>
    </w:p>
    <w:p>
      <w:pPr>
        <w:spacing w:after="120"/>
        <w:jc w:val="both"/>
      </w:pPr>
      <w:r>
        <w:rPr>
          <w:rFonts w:ascii="Arial" w:cs="Arial" w:eastAsia="Arial" w:hAnsi="Arial"/>
          <w:sz w:val="24"/>
          <w:szCs w:val="24"/>
        </w:rPr>
        <w:t xml:space="preserve">- борбордук Аппараттын, аймактык органдардын түзүмүн, штаттык санын жана чыгымдардын сметасын бекитет;</w:t>
      </w:r>
    </w:p>
    <w:p>
      <w:pPr>
        <w:spacing w:after="120"/>
        <w:jc w:val="both"/>
      </w:pPr>
      <w:r>
        <w:rPr>
          <w:rFonts w:ascii="Arial" w:cs="Arial" w:eastAsia="Arial" w:hAnsi="Arial"/>
          <w:sz w:val="24"/>
          <w:szCs w:val="24"/>
        </w:rPr>
        <w:t xml:space="preserve">- ведомствого караштуу бөлүмдөрдүн жана уюмдардын штаттык санын жана чыгымдардын сметасын бекитет;</w:t>
      </w:r>
    </w:p>
    <w:p>
      <w:pPr>
        <w:spacing w:after="120"/>
        <w:jc w:val="both"/>
      </w:pPr>
      <w:r>
        <w:rPr>
          <w:rFonts w:ascii="Arial" w:cs="Arial" w:eastAsia="Arial" w:hAnsi="Arial"/>
          <w:sz w:val="24"/>
          <w:szCs w:val="24"/>
        </w:rPr>
        <w:t xml:space="preserve">- чет өлкөлөрдөгү өкүлчүлүктөрдүн түзүмүн, штаттык санын жана чыгымдардын сметасын бекитет;</w:t>
      </w:r>
    </w:p>
    <w:p>
      <w:pPr>
        <w:spacing w:after="120"/>
        <w:jc w:val="both"/>
      </w:pPr>
      <w:r>
        <w:rPr>
          <w:rFonts w:ascii="Arial" w:cs="Arial" w:eastAsia="Arial" w:hAnsi="Arial"/>
          <w:sz w:val="24"/>
          <w:szCs w:val="24"/>
        </w:rPr>
        <w:t xml:space="preserve">- белгиленген тартипте борбордук аппараттын жетекчилерин жана кызматкерлерин, ведомствого караштуу бөлүмдөрдүн жетекчилеринин орун басарларын, чет өлкөдөгү өкүлчүлүктөрдүн кызматкерлерин, башкы бухгалтерди статс-катчынын сунушу боюнча кызмат ордуна бошотот;</w:t>
      </w:r>
    </w:p>
    <w:p>
      <w:pPr>
        <w:spacing w:after="120"/>
        <w:jc w:val="both"/>
      </w:pPr>
      <w:r>
        <w:rPr>
          <w:rFonts w:ascii="Arial" w:cs="Arial" w:eastAsia="Arial" w:hAnsi="Arial"/>
          <w:sz w:val="24"/>
          <w:szCs w:val="24"/>
        </w:rPr>
        <w:t xml:space="preserve">- жергиликтүү өз алдынча башкаруу, жергиликтүү мамлекеттик администрация жана мамлекеттик кызмат жөнүндө мыйзамдарга ылайык аймактык органдардын жетекчилерин жана этностук кыргыздарды, баш калка издеген адамдарды жана качкындарды убактылуу жайгаштыруу пункттарынын жетекчилерин, жетекчилердин орун басарларын жана башкы бухгалтерди статс-катчынын сунушу боюнча кызмат ордуна дайындайт жана бошотот;</w:t>
      </w:r>
    </w:p>
    <w:p>
      <w:pPr>
        <w:spacing w:after="120"/>
        <w:jc w:val="both"/>
      </w:pPr>
      <w:r>
        <w:rPr>
          <w:rFonts w:ascii="Arial" w:cs="Arial" w:eastAsia="Arial" w:hAnsi="Arial"/>
          <w:sz w:val="24"/>
          <w:szCs w:val="24"/>
        </w:rPr>
        <w:t xml:space="preserve">- министрдин номенклатурасына кирген кызмат орундардын тизмесин, ошондой эле алардын функциялык милдеттерин аныктайт жана бекитет;</w:t>
      </w:r>
    </w:p>
    <w:p>
      <w:pPr>
        <w:spacing w:after="120"/>
        <w:jc w:val="both"/>
      </w:pPr>
      <w:r>
        <w:rPr>
          <w:rFonts w:ascii="Arial" w:cs="Arial" w:eastAsia="Arial" w:hAnsi="Arial"/>
          <w:sz w:val="24"/>
          <w:szCs w:val="24"/>
        </w:rPr>
        <w:t xml:space="preserve">- министрликтин мамлекеттик кызматчыларынын чектелген саны боюнча Кыргыз Республикасынын Өкмөтүнө сунуш киргизет;</w:t>
      </w:r>
    </w:p>
    <w:p>
      <w:pPr>
        <w:spacing w:after="120"/>
        <w:jc w:val="both"/>
      </w:pPr>
      <w:r>
        <w:rPr>
          <w:rFonts w:ascii="Arial" w:cs="Arial" w:eastAsia="Arial" w:hAnsi="Arial"/>
          <w:sz w:val="24"/>
          <w:szCs w:val="24"/>
        </w:rPr>
        <w:t xml:space="preserve">- министрликтин кызматкерлерин сыйлоо жөнүндө маселени чечет;</w:t>
      </w:r>
    </w:p>
    <w:p>
      <w:pPr>
        <w:spacing w:after="120"/>
        <w:jc w:val="both"/>
      </w:pPr>
      <w:r>
        <w:rPr>
          <w:rFonts w:ascii="Arial" w:cs="Arial" w:eastAsia="Arial" w:hAnsi="Arial"/>
          <w:sz w:val="24"/>
          <w:szCs w:val="24"/>
        </w:rPr>
        <w:t xml:space="preserve">- белгиленген тартипте министрликтин мүлкүн башкарат жана каражаттарын тескейт;</w:t>
      </w:r>
    </w:p>
    <w:p>
      <w:pPr>
        <w:spacing w:after="120"/>
        <w:jc w:val="both"/>
      </w:pPr>
      <w:r>
        <w:rPr>
          <w:rFonts w:ascii="Arial" w:cs="Arial" w:eastAsia="Arial" w:hAnsi="Arial"/>
          <w:sz w:val="24"/>
          <w:szCs w:val="24"/>
        </w:rPr>
        <w:t xml:space="preserve">- министрликтин кызматкерлеринин өкүлчүлүктүү органдары менен жамааттык келишимге кол коет;</w:t>
      </w:r>
    </w:p>
    <w:p>
      <w:pPr>
        <w:spacing w:after="120"/>
        <w:jc w:val="both"/>
      </w:pPr>
      <w:r>
        <w:rPr>
          <w:rFonts w:ascii="Arial" w:cs="Arial" w:eastAsia="Arial" w:hAnsi="Arial"/>
          <w:sz w:val="24"/>
          <w:szCs w:val="24"/>
        </w:rPr>
        <w:t xml:space="preserve">- министрдин орун басарларын, ведомствого караштуу бөлүмдөрдүн жана чет өлкөдөгү өкүлчүлүктөрдүн жетекчилерин номенклатуралык кызмат орундарына ылайык кызмат орундарына дайындоо жана кызмат орундарынан бошотуу үчүн талапкерлер, ошондой эле коллегия мүчөлөрүнүн талапкерлери боюнча Кыргыз Республикасынын Премьер-министрине сунуш киргизет;</w:t>
      </w:r>
    </w:p>
    <w:p>
      <w:pPr>
        <w:spacing w:after="120"/>
        <w:jc w:val="both"/>
      </w:pPr>
      <w:r>
        <w:rPr>
          <w:rFonts w:ascii="Arial" w:cs="Arial" w:eastAsia="Arial" w:hAnsi="Arial"/>
          <w:sz w:val="24"/>
          <w:szCs w:val="24"/>
        </w:rPr>
        <w:t xml:space="preserve">- министрликтин аймактык бөлүмдөрүнүн жана этностук кыргыздарды, баш калка издеген адамдарды жана качкындарды убактылуу жайгаштыруу пункттарынын жоболорун бекитет;</w:t>
      </w:r>
    </w:p>
    <w:p>
      <w:pPr>
        <w:spacing w:after="120"/>
        <w:jc w:val="both"/>
      </w:pPr>
      <w:r>
        <w:rPr>
          <w:rFonts w:ascii="Arial" w:cs="Arial" w:eastAsia="Arial" w:hAnsi="Arial"/>
          <w:sz w:val="24"/>
          <w:szCs w:val="24"/>
        </w:rPr>
        <w:t xml:space="preserve">- Кыргыз Республикасынын мыйзамдарына ылайык башка ыйгарым укуктарды жүзөгө ашырат.</w:t>
      </w:r>
    </w:p>
    <w:p>
      <w:pPr>
        <w:spacing w:after="120"/>
        <w:jc w:val="left"/>
      </w:pPr>
      <w:r>
        <w:rPr>
          <w:rFonts w:ascii="Arial" w:cs="Arial" w:eastAsia="Arial" w:hAnsi="Arial"/>
          <w:sz w:val="24"/>
          <w:szCs w:val="24"/>
        </w:rPr>
        <w:t xml:space="preserve">(В редакции постановления Временного Правительства КР от </w:t>
      </w:r>
      <w:hyperlink w:history="1" r:id="rIdkt1j51anvjqg3xgktbg4g">
        <w:r>
          <w:rPr>
            <w:rFonts w:ascii="Arial" w:cs="Arial" w:eastAsia="Arial" w:hAnsi="Arial"/>
            <w:color w:val="1D4ED8"/>
            <w:sz w:val="24"/>
            <w:szCs w:val="24"/>
            <w:u w:val="single"/>
          </w:rPr>
          <w:t xml:space="preserve">9 июля 2010 года ВП №120</w:t>
        </w:r>
      </w:hyperlink>
      <w:r>
        <w:rPr>
          <w:rFonts w:ascii="Arial" w:cs="Arial" w:eastAsia="Arial" w:hAnsi="Arial"/>
          <w:sz w:val="24"/>
          <w:szCs w:val="24"/>
        </w:rPr>
        <w:t xml:space="preserve">,
 КР Өкмөтүнүн </w:t>
      </w:r>
      <w:hyperlink w:history="1" r:id="rId-1fcdbo-1knthuezxdqz0">
        <w:r>
          <w:rPr>
            <w:rFonts w:ascii="Arial" w:cs="Arial" w:eastAsia="Arial" w:hAnsi="Arial"/>
            <w:color w:val="1D4ED8"/>
            <w:sz w:val="24"/>
            <w:szCs w:val="24"/>
            <w:u w:val="single"/>
          </w:rPr>
          <w:t xml:space="preserve">2011-жылдын 22-мартындагы №111</w:t>
        </w:r>
      </w:hyperlink>
      <w:r>
        <w:rPr>
          <w:rFonts w:ascii="Arial" w:cs="Arial" w:eastAsia="Arial" w:hAnsi="Arial"/>
          <w:sz w:val="24"/>
          <w:szCs w:val="24"/>
        </w:rPr>
        <w:t xml:space="preserve"> токтомдорунун редакцияларына ылайык)</w:t>
      </w:r>
    </w:p>
    <w:p>
      <w:pPr>
        <w:spacing w:after="120"/>
        <w:jc w:val="both"/>
      </w:pPr>
      <w:r>
        <w:rPr>
          <w:rFonts w:ascii="Arial" w:cs="Arial" w:eastAsia="Arial" w:hAnsi="Arial"/>
          <w:sz w:val="24"/>
          <w:szCs w:val="24"/>
        </w:rPr>
        <w:t xml:space="preserve">12. В министерстве образуется коллегия из 9 человек в составе Министра (председатель коллегии), статс-секретаря и заместителей министра, входящих по должности, а также других работников системы министерства. Персональный состав членов коллегии (кроме тех, которые входят в состав коллегии по должности) утверждается Премьер-министром Кыргызской Республики по представлению министра. Положение и регламент работы Коллегии утверждается Министром.</w:t>
      </w:r>
    </w:p>
    <w:p>
      <w:pPr>
        <w:spacing w:after="120"/>
        <w:jc w:val="both"/>
      </w:pPr>
      <w:r>
        <w:rPr>
          <w:rFonts w:ascii="Arial" w:cs="Arial" w:eastAsia="Arial" w:hAnsi="Arial"/>
          <w:sz w:val="24"/>
          <w:szCs w:val="24"/>
        </w:rPr>
        <w:t xml:space="preserve">13. Руководители подведомственных подразделений и организаций, территориальных органов и представительств за рубежом по осуществляемым ими полномочиям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14. Решения министерства издаются в форме приказов и распоряжений.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Реорганизация и ликвидация министерства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16. При ликвидации министерства документы хранятся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bd_34jpggbmzjiecei-q">
      <w:r>
        <w:rPr>
          <w:rFonts w:ascii="Arial" w:cs="Arial" w:eastAsia="Arial" w:hAnsi="Arial"/>
          <w:color w:val="132D3F"/>
          <w:sz w:val="16"/>
          <w:szCs w:val="16"/>
          <w:u w:val="single"/>
        </w:rPr>
        <w:t xml:space="preserve">dalil.kg/document/90357</w:t>
      </w:r>
    </w:hyperlink>
  </w:p>
  <w:p>
    <w:pPr>
      <w:spacing w:after="0" w:before="40"/>
      <w:jc w:val="center"/>
    </w:pPr>
    <w:hyperlink w:history="1" r:id="rIdhifps16xp344ipcdfuqg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fmlnt6qmthqogiqreyib" Type="http://schemas.openxmlformats.org/officeDocument/2006/relationships/hyperlink" Target="https://dalil.kg/document/90349" TargetMode="External"/><Relationship Id="rIde3yjxvizisfvagjctfh7k" Type="http://schemas.openxmlformats.org/officeDocument/2006/relationships/hyperlink" Target="https://dalil.kg/document/92430" TargetMode="External"/><Relationship Id="rId6o44hh6phxhl4tfnmahia" Type="http://schemas.openxmlformats.org/officeDocument/2006/relationships/hyperlink" Target="https://dalil.kg/document/95017" TargetMode="External"/><Relationship Id="rIdbchzl5a59e_jiptrdxkvi" Type="http://schemas.openxmlformats.org/officeDocument/2006/relationships/hyperlink" Target="https://dalil.kg/document/92504" TargetMode="External"/><Relationship Id="rId_ixy-udpfjomzi6iv5st7" Type="http://schemas.openxmlformats.org/officeDocument/2006/relationships/hyperlink" Target="https://dalil.kg/document/92657" TargetMode="External"/><Relationship Id="rIdn6igwhzrfeipwy8uayyf8" Type="http://schemas.openxmlformats.org/officeDocument/2006/relationships/hyperlink" Target="https://dalil.kg/document/1" TargetMode="External"/><Relationship Id="rIdo9astno_9o4fhhyzipyxd" Type="http://schemas.openxmlformats.org/officeDocument/2006/relationships/hyperlink" Target="https://dalil.kg/document/95017" TargetMode="External"/><Relationship Id="rIduk6xddq_dfexiaokclood" Type="http://schemas.openxmlformats.org/officeDocument/2006/relationships/hyperlink" Target="https://dalil.kg/document/95017" TargetMode="External"/><Relationship Id="rId5atx5oc6aga4lavbqi4ur" Type="http://schemas.openxmlformats.org/officeDocument/2006/relationships/hyperlink" Target="https://dalil.kg/document/95017" TargetMode="External"/><Relationship Id="rIdhh7urp8bdiouyticdcedx" Type="http://schemas.openxmlformats.org/officeDocument/2006/relationships/hyperlink" Target="https://dalil.kg/document/92430" TargetMode="External"/><Relationship Id="rIdwwn5ng9idevtgdn_8gwnq" Type="http://schemas.openxmlformats.org/officeDocument/2006/relationships/hyperlink" Target="https://dalil.kg/document/92430" TargetMode="External"/><Relationship Id="rId52neaj18b0dx2xjvjsyyh" Type="http://schemas.openxmlformats.org/officeDocument/2006/relationships/hyperlink" Target="https://dalil.kg/document/95017" TargetMode="External"/><Relationship Id="rIdkt5l10uwlg5lb1sbzbjt2" Type="http://schemas.openxmlformats.org/officeDocument/2006/relationships/hyperlink" Target="https://dalil.kg/document/95017" TargetMode="External"/><Relationship Id="rIdzmop0qci6ufkr0o-wbvbr" Type="http://schemas.openxmlformats.org/officeDocument/2006/relationships/hyperlink" Target="https://dalil.kg/document/92430" TargetMode="External"/><Relationship Id="rIdtqpers5iemrs5wa4gjewy" Type="http://schemas.openxmlformats.org/officeDocument/2006/relationships/hyperlink" Target="https://dalil.kg/document/95017" TargetMode="External"/><Relationship Id="rIdvwav71sxhkngr5d0kn92o" Type="http://schemas.openxmlformats.org/officeDocument/2006/relationships/hyperlink" Target="https://dalil.kg/document/92430" TargetMode="External"/><Relationship Id="rIdcxs55ned_wuveee3-4exb" Type="http://schemas.openxmlformats.org/officeDocument/2006/relationships/hyperlink" Target="https://dalil.kg/document/92657" TargetMode="External"/><Relationship Id="rIda3xbgejxa4ymcnppu2dno" Type="http://schemas.openxmlformats.org/officeDocument/2006/relationships/hyperlink" Target="https://dalil.kg/document/92504" TargetMode="External"/><Relationship Id="rIdkt1j51anvjqg3xgktbg4g" Type="http://schemas.openxmlformats.org/officeDocument/2006/relationships/hyperlink" Target="https://dalil.kg/document/92430" TargetMode="External"/><Relationship Id="rId-1fcdbo-1knthuezxdqz0" Type="http://schemas.openxmlformats.org/officeDocument/2006/relationships/hyperlink" Target="https://dalil.kg/document/92504"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bd_34jpggbmzjiecei-q" Type="http://schemas.openxmlformats.org/officeDocument/2006/relationships/hyperlink" Target="https://dalil.kg/document/90357" TargetMode="External"/><Relationship Id="rIdhifps16xp344ipcdfuqg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2026-09-24T21:29:31.329Z</dcterms:created>
  <dcterms:modified xsi:type="dcterms:W3CDTF">2026-09-24T21:29:31.330Z</dcterms:modified>
</cp:coreProperties>
</file>

<file path=docProps/custom.xml><?xml version="1.0" encoding="utf-8"?>
<Properties xmlns="http://schemas.openxmlformats.org/officeDocument/2006/custom-properties" xmlns:vt="http://schemas.openxmlformats.org/officeDocument/2006/docPropsVTypes"/>
</file>