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qokjjqhxpz4ah3ywzwlj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февраля 2012 года №117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4 декабря 2009 года № 727</w:t>
      </w:r>
    </w:p>
    <w:p>
      <w:pPr>
        <w:spacing w:after="120"/>
        <w:jc w:val="both"/>
      </w:pPr>
      <w:r>
        <w:rPr>
          <w:rFonts w:ascii="Arial" w:cs="Arial" w:eastAsia="Arial" w:hAnsi="Arial"/>
          <w:sz w:val="24"/>
          <w:szCs w:val="24"/>
        </w:rPr>
        <w:t xml:space="preserve">О Министерстве экономического регулирования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ykvqieioheyifusy-eqrr">
        <w:r>
          <w:rPr>
            <w:rFonts w:ascii="Arial" w:cs="Arial" w:eastAsia="Arial" w:hAnsi="Arial"/>
            <w:color w:val="1D4ED8"/>
            <w:sz w:val="24"/>
            <w:szCs w:val="24"/>
            <w:u w:val="single"/>
          </w:rPr>
          <w:t xml:space="preserve">20 октября 2010 года №249</w:t>
        </w:r>
      </w:hyperlink>
      <w:r>
        <w:rPr>
          <w:rFonts w:ascii="Arial" w:cs="Arial" w:eastAsia="Arial" w:hAnsi="Arial"/>
          <w:sz w:val="24"/>
          <w:szCs w:val="24"/>
        </w:rPr>
        <w:t xml:space="preserve">, </w:t>
      </w:r>
      <w:hyperlink w:history="1" r:id="rIdwbbjbtd9ipdamhecuftnn">
        <w:r>
          <w:rPr>
            <w:rFonts w:ascii="Arial" w:cs="Arial" w:eastAsia="Arial" w:hAnsi="Arial"/>
            <w:color w:val="1D4ED8"/>
            <w:sz w:val="24"/>
            <w:szCs w:val="24"/>
            <w:u w:val="single"/>
          </w:rPr>
          <w:t xml:space="preserve">23 сентября 2011 года № 596</w:t>
        </w:r>
      </w:hyperlink>
      <w:r>
        <w:rPr>
          <w:rFonts w:ascii="Arial" w:cs="Arial" w:eastAsia="Arial" w:hAnsi="Arial"/>
          <w:sz w:val="24"/>
          <w:szCs w:val="24"/>
        </w:rPr>
        <w:t xml:space="preserve">, </w:t>
      </w:r>
      <w:hyperlink w:history="1" r:id="rIdr7ylu1drv7oale3hfati1">
        <w:r>
          <w:rPr>
            <w:rFonts w:ascii="Arial" w:cs="Arial" w:eastAsia="Arial" w:hAnsi="Arial"/>
            <w:color w:val="1D4ED8"/>
            <w:sz w:val="24"/>
            <w:szCs w:val="24"/>
            <w:u w:val="single"/>
          </w:rPr>
          <w:t xml:space="preserve">26 октября 2011 года №678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соответствии с </w:t>
      </w:r>
      <w:hyperlink w:history="1" r:id="rId6klctz7b8xeqwb-sm-vs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утверждении структуры Правительства Кыргызской Республики", </w:t>
      </w:r>
      <w:hyperlink w:history="1" r:id="rIdm8r6ye33amre-1ymsyvnz">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обеспечению реализации Закона Кыргызской Республики "О структуре Правительства Кыргызской Республики" от 26 октября 2009 года № 425, законами Кыргызской Республики "</w:t>
      </w:r>
      <w:hyperlink w:history="1" r:id="rIdc5gakyzhe8huyt0bxfmbt">
        <w:r>
          <w:rPr>
            <w:rFonts w:ascii="Arial" w:cs="Arial" w:eastAsia="Arial" w:hAnsi="Arial"/>
            <w:color w:val="1D4ED8"/>
            <w:sz w:val="24"/>
            <w:szCs w:val="24"/>
            <w:u w:val="single"/>
          </w:rPr>
          <w:t xml:space="preserve">Об обеспечении единства измерений</w:t>
        </w:r>
      </w:hyperlink>
      <w:r>
        <w:rPr>
          <w:rFonts w:ascii="Arial" w:cs="Arial" w:eastAsia="Arial" w:hAnsi="Arial"/>
          <w:sz w:val="24"/>
          <w:szCs w:val="24"/>
        </w:rPr>
        <w:t xml:space="preserve">", "</w:t>
      </w:r>
      <w:hyperlink w:history="1" r:id="rId1hs-q7wfji9g-xs62nveq">
        <w:r>
          <w:rPr>
            <w:rFonts w:ascii="Arial" w:cs="Arial" w:eastAsia="Arial" w:hAnsi="Arial"/>
            <w:color w:val="1D4ED8"/>
            <w:sz w:val="24"/>
            <w:szCs w:val="24"/>
            <w:u w:val="single"/>
          </w:rPr>
          <w:t xml:space="preserve">Об основах технического регулирования в Кыргызской Республике</w:t>
        </w:r>
      </w:hyperlink>
      <w:r>
        <w:rPr>
          <w:rFonts w:ascii="Arial" w:cs="Arial" w:eastAsia="Arial" w:hAnsi="Arial"/>
          <w:sz w:val="24"/>
          <w:szCs w:val="24"/>
        </w:rPr>
        <w:t xml:space="preserve">", и руководствуясь статьей 11 </w:t>
      </w:r>
      <w:hyperlink w:history="1" r:id="rIdejrp8jyax7zuiw9xfihhl">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qlavgcssum1d6ofhpmni9">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экономического регулирования Кыргызской Республики;</w:t>
      </w:r>
    </w:p>
    <w:p>
      <w:pPr>
        <w:spacing w:after="120"/>
        <w:jc w:val="both"/>
      </w:pPr>
      <w:r>
        <w:rPr>
          <w:rFonts w:ascii="Arial" w:cs="Arial" w:eastAsia="Arial" w:hAnsi="Arial"/>
          <w:sz w:val="24"/>
          <w:szCs w:val="24"/>
        </w:rPr>
        <w:t xml:space="preserve">- </w:t>
      </w:r>
      <w:hyperlink w:history="1" r:id="rId6ysvup93lhme8w7lioksj">
        <w:r>
          <w:rPr>
            <w:rFonts w:ascii="Arial" w:cs="Arial" w:eastAsia="Arial" w:hAnsi="Arial"/>
            <w:color w:val="1D4ED8"/>
            <w:sz w:val="24"/>
            <w:szCs w:val="24"/>
            <w:u w:val="single"/>
          </w:rPr>
          <w:t xml:space="preserve">схему управления</w:t>
        </w:r>
      </w:hyperlink>
      <w:r>
        <w:rPr>
          <w:rFonts w:ascii="Arial" w:cs="Arial" w:eastAsia="Arial" w:hAnsi="Arial"/>
          <w:sz w:val="24"/>
          <w:szCs w:val="24"/>
        </w:rPr>
        <w:t xml:space="preserve"> Министерства экономического регулирования Кыргызской Республики.</w:t>
      </w:r>
    </w:p>
    <w:p>
      <w:pPr>
        <w:spacing w:after="120"/>
        <w:jc w:val="both"/>
      </w:pPr>
      <w:r>
        <w:rPr>
          <w:rFonts w:ascii="Arial" w:cs="Arial" w:eastAsia="Arial" w:hAnsi="Arial"/>
          <w:sz w:val="24"/>
          <w:szCs w:val="24"/>
        </w:rPr>
        <w:t xml:space="preserve">2. Установить, что Министерство экономического регулирования Кыргызской Республики является правопреемником:</w:t>
      </w:r>
    </w:p>
    <w:p>
      <w:pPr>
        <w:spacing w:after="120"/>
        <w:jc w:val="both"/>
      </w:pPr>
      <w:r>
        <w:rPr>
          <w:rFonts w:ascii="Arial" w:cs="Arial" w:eastAsia="Arial" w:hAnsi="Arial"/>
          <w:sz w:val="24"/>
          <w:szCs w:val="24"/>
        </w:rPr>
        <w:t xml:space="preserve">- Министерства экономического развития и торговли Кыргызской Республики в части функций в сфере проведения налоговой и таможенной политики, технического регулирования, торговли, проведения оптимизации нормативной правовой базы и проверок предпринимательской деятельности;</w:t>
      </w:r>
    </w:p>
    <w:p>
      <w:pPr>
        <w:spacing w:after="120"/>
        <w:jc w:val="both"/>
      </w:pPr>
      <w:r>
        <w:rPr>
          <w:rFonts w:ascii="Arial" w:cs="Arial" w:eastAsia="Arial" w:hAnsi="Arial"/>
          <w:sz w:val="24"/>
          <w:szCs w:val="24"/>
        </w:rPr>
        <w:t xml:space="preserve">- Министерства промышленности, энергетики и топливных ресурсов Кыргызской Республики и Министерства сельского, водного хозяйства и перерабатывающей промышленности Кыргызской Республики в части функций в сфере обрабатывающей (перерабатывающей) промышленности;</w:t>
      </w:r>
    </w:p>
    <w:p>
      <w:pPr>
        <w:spacing w:after="120"/>
        <w:jc w:val="both"/>
      </w:pPr>
      <w:r>
        <w:rPr>
          <w:rFonts w:ascii="Arial" w:cs="Arial" w:eastAsia="Arial" w:hAnsi="Arial"/>
          <w:sz w:val="24"/>
          <w:szCs w:val="24"/>
        </w:rPr>
        <w:t xml:space="preserve">- Министерства промышленности, энергетики и топливных ресурсов Кыргызской Республики, Национального агентства связи Кыргызской Республики, Государственного агентства по антимонопольной политике и развитию конкуренции при Правительстве Кыргызской Республики в части функций по разработке тарифной политики;</w:t>
      </w:r>
    </w:p>
    <w:p>
      <w:pPr>
        <w:spacing w:after="120"/>
        <w:jc w:val="both"/>
      </w:pPr>
      <w:r>
        <w:rPr>
          <w:rFonts w:ascii="Arial" w:cs="Arial" w:eastAsia="Arial" w:hAnsi="Arial"/>
          <w:sz w:val="24"/>
          <w:szCs w:val="24"/>
        </w:rPr>
        <w:t xml:space="preserve">- Государственного таможенного комитета Кыргызской Республики в части функций по разработке фискальной политики в сфере таможенного регулирования;</w:t>
      </w:r>
    </w:p>
    <w:p>
      <w:pPr>
        <w:spacing w:after="120"/>
        <w:jc w:val="both"/>
      </w:pPr>
      <w:r>
        <w:rPr>
          <w:rFonts w:ascii="Arial" w:cs="Arial" w:eastAsia="Arial" w:hAnsi="Arial"/>
          <w:sz w:val="24"/>
          <w:szCs w:val="24"/>
        </w:rPr>
        <w:t xml:space="preserve">- Государственного комитета Кыргызской Республики по налогам и сборам в части функций по разработке фискальной политики в сфере налогового регулирования.</w:t>
      </w:r>
    </w:p>
    <w:p>
      <w:pPr>
        <w:spacing w:after="120"/>
        <w:jc w:val="both"/>
      </w:pPr>
      <w:r>
        <w:rPr>
          <w:rFonts w:ascii="Arial" w:cs="Arial" w:eastAsia="Arial" w:hAnsi="Arial"/>
          <w:sz w:val="24"/>
          <w:szCs w:val="24"/>
        </w:rPr>
        <w:t xml:space="preserve">3. Преобразовать:</w:t>
      </w:r>
    </w:p>
    <w:p>
      <w:pPr>
        <w:spacing w:after="120"/>
        <w:jc w:val="both"/>
      </w:pPr>
      <w:r>
        <w:rPr>
          <w:rFonts w:ascii="Arial" w:cs="Arial" w:eastAsia="Arial" w:hAnsi="Arial"/>
          <w:sz w:val="24"/>
          <w:szCs w:val="24"/>
        </w:rPr>
        <w:t xml:space="preserve">- Национальный институт стандартизации и метрологии Кыргызской Республики в Центр по стандартизации и метрологии при Министерстве экономического регулирования Кыргызской Республики;</w:t>
      </w:r>
    </w:p>
    <w:p>
      <w:pPr>
        <w:spacing w:after="120"/>
        <w:jc w:val="both"/>
      </w:pPr>
      <w:r>
        <w:rPr>
          <w:rFonts w:ascii="Arial" w:cs="Arial" w:eastAsia="Arial" w:hAnsi="Arial"/>
          <w:sz w:val="24"/>
          <w:szCs w:val="24"/>
        </w:rPr>
        <w:t xml:space="preserve">- Государственное предприятие "Центр "Единого окна" в сфере внешней торговли при Министерстве экономического развития и торговли Кыргызской Республики в Государственное предприятие "Центр "Единого окна" в сфере внешней торговли при Министерстве экономического регулирования Кыргызской Республики;</w:t>
      </w:r>
    </w:p>
    <w:p>
      <w:pPr>
        <w:spacing w:after="120"/>
        <w:jc w:val="both"/>
      </w:pPr>
      <w:r>
        <w:rPr>
          <w:rFonts w:ascii="Arial" w:cs="Arial" w:eastAsia="Arial" w:hAnsi="Arial"/>
          <w:sz w:val="24"/>
          <w:szCs w:val="24"/>
        </w:rPr>
        <w:t xml:space="preserve">- Кыргызский центр аккредитации в Центр аккредитации при Министерстве экономического регулирования Кыргызской Республики.</w:t>
      </w:r>
    </w:p>
    <w:p>
      <w:pPr>
        <w:spacing w:after="120"/>
        <w:jc w:val="both"/>
      </w:pPr>
      <w:r>
        <w:rPr>
          <w:rFonts w:ascii="Arial" w:cs="Arial" w:eastAsia="Arial" w:hAnsi="Arial"/>
          <w:sz w:val="24"/>
          <w:szCs w:val="24"/>
        </w:rPr>
        <w:t xml:space="preserve">4. Передать Центр экономических стратегий Министерства экономического развития и торговли Кыргызской Республики в ведение Центрального агентства Кыргызской Республики по развитию, инвестициям и инновациям.</w:t>
      </w:r>
    </w:p>
    <w:p>
      <w:pPr>
        <w:spacing w:after="120"/>
        <w:jc w:val="both"/>
      </w:pPr>
      <w:r>
        <w:rPr>
          <w:rFonts w:ascii="Arial" w:cs="Arial" w:eastAsia="Arial" w:hAnsi="Arial"/>
          <w:sz w:val="24"/>
          <w:szCs w:val="24"/>
        </w:rPr>
        <w:t xml:space="preserve">5. Образовать:</w:t>
      </w:r>
    </w:p>
    <w:p>
      <w:pPr>
        <w:spacing w:after="120"/>
        <w:jc w:val="both"/>
      </w:pPr>
      <w:r>
        <w:rPr>
          <w:rFonts w:ascii="Arial" w:cs="Arial" w:eastAsia="Arial" w:hAnsi="Arial"/>
          <w:sz w:val="24"/>
          <w:szCs w:val="24"/>
        </w:rPr>
        <w:t xml:space="preserve">- (утратил силу в соответствии с постановлением Правительства КР от </w:t>
      </w:r>
      <w:hyperlink w:history="1" r:id="rId6zegorc0zlvn06hmeixzt">
        <w:r>
          <w:rPr>
            <w:rFonts w:ascii="Arial" w:cs="Arial" w:eastAsia="Arial" w:hAnsi="Arial"/>
            <w:color w:val="1D4ED8"/>
            <w:sz w:val="24"/>
            <w:szCs w:val="24"/>
            <w:u w:val="single"/>
          </w:rPr>
          <w:t xml:space="preserve">20 октября 2010 года №249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Государственную инспекцию по метрологическому надзору при Министерстве экономического регулирования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tbo7yhc9dvs35xjezkmr">
        <w:r>
          <w:rPr>
            <w:rFonts w:ascii="Arial" w:cs="Arial" w:eastAsia="Arial" w:hAnsi="Arial"/>
            <w:color w:val="1D4ED8"/>
            <w:sz w:val="24"/>
            <w:szCs w:val="24"/>
            <w:u w:val="single"/>
          </w:rPr>
          <w:t xml:space="preserve">20 октября 2010 года №249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Министерству энергетики Кыргызской Республики, Министерству сельского хозяйства Кыргызской Республики, Государственному агентству связи при Правительстве Кыргызской Республики, Государственному агентству антимонопольного регулирования при Правительстве Кыргызской Республики, Государственной таможенной службе при Правительстве Кыргызской Республики, Государственной налоговой службе при Правительстве Кыргызской Республики в месячный срок в установленном порядке:</w:t>
      </w:r>
    </w:p>
    <w:p>
      <w:pPr>
        <w:spacing w:after="120"/>
        <w:jc w:val="both"/>
      </w:pPr>
      <w:r>
        <w:rPr>
          <w:rFonts w:ascii="Arial" w:cs="Arial" w:eastAsia="Arial" w:hAnsi="Arial"/>
          <w:sz w:val="24"/>
          <w:szCs w:val="24"/>
        </w:rPr>
        <w:t xml:space="preserve">- передать Министерству экономического регулирования Кыргызской Республики штатные единицы, документацию, финансовые ресурсы, и иные товарно-материальные ценности в соответствии с пунктом 2 настоящего постановления;</w:t>
      </w:r>
    </w:p>
    <w:p>
      <w:pPr>
        <w:spacing w:after="120"/>
        <w:jc w:val="both"/>
      </w:pPr>
      <w:r>
        <w:rPr>
          <w:rFonts w:ascii="Arial" w:cs="Arial" w:eastAsia="Arial" w:hAnsi="Arial"/>
          <w:sz w:val="24"/>
          <w:szCs w:val="24"/>
        </w:rPr>
        <w:t xml:space="preserve">- принять другие необходимые меры в соответствии с настоящим постановлением.</w:t>
      </w:r>
    </w:p>
    <w:p>
      <w:pPr>
        <w:spacing w:after="120"/>
        <w:jc w:val="both"/>
      </w:pPr>
      <w:r>
        <w:rPr>
          <w:rFonts w:ascii="Arial" w:cs="Arial" w:eastAsia="Arial" w:hAnsi="Arial"/>
          <w:sz w:val="24"/>
          <w:szCs w:val="24"/>
        </w:rPr>
        <w:t xml:space="preserve">7. Установить, что Центр по стандартизации и метрологии при Министерстве экономического регулирования Кыргызской Республики размещается в ранее занимаемом административном здании на праве оперативного управления.</w:t>
      </w:r>
    </w:p>
    <w:p>
      <w:pPr>
        <w:spacing w:after="120"/>
        <w:jc w:val="both"/>
      </w:pPr>
      <w:r>
        <w:rPr>
          <w:rFonts w:ascii="Arial" w:cs="Arial" w:eastAsia="Arial" w:hAnsi="Arial"/>
          <w:sz w:val="24"/>
          <w:szCs w:val="24"/>
        </w:rPr>
        <w:t xml:space="preserve">8. Министерству финансов Кыргызской Республики:</w:t>
      </w:r>
    </w:p>
    <w:p>
      <w:pPr>
        <w:spacing w:after="120"/>
        <w:jc w:val="both"/>
      </w:pPr>
      <w:r>
        <w:rPr>
          <w:rFonts w:ascii="Arial" w:cs="Arial" w:eastAsia="Arial" w:hAnsi="Arial"/>
          <w:sz w:val="24"/>
          <w:szCs w:val="24"/>
        </w:rPr>
        <w:t xml:space="preserve">- осуществлять финансирование Министерства экономического регулирования Кыргызской Республики и его подведомственных подразделений в пределах, предусмотренных республиканским бюджетом на 2009 год;</w:t>
      </w:r>
    </w:p>
    <w:p>
      <w:pPr>
        <w:spacing w:after="120"/>
        <w:jc w:val="both"/>
      </w:pPr>
      <w:r>
        <w:rPr>
          <w:rFonts w:ascii="Arial" w:cs="Arial" w:eastAsia="Arial" w:hAnsi="Arial"/>
          <w:sz w:val="24"/>
          <w:szCs w:val="24"/>
        </w:rPr>
        <w:t xml:space="preserve">- учесть при формировании республиканского бюджета на 2010 год необходимые средства для функционирования Министерства экономического регулирования Кыргызской Республики и его подведомственных структур.</w:t>
      </w:r>
    </w:p>
    <w:p>
      <w:pPr>
        <w:spacing w:after="120"/>
        <w:jc w:val="both"/>
      </w:pPr>
      <w:r>
        <w:rPr>
          <w:rFonts w:ascii="Arial" w:cs="Arial" w:eastAsia="Arial" w:hAnsi="Arial"/>
          <w:sz w:val="24"/>
          <w:szCs w:val="24"/>
        </w:rPr>
        <w:t xml:space="preserve">9. Министерству экономического регулирования Кыргызской Республики в установленном порядке в двухмесячный срок:</w:t>
      </w:r>
    </w:p>
    <w:p>
      <w:pPr>
        <w:spacing w:after="120"/>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120"/>
        <w:jc w:val="both"/>
      </w:pPr>
      <w:r>
        <w:rPr>
          <w:rFonts w:ascii="Arial" w:cs="Arial" w:eastAsia="Arial" w:hAnsi="Arial"/>
          <w:sz w:val="24"/>
          <w:szCs w:val="24"/>
        </w:rPr>
        <w:t xml:space="preserve">- внести на утверждение Правительства Кыргызской Республики положения о подведомственных подразделениях министерства.</w:t>
      </w:r>
    </w:p>
    <w:p>
      <w:pPr>
        <w:spacing w:after="120"/>
        <w:jc w:val="both"/>
      </w:pPr>
      <w:r>
        <w:rPr>
          <w:rFonts w:ascii="Arial" w:cs="Arial" w:eastAsia="Arial" w:hAnsi="Arial"/>
          <w:sz w:val="24"/>
          <w:szCs w:val="24"/>
        </w:rPr>
        <w:t xml:space="preserve">10. Признать утратившими силу:</w:t>
      </w:r>
    </w:p>
    <w:p>
      <w:pPr>
        <w:spacing w:after="120"/>
        <w:jc w:val="both"/>
      </w:pPr>
      <w:r>
        <w:rPr>
          <w:rFonts w:ascii="Arial" w:cs="Arial" w:eastAsia="Arial" w:hAnsi="Arial"/>
          <w:sz w:val="24"/>
          <w:szCs w:val="24"/>
        </w:rPr>
        <w:t xml:space="preserve">- </w:t>
      </w:r>
      <w:hyperlink w:history="1" r:id="rIdqimspxrt93wezmheo5-5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апреля 2007 года № 100 "Вопросы Министерства экономического развития и торговли Кыргызской Республики";</w:t>
      </w:r>
    </w:p>
    <w:p>
      <w:pPr>
        <w:spacing w:after="120"/>
        <w:jc w:val="both"/>
      </w:pPr>
      <w:r>
        <w:rPr>
          <w:rFonts w:ascii="Arial" w:cs="Arial" w:eastAsia="Arial" w:hAnsi="Arial"/>
          <w:sz w:val="24"/>
          <w:szCs w:val="24"/>
        </w:rPr>
        <w:t xml:space="preserve">- </w:t>
      </w:r>
      <w:hyperlink w:history="1" r:id="rIdm4jix1ielxrog7j8nk-q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июня 2007 года № 249 "О внесении дополнений и изменения в постановление Правительства Кыргызской Республики от 6 апреля 2007 года № 100 "Вопросы Министерства экономического развития и торговли Кыргызской Республики";</w:t>
      </w:r>
    </w:p>
    <w:p>
      <w:pPr>
        <w:spacing w:after="120"/>
        <w:jc w:val="both"/>
      </w:pPr>
      <w:r>
        <w:rPr>
          <w:rFonts w:ascii="Arial" w:cs="Arial" w:eastAsia="Arial" w:hAnsi="Arial"/>
          <w:sz w:val="24"/>
          <w:szCs w:val="24"/>
        </w:rPr>
        <w:t xml:space="preserve">- </w:t>
      </w:r>
      <w:hyperlink w:history="1" r:id="rIdctszkn14asuputshfan4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июля 2008 года № 398 "О внесении изменений в постановление Правительства Кыргызской Республики от 6 апреля 2007 года № 100 "Вопросы Министерства экономического развития и торговли Кыргызской Республики";</w:t>
      </w:r>
    </w:p>
    <w:p>
      <w:pPr>
        <w:spacing w:after="120"/>
        <w:jc w:val="both"/>
      </w:pPr>
      <w:r>
        <w:rPr>
          <w:rFonts w:ascii="Arial" w:cs="Arial" w:eastAsia="Arial" w:hAnsi="Arial"/>
          <w:sz w:val="24"/>
          <w:szCs w:val="24"/>
        </w:rPr>
        <w:t xml:space="preserve">- </w:t>
      </w:r>
      <w:hyperlink w:history="1" r:id="rIdyluw_c5mt0-pckjmcnsj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 сентября 2009 года № 551 "О внесении изменений и дополнений в постановление Правительства Кыргызской Республики от 6 апреля 2007 года № 100 "Вопросы Министерства экономического развития и торговли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mokshhxokbl8iriv-gx1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декабря 2009 года № 727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w:t>
      </w:r>
    </w:p>
    <w:p>
      <w:pPr>
        <w:spacing w:after="120"/>
        <w:jc w:val="both"/>
      </w:pPr>
      <w:r>
        <w:rPr>
          <w:rFonts w:ascii="Arial" w:cs="Arial" w:eastAsia="Arial" w:hAnsi="Arial"/>
          <w:sz w:val="24"/>
          <w:szCs w:val="24"/>
        </w:rPr>
        <w:t xml:space="preserve">управления Министерства экономического регулирования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zieugnu6wviqwqc71avft">
        <w:r>
          <w:rPr>
            <w:rFonts w:ascii="Arial" w:cs="Arial" w:eastAsia="Arial" w:hAnsi="Arial"/>
            <w:color w:val="1D4ED8"/>
            <w:sz w:val="24"/>
            <w:szCs w:val="24"/>
            <w:u w:val="single"/>
          </w:rPr>
          <w:t xml:space="preserve">23 сентября 2011 года № 596</w:t>
        </w:r>
      </w:hyperlink>
      <w:r>
        <w:rPr>
          <w:rFonts w:ascii="Arial" w:cs="Arial" w:eastAsia="Arial" w:hAnsi="Arial"/>
          <w:sz w:val="24"/>
          <w:szCs w:val="24"/>
        </w:rPr>
        <w:t xml:space="preserve">, </w:t>
      </w:r>
      <w:hyperlink w:history="1" r:id="rIdfgkyxc2qoobrot4zq1e6f">
        <w:r>
          <w:rPr>
            <w:rFonts w:ascii="Arial" w:cs="Arial" w:eastAsia="Arial" w:hAnsi="Arial"/>
            <w:color w:val="1D4ED8"/>
            <w:sz w:val="24"/>
            <w:szCs w:val="24"/>
            <w:u w:val="single"/>
          </w:rPr>
          <w:t xml:space="preserve">26 октября 2011 года №678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Министерство экономического │    ┌──────────────┐</w:t>
      </w:r>
    </w:p>
    <w:p>
      <w:pPr>
        <w:spacing w:after="120"/>
        <w:jc w:val="center"/>
      </w:pPr>
      <w:r>
        <w:rPr>
          <w:rFonts w:ascii="Arial" w:cs="Arial" w:eastAsia="Arial" w:hAnsi="Arial"/>
          <w:sz w:val="24"/>
          <w:szCs w:val="24"/>
        </w:rPr>
        <w:t xml:space="preserve">                    │        регулирования        │&lt; ──┤  коллегия    │</w:t>
      </w:r>
    </w:p>
    <w:p>
      <w:pPr>
        <w:spacing w:after="120"/>
        <w:jc w:val="center"/>
      </w:pPr>
      <w:r>
        <w:rPr>
          <w:rFonts w:ascii="Arial" w:cs="Arial" w:eastAsia="Arial" w:hAnsi="Arial"/>
          <w:sz w:val="24"/>
          <w:szCs w:val="24"/>
        </w:rPr>
        <w:t xml:space="preserve">                    │    Кыргызской Республики    │    └──────────────┘</w:t>
      </w:r>
    </w:p>
    <w:p>
      <w:pPr>
        <w:spacing w:after="120"/>
        <w:jc w:val="center"/>
      </w:pPr>
      <w:r>
        <w:rPr>
          <w:rFonts w:ascii="Arial" w:cs="Arial" w:eastAsia="Arial" w:hAnsi="Arial"/>
          <w:sz w:val="24"/>
          <w:szCs w:val="24"/>
        </w:rPr>
        <w:t xml:space="preserve">│    (Центральный аппарат)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Подведомственные   │  │  Представительства   │   │ Территориальные │</w:t>
      </w:r>
    </w:p>
    <w:p>
      <w:pPr>
        <w:spacing w:after="120"/>
        <w:jc w:val="center"/>
      </w:pPr>
      <w:r>
        <w:rPr>
          <w:rFonts w:ascii="Arial" w:cs="Arial" w:eastAsia="Arial" w:hAnsi="Arial"/>
          <w:sz w:val="24"/>
          <w:szCs w:val="24"/>
        </w:rPr>
        <w:t xml:space="preserve">│     органы при      │  │      за рубежом      │   │     органы      │</w:t>
      </w:r>
    </w:p>
    <w:p>
      <w:pPr>
        <w:spacing w:after="120"/>
        <w:jc w:val="center"/>
      </w:pPr>
      <w:r>
        <w:rPr>
          <w:rFonts w:ascii="Arial" w:cs="Arial" w:eastAsia="Arial" w:hAnsi="Arial"/>
          <w:sz w:val="24"/>
          <w:szCs w:val="24"/>
        </w:rPr>
        <w:t xml:space="preserve">│    Министерстве     │  │                      │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│Государственная │  │</w:t>
      </w:r>
    </w:p>
    <w:p>
      <w:pPr>
        <w:spacing w:after="120"/>
        <w:jc w:val="center"/>
      </w:pPr>
      <w:r>
        <w:rPr>
          <w:rFonts w:ascii="Arial" w:cs="Arial" w:eastAsia="Arial" w:hAnsi="Arial"/>
          <w:sz w:val="24"/>
          <w:szCs w:val="24"/>
        </w:rPr>
        <w:t xml:space="preserve">│  инспекция по  │  │</w:t>
      </w:r>
    </w:p>
    <w:p>
      <w:pPr>
        <w:spacing w:after="120"/>
        <w:jc w:val="center"/>
      </w:pPr>
      <w:r>
        <w:rPr>
          <w:rFonts w:ascii="Arial" w:cs="Arial" w:eastAsia="Arial" w:hAnsi="Arial"/>
          <w:sz w:val="24"/>
          <w:szCs w:val="24"/>
        </w:rPr>
        <w:t xml:space="preserve">│метрологическому│  │</w:t>
      </w:r>
    </w:p>
    <w:p>
      <w:pPr>
        <w:spacing w:after="120"/>
        <w:jc w:val="center"/>
      </w:pPr>
      <w:r>
        <w:rPr>
          <w:rFonts w:ascii="Arial" w:cs="Arial" w:eastAsia="Arial" w:hAnsi="Arial"/>
          <w:sz w:val="24"/>
          <w:szCs w:val="24"/>
        </w:rPr>
        <w:t xml:space="preserve">│    надзору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     │   ┌─ ─ ─ ─ ─ ─ ─ ─┐</w:t>
      </w:r>
    </w:p>
    <w:p>
      <w:pPr>
        <w:spacing w:after="120"/>
        <w:jc w:val="center"/>
      </w:pPr>
      <w:r>
        <w:rPr>
          <w:rFonts w:ascii="Arial" w:cs="Arial" w:eastAsia="Arial" w:hAnsi="Arial"/>
          <w:sz w:val="24"/>
          <w:szCs w:val="24"/>
        </w:rPr>
        <w:t xml:space="preserve">Центр           │       Центр по</w:t>
      </w:r>
    </w:p>
    <w:p>
      <w:pPr>
        <w:spacing w:after="120"/>
        <w:jc w:val="center"/>
      </w:pPr>
      <w:r>
        <w:rPr>
          <w:rFonts w:ascii="Arial" w:cs="Arial" w:eastAsia="Arial" w:hAnsi="Arial"/>
          <w:sz w:val="24"/>
          <w:szCs w:val="24"/>
        </w:rPr>
        <w:t xml:space="preserve">│аккредитации ├─────┼───┤стандартизации │</w:t>
      </w:r>
    </w:p>
    <w:p>
      <w:pPr>
        <w:spacing w:after="120"/>
        <w:jc w:val="center"/>
      </w:pPr>
      <w:r>
        <w:rPr>
          <w:rFonts w:ascii="Arial" w:cs="Arial" w:eastAsia="Arial" w:hAnsi="Arial"/>
          <w:sz w:val="24"/>
          <w:szCs w:val="24"/>
        </w:rPr>
        <w:t xml:space="preserve">│                        и метрологии</w:t>
      </w:r>
    </w:p>
    <w:p>
      <w:pPr>
        <w:spacing w:after="120"/>
        <w:jc w:val="center"/>
      </w:pPr>
      <w:r>
        <w:rPr>
          <w:rFonts w:ascii="Arial" w:cs="Arial" w:eastAsia="Arial" w:hAnsi="Arial"/>
          <w:sz w:val="24"/>
          <w:szCs w:val="24"/>
        </w:rPr>
        <w:t xml:space="preserve">└─ ─ ─ ─ ─ ─ ─┘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ГП                      ГП</w:t>
      </w:r>
    </w:p>
    <w:p>
      <w:pPr>
        <w:spacing w:after="120"/>
        <w:jc w:val="center"/>
      </w:pPr>
      <w:r>
        <w:rPr>
          <w:rFonts w:ascii="Arial" w:cs="Arial" w:eastAsia="Arial" w:hAnsi="Arial"/>
          <w:sz w:val="24"/>
          <w:szCs w:val="24"/>
        </w:rPr>
        <w:t xml:space="preserve">                              │"Единое окно"│         │"Кыргызресурсы"│             ┌─ ─ ─ ─ ─ ─ ─ ─┐</w:t>
      </w:r>
    </w:p>
    <w:p>
      <w:pPr>
        <w:spacing w:after="120"/>
        <w:jc w:val="both"/>
      </w:pPr>
      <w:r>
        <w:rPr>
          <w:rFonts w:ascii="Arial" w:cs="Arial" w:eastAsia="Arial" w:hAnsi="Arial"/>
          <w:sz w:val="24"/>
          <w:szCs w:val="24"/>
        </w:rPr>
        <w:t xml:space="preserve">                                                                                                Не госслужащие</w:t>
      </w:r>
    </w:p>
    <w:p>
      <w:pPr>
        <w:spacing w:after="120"/>
        <w:jc w:val="center"/>
      </w:pPr>
      <w:r>
        <w:rPr>
          <w:rFonts w:ascii="Arial" w:cs="Arial" w:eastAsia="Arial" w:hAnsi="Arial"/>
          <w:sz w:val="24"/>
          <w:szCs w:val="24"/>
        </w:rPr>
        <w:t xml:space="preserve">                              └─ ─ ─ ─ ─ ─ ─┘         └─ ─ ─ ─ ─ ─ ─ ─┘             └─ ─ ─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ohvs4xmmxz8hxb0bkt3b">
      <w:r>
        <w:rPr>
          <w:rFonts w:ascii="Arial" w:cs="Arial" w:eastAsia="Arial" w:hAnsi="Arial"/>
          <w:color w:val="132D3F"/>
          <w:sz w:val="16"/>
          <w:szCs w:val="16"/>
          <w:u w:val="single"/>
        </w:rPr>
        <w:t xml:space="preserve">dalil.kg/document/90365</w:t>
      </w:r>
    </w:hyperlink>
  </w:p>
  <w:p>
    <w:pPr>
      <w:spacing w:after="0" w:before="40"/>
      <w:jc w:val="center"/>
    </w:pPr>
    <w:hyperlink w:history="1" r:id="rIdjrnyp39fhm8jxddhrays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okjjqhxpz4ah3ywzwljm" Type="http://schemas.openxmlformats.org/officeDocument/2006/relationships/hyperlink" Target="https://dalil.kg/document/93479" TargetMode="External"/><Relationship Id="rIdykvqieioheyifusy-eqrr" Type="http://schemas.openxmlformats.org/officeDocument/2006/relationships/hyperlink" Target="https://dalil.kg/document/92272" TargetMode="External"/><Relationship Id="rIdwbbjbtd9ipdamhecuftnn" Type="http://schemas.openxmlformats.org/officeDocument/2006/relationships/hyperlink" Target="https://dalil.kg/document/95334" TargetMode="External"/><Relationship Id="rIdr7ylu1drv7oale3hfati1" Type="http://schemas.openxmlformats.org/officeDocument/2006/relationships/hyperlink" Target="https://dalil.kg/document/95317" TargetMode="External"/><Relationship Id="rId6klctz7b8xeqwb-sm-vs2" Type="http://schemas.openxmlformats.org/officeDocument/2006/relationships/hyperlink" Target="https://dalil.kg/document/202653" TargetMode="External"/><Relationship Id="rIdm8r6ye33amre-1ymsyvnz" Type="http://schemas.openxmlformats.org/officeDocument/2006/relationships/hyperlink" Target="https://dalil.kg/document/60314" TargetMode="External"/><Relationship Id="rIdc5gakyzhe8huyt0bxfmbt" Type="http://schemas.openxmlformats.org/officeDocument/2006/relationships/hyperlink" Target="https://dalil.kg/document/202183" TargetMode="External"/><Relationship Id="rId1hs-q7wfji9g-xs62nveq" Type="http://schemas.openxmlformats.org/officeDocument/2006/relationships/hyperlink" Target="https://dalil.kg/document/1453" TargetMode="External"/><Relationship Id="rIdejrp8jyax7zuiw9xfihhl" Type="http://schemas.openxmlformats.org/officeDocument/2006/relationships/hyperlink" Target="https://dalil.kg/document/1754" TargetMode="External"/><Relationship Id="rIdqlavgcssum1d6ofhpmni9" Type="http://schemas.openxmlformats.org/officeDocument/2006/relationships/hyperlink" Target="https://dalil.kg/document/90380" TargetMode="External"/><Relationship Id="rId6ysvup93lhme8w7lioksj" Type="http://schemas.openxmlformats.org/officeDocument/2006/relationships/hyperlink" Target="https://dalil.kg/document/90365#p1" TargetMode="External"/><Relationship Id="rId6zegorc0zlvn06hmeixzt" Type="http://schemas.openxmlformats.org/officeDocument/2006/relationships/hyperlink" Target="https://dalil.kg/document/92272" TargetMode="External"/><Relationship Id="rIdstbo7yhc9dvs35xjezkmr" Type="http://schemas.openxmlformats.org/officeDocument/2006/relationships/hyperlink" Target="https://dalil.kg/document/92272" TargetMode="External"/><Relationship Id="rIdqimspxrt93wezmheo5-56" Type="http://schemas.openxmlformats.org/officeDocument/2006/relationships/hyperlink" Target="https://dalil.kg/document/58195" TargetMode="External"/><Relationship Id="rIdm4jix1ielxrog7j8nk-q9" Type="http://schemas.openxmlformats.org/officeDocument/2006/relationships/hyperlink" Target="https://dalil.kg/document/58367" TargetMode="External"/><Relationship Id="rIdctszkn14asuputshfan4c" Type="http://schemas.openxmlformats.org/officeDocument/2006/relationships/hyperlink" Target="https://dalil.kg/document/59297" TargetMode="External"/><Relationship Id="rIdyluw_c5mt0-pckjmcnsj7" Type="http://schemas.openxmlformats.org/officeDocument/2006/relationships/hyperlink" Target="https://dalil.kg/document/90220" TargetMode="External"/><Relationship Id="rIdmokshhxokbl8iriv-gx1t" Type="http://schemas.openxmlformats.org/officeDocument/2006/relationships/hyperlink" Target="https://dalil.kg/document/90365" TargetMode="External"/><Relationship Id="rIdzieugnu6wviqwqc71avft" Type="http://schemas.openxmlformats.org/officeDocument/2006/relationships/hyperlink" Target="https://dalil.kg/document/95334" TargetMode="External"/><Relationship Id="rIdfgkyxc2qoobrot4zq1e6f" Type="http://schemas.openxmlformats.org/officeDocument/2006/relationships/hyperlink" Target="https://dalil.kg/document/95317"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ohvs4xmmxz8hxb0bkt3b" Type="http://schemas.openxmlformats.org/officeDocument/2006/relationships/hyperlink" Target="https://dalil.kg/document/90365" TargetMode="External"/><Relationship Id="rIdjrnyp39fhm8jxddhrays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2026-09-23T20:06:46.713Z</dcterms:created>
  <dcterms:modified xsi:type="dcterms:W3CDTF">2026-09-23T20:06:46.713Z</dcterms:modified>
</cp:coreProperties>
</file>

<file path=docProps/custom.xml><?xml version="1.0" encoding="utf-8"?>
<Properties xmlns="http://schemas.openxmlformats.org/officeDocument/2006/custom-properties" xmlns:vt="http://schemas.openxmlformats.org/officeDocument/2006/docPropsVTypes"/>
</file>