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karphrezjebfkyc7bx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по снижению уровня йододефицитных заболеваний в Кыргызской Республике на 2010-2014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прилагаемую </w:t>
      </w:r>
      <w:hyperlink w:history="1" r:id="rIdkhqham-k5rwbcji5ejy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 </w:t>
        </w:r>
      </w:hyperlink>
      <w:r>
        <w:rPr>
          <w:rFonts w:ascii="Arial" w:cs="Arial" w:eastAsia="Arial" w:hAnsi="Arial"/>
          <w:sz w:val="24"/>
          <w:szCs w:val="24"/>
        </w:rPr>
        <w:t xml:space="preserve">по снижению уровня йододефицитных заболеваний в Кыргызской Республике на 2010-2014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arphrezjebfkyc7bxe0" Type="http://schemas.openxmlformats.org/officeDocument/2006/relationships/hyperlink" Target="http://kodeks.duckdns.org/document/98690" TargetMode="External"/><Relationship Id="rIdkhqham-k5rwbcji5ejya2" Type="http://schemas.openxmlformats.org/officeDocument/2006/relationships/hyperlink" Target="http://kodeks.duckdns.org/document/945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2026-09-23T11:19:02.060Z</dcterms:created>
  <dcterms:modified xsi:type="dcterms:W3CDTF">2026-09-23T11:19:02.060Z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