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г.Фрунзе 14 декабря 1990 года N 260-XII                          ЗАКОН КИРГИЗСКОЙ ССР        О реорганизации системы органов государственной власти и          управления в Киргизской ССР и внесении изменений и       дополнений в Конституцию (Основной Закон) Киргизской ССР          (Ведомости Верховного Совета КССР № 21 за 1991 год                             статья 305)          (В редакции </w:t>
      </w:r>
      <w:hyperlink w:history="1" r:id="rIdkdykixplgaxwkavi-qer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5 мая 1993 года N 1186-XII)     В  целях  укрепления  государственной,  хозяйственной  и  трудовойдисциплины,   содействия  становлению и развитию  рыночных  отношений,обеспечения    необходимого   взаимодействия   между   государственнымуправлением  и  местным  (общественным)  самоуправлением,   устранениядублирования  в  деятельности  государственного  аппарата,    усилениягарантий   Конституционной  законности,   Верховный  Совет  КиргизскойСоветской Социалистической Республики постановляет:    I. Внести в систему органов государственной  власти  и  управленияКиргизской ССР следующие изменения:    1. Установить,  что глава  Киргизской  Советской  СоциалистическойРеспублики   -   Президент  Киргизской  ССР  является  главой   высшейисполнительной и распорядительной власти в Киргизской ССР.    2. Учредить пост Вице-президента Киргизской ССР.    3.   Преобразовать  Совет  Министров  Киргизской  ССР  в   КабинетМинистров Киргизской ССР - Правительство Киргизской ССР.    4. Упразднить Президиум Совета Министров Киргизской ССР, должностиПредседателя  Совета Министров Киргизской ССР, первых  заместителей  изаместителей Председателя Совета Министров Киргизской ССР.    5. Учредить посты Премьер-министра Кабинета  Министров  КиргизскойССР и Государственных секретарей Киргизской ССР.    6. Кабинет Министров Киргизской ССР - Правительство Киргизской ССРобразуется  Президентом  Киргизской ССР в составе:   Премьер-министра,Государственных  секретарей,  министров, председателей государственныхкомитетов Киргизской ССР.    7. Президент Киргизской ССР осуществляет руководство деятельностьюКабинета Министров Киргизской ССР.    8.  Премьер-министр   и состав Кабинета Министров  Киргизской  ССРутверждаются   Верховным  Советом  Киргизской  ССР  по   представлениюПрезидента Киргизской ССР.    9. Упразднить органы народного контроля Киргизской ССР.    10. Упразднить Комитет Конституционного надзора Киргизской ССР.    11. Образовать Конституционный суд Киргизской ССР.    12. Установить,  что  исполнительными и распорядительными органамиобластных,  Фрунзенского городского, районных, городских,  районных  вгородах   Советов   народных   депутатов   являются   их   президиумы,возглавляемые председателями Советов.    Преобразовать  исполнительные  комитеты  областных,   Фрунзенскогогородского,  районных, городских, районных в городах Советов  народныхдепутатов в аппараты этих Советов.    Лица, занимающие  должность  руководителя  органа  государственнойвласти   или   государственного   управления,   не   вправе   заниматьодновременно   руководящую   должность  в   политических   партиях   иобщественно-политических объединениях.    13.  Установить,   что  областные и Фрунзенский  городской  Советынародных    депутатов   избирают   председателей   Советов,    которыеутверждаются в должности Президентом Киргизской ССР.    II. Утратил силу.     Президент Киргизской ССР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h4fddjgp8iqeefo14qc">
      <w:r>
        <w:rPr>
          <w:rFonts w:ascii="Arial" w:cs="Arial" w:eastAsia="Arial" w:hAnsi="Arial"/>
          <w:color w:val="132D3F"/>
          <w:sz w:val="16"/>
          <w:szCs w:val="16"/>
          <w:u w:val="single"/>
        </w:rPr>
        <w:t xml:space="preserve">dalil.kg/document/910</w:t>
      </w:r>
    </w:hyperlink>
  </w:p>
  <w:p>
    <w:pPr>
      <w:spacing w:after="0" w:before="40"/>
      <w:jc w:val="center"/>
    </w:pPr>
    <w:hyperlink w:history="1" r:id="rId1qbjkc5a85mx6cz5lt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ykixplgaxwkavi-qeru" Type="http://schemas.openxmlformats.org/officeDocument/2006/relationships/hyperlink" Target="https://dalil.kg/document/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h4fddjgp8iqeefo14qc" Type="http://schemas.openxmlformats.org/officeDocument/2006/relationships/hyperlink" Target="https://dalil.kg/document/910" TargetMode="External"/><Relationship Id="rId1qbjkc5a85mx6cz5lt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2026-09-26T02:42:03.730Z</dcterms:created>
  <dcterms:modified xsi:type="dcterms:W3CDTF">2026-09-26T02:42:03.730Z</dcterms:modified>
</cp:coreProperties>
</file>

<file path=docProps/custom.xml><?xml version="1.0" encoding="utf-8"?>
<Properties xmlns="http://schemas.openxmlformats.org/officeDocument/2006/custom-properties" xmlns:vt="http://schemas.openxmlformats.org/officeDocument/2006/docPropsVTypes"/>
</file>