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tmc_msuzhamaqnak4jbgg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2009 года №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одобрении проекта Матрицы индикаторов мониторинга и оценки реализации Стратегии развития страны
 на 2009-2011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реализации </w:t>
      </w:r>
      <w:r>
        <w:rPr>
          <w:rFonts w:ascii="Arial" w:cs="Arial" w:eastAsia="Arial" w:hAnsi="Arial"/>
          <w:sz w:val="24"/>
          <w:szCs w:val="24"/>
        </w:rPr>
        <w:t xml:space="preserve">Стратегии</w:t>
      </w:r>
      <w:r>
        <w:rPr>
          <w:rFonts w:ascii="Arial" w:cs="Arial" w:eastAsia="Arial" w:hAnsi="Arial"/>
          <w:sz w:val="24"/>
          <w:szCs w:val="24"/>
        </w:rPr>
        <w:t xml:space="preserve"> развития страны на 2009-2011 годы (далее - СРС), утвержденной </w:t>
      </w:r>
      <w:hyperlink w:history="1" r:id="rIdfsy4db30t8e8wuk6esk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Стратегии развития страны на 2009-2011 годы» от 31 марта 2009 года № 183, принятия упредительных решений по внесению корректив в процесс продвижения приоритетов СРС и осуществления оценки их воздействия на общее развитие страны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dhwir5wwvqtfhf5dgn2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Матрицы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Стратегии развития страны на 2009-2011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Администрацию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экономики, торговли, туризма и предпринимательства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 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Одобрена</w:t>
      </w:r>
      <w:hyperlink w:history="1" r:id="rId7uhp8yyfync27qma5_f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сентября 2009 года № 589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Матрица индикаторов мониторинга и оценки реализации Стратегии развития страны на 2009-2011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привлекательности среды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Базовый год (2007 год)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Макроэкономическая политика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731,2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2152,7(2)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901,1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1251,6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110,2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122,7(3)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120,1(3)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Стратегия управления внешним долгом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Создание благоприятного инвестиционного климата и условий для развития малого и среднего бизнеса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436,8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Развитие финансового сектора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163000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4850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Фискальная реформа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Развитие фондового рынка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Количество участников НПФ: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Политика достижения гендерного равенства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[0,696](5)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[0,532]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Промежуточные индикаторы (годовые)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Ответственные организации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2008 год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2010 год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12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107,6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959,4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120,0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НБКР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106,0(1)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Госкоммиграции, Минэкономторг, органы МСУ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8,0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Госкоммиграции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Нацстатком (по согласованию)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Госкоммиграции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107,8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Минсоцтруд, Минэкономторг, Минфин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114,6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Минсоцтруд, Минэкономторг,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26,1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-0,1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Минфин, Соцфонд (по согласованию)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2,75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25,5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866,2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30,6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НБКР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НБКР (по согласованию)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НБКР (по согласованию)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Минфин, Госкомналогов, Гостаможкомитет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Госкомналогов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Финнадзор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17,8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Финнадзор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Финнадзор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6892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Финнадзор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67,3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26,6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Индекс человеческого развития с учетом гендерного фактора (ИРГФ)] [фактическая динамика]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Показатель расширения возможностей женщин (ПРВЖ) [фактическая динамика]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ПКР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Направления и приоритеты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Повышение качества экономического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Энергетика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2,926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(сом/кВтч в %)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395,6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249,0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Горная добыча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10569,8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1229,5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Развитие сельского хозяйства и перерабатывающей промышленности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999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1129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2936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452/713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Строительство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691,2/6590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Обеспечения доступности жилья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[2556 единиц - 2006 г.]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а) 60,1(*) б) 85,5(*) в) 19,9(*) г) 20,4(*)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1500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Развитие туризма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342,2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1610,0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3627,1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Развитие торговли и стимулирование экспорта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1321,1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3217,7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 том числе: импорт товаров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2788,5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%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Транспортная инфраструктура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590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697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Связь и информатизация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174,46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Развитие науки и инноваций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1482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11,8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3,015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3,7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АО «Электрические станции» (по согласованию), Минпромэнерго, АО «Нарынгидрострой» (по согласованию),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Минпромэнерго, министерства и ведомства, органы МСУ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Минпромэнерго, Минэкономторг, Госгеология, ГП «Комур», угледобывающие предприятия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Минпромэнерго, Минэкономторг, ОАО «Кыргыз-нефте-газ»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Госгеология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Госгеология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1160,4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Госгеология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Госгеология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МСВХПП, Госрегистр, 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МСВХПП, 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1180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746,2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20,1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16,5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35,7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42,4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НАМС, МСВХПП, 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МСВХПП, 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26,5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МСВХПП, ОГА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460/720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500/800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828,7/8028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Госстрой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НБКР (по согласованию)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ОГА, мэрии гг. Бишкек и Ош, Минпромэнерго, Госстрой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ОГА, мэрии городов Бишкек и Ош, Госстрой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4,1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Гостуризм, Нацстаткомитет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1850,0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Гостуризм, Погранслужба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3989,7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Гостуризм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1855,6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Минэкономторг, МИД, МСВХПП, Минпромэнерго, Гостаможкомитет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Минэкономторг, МИД, МСВХПП, Минпромэнерго, Гостаможкомитет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4747,3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Минэкономторг, НБКР (по согласованию), МИД, Гостаможкомитет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4072,4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Нацстатком (по согласованию), НБКР (по согласованию), Гостаможкомитет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677,8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23,5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216,25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Минтранскоммуникаций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Минобразования, НАН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Минобразования, НАН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Минобразования, НАН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Минобразования, НАН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Минобразования, НАН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Рост качества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Реформа государственного 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измерялся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измерялся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измерялся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2979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измерялся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измерялся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 измерялся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Судебная реформа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Разработать и принять Закон КР «О внесении изменений в Закон КР «Об основных принципах бюджетного права»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Принятие Закона КР «О присяжных заседателях»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Количество судов, подключенных к СУСИ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Разработать и принять Закон КР «О судебных приставах»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Реформа правоохранительных органов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Разработать и принять Закон КР «О прокуратуре»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Разработать и принять Закон КР о внесении изменений и дополнений в кодекс об административной ответственности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Разработать квалификационные требования к каждой категории должностей для правоохранительных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Жогорку Кенеш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Счетная палата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Аппарат 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делам госслужбы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делам госслужбы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по делам госслужбы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Нацагентство по предупреждению коррупции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Нацагентство по предупреждению коррупции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Фактическая динамика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Омбудсмен (по согласованию)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Разработан проект закона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Закон принят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(по согласованию), Аппарат 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6-8 судов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(по согласованию), Аппарат ПКР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Разработать проект закона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Верховный суд (по согласованию ), Аппарат ПКР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Разработан проект закона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Разработан проект закона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Разработать квалиф-е требования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МВД, Финполиция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Улучшение качества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Образование, востребованное обществом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96,0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94,9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97,8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Доступное и качественное здравоохранение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80,99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57,34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23,65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115,5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91,9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13,6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21,6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60,3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89,8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206,4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497,1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33,8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38,5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62,5(8)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95,6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Эффективная система социальной защиты и пенсионного социального страхования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23,2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1114,0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41,8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122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Совершенствование управления трудовыми и миграционными процессами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 (фактическая динамика)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174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Устойчивое и всестороннее развитие культуры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27,6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19,3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(б) Эффективность управления в культурной сфере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[3% к общим расходам бюджета] и [7,2/1000 занятого населения]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75,8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Госпрофтех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Минобразования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Минобразования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Минобразования,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95,1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ОМСУ, Минобразования, ГАФСМЗД, Минсоцтруд, Минздрав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95,4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94,6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ОМСУ, Минобразования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98,3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98,4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4,9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11,8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Минфин, Минздрав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ФОМС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ФОМС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65,23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70,0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32,07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41,0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ФОМС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108,5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Минздрав, МГА, ОМСУ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11,9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9,5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5,3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53,5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27,2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81,4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329,3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328,4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199,6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468,9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Минздрав, МГА, ОМСУ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27,1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Минздрав, МГА, ОМСУ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23,5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30,6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31,5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0,8% ежегодного снижения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27,6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35,2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58,9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Минздрав, МГА, ОМСУ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96,6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Минздрав, МГА, ОМСУ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Нацстаткомитет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Минсоцтруд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Соцфонд (по согласованию)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Минсоцтруд,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Минсоцтруд,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717,2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Минсоцтруд, Минфин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Минсоцтруд,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Минсоцтруд, Минфин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Госкоммиграции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150(9)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Госкоммиграции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29,5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 культинформ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25,8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 культинформ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Рост расходов государственного бюджета на развитие культуры [фактическая динамика] и численности работников культуры в среднем по республике [на 20% ежегодно]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Минкультинформ, Минфин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Повышение качества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Обеспечение экологической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35751,7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36204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10,01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0,5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3093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5,03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Обеспечение комплексной безопасности населения и территорий от стихийных бедствий и катастроф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309557,1 тыс. сом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144368,4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Гослесохрансреды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39000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Гослесохрансреды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9,5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Гослесохрансреды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0,45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Гослесохрансреды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Гослесохрансреды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5,03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Гослесохрансреды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400488,7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МЧС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МЧС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МЧС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Ожидаемые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Предварительная оценка.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(3) По данным обследования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(4) Данные за 2009-2011 гг. приведены согласно постановлению Жогорку Кенеша Кыргызской Республики от 19 декабря 2008 г. за № 841-IV «О принятии Закона Кыргызской Республики «О республиканском бюджете Кыргызской Республики на 2009 год и прогнозе на 2010-2011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(5) Раунд международных сопоставлений ВВП 2000 и 2005 годов.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(6) Экспертная оценка.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(7) Цифры официальной статистики за 2007 г. не отражают реальную ситуацию по материнской и детской смертности. В связи с этим в течение следующих 2,5 лет будет проводиться работа по повышению достоверности регистрации данных показателей. Ожидается, что в результате эти показатели увеличатся в связи с комплексом мероприятий Минздрава: внедрением регистра новорожденных, критериев живорождения, материнского и младенческого аудита, введения моратория на наказание за материнскую смертность, продолжение моратория на наказание за детскую смертность и другие. Рост данных показателей и максимальное их приближение к аналогичным данным, полученным в исследованиях, будет отражать улучшения в регистрации случаев смерти детей и матерей. В 2009-2010 гг. планируется проведение исследования МИКС при поддержке ЮНИСЕФ и ЮНФПА, согласно которому можно будет отслеживать разницу между данными официальной статистики и исследований. Необходимо отметить, что показатель младенческой смертности в ближайшие годы может иметь тенденцию к росту и в связи с социально-экономическим положением широких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(8) Показатели Материнской смертности по данным Министерства здравоохранения.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(9) Ожидаемые 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ВВП - Валовой внутренний продукт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ГМУП - Гарантированный минимальный уровень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ГУИН - Главное управление исполнения наказаний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 - Гендерно-дезагрегированные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ИППДДО - Инициатива повышения прозрачности деятельности добывающих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ИПЦ - Индекс потребительских цен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ИРГФ - Индекс человеческого развития с учетом гендерного фактора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КФД - Квазифискальный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МСБ - Малый и средний бизнес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ООПТ - Особо охраняемая природная территория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ПРВЖ - Показатель расширения возможностей женщин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ССТП - Среднесрочная тарифная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ФАП - Фельдшерско-акушерские пункты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ВДС - Валовая добавленная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ПГИ - Программа государственных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НПФ - Негосударственный пенсионный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ТЭК - Топливно-энергетический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ТЭО - Технико-экономическое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- Теплоэлектроцентраль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ВИЭ - Возобновляемые источники 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МЧР - Механизм чистого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 - Высоковольтные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СООППВ - Сельские общественные объединения потребителей питьевой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ШПО - Шероховато-поверхностная обработка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ПСД - Проектно-сметная документация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КИП - Комплексно-инженерная подготовка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ДСМ - Дорожно-строительные 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НИиОКР - Научные исследование и организация конструкторских работ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НТИ - Научно-техническая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СУСИ - Система управления судебной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ПГГ - Программа государственных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ПМСП- Первичная медико-санитарная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ЦОВП - Центр общеврачебной практики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МГА - Местные государственные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ОМСУ - Органы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СКЗ - Сельские комитеты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ЕЕП - Единое ежемесячное пособие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ООС - Охрана окружающей среды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ИЗВ - Индекс загрязнения воды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ЕГСЧС - Единый государственный стандарт чрезвычайных ситуаций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 - Гражданская оборона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ИРГФ - индекс человеческого развития с учетом гендерного фактора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КИЗА - Комплексный индекс загрязнения атмосферы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mc_msuzhamaqnak4jbgg" Type="http://schemas.openxmlformats.org/officeDocument/2006/relationships/hyperlink" Target="http://kodeks.duckdns.org/document/158975" TargetMode="External"/><Relationship Id="rIdfsy4db30t8e8wuk6eskeq" Type="http://schemas.openxmlformats.org/officeDocument/2006/relationships/hyperlink" Target="http://kodeks.duckdns.org/document/60165" TargetMode="External"/><Relationship Id="rIddhwir5wwvqtfhf5dgn2qc" Type="http://schemas.openxmlformats.org/officeDocument/2006/relationships/hyperlink" Target="http://kodeks.duckdns.org/document/91017#p1" TargetMode="External"/><Relationship Id="rId7uhp8yyfync27qma5_f9f" Type="http://schemas.openxmlformats.org/officeDocument/2006/relationships/hyperlink" Target="http://kodeks.duckdns.org/document/9101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2026-09-23T06:57:34.871Z</dcterms:created>
  <dcterms:modified xsi:type="dcterms:W3CDTF">2026-09-23T06:57:34.871Z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