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qu_opzwkmllz66qkqhs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17 сентября 2008 года № 518 «О Программе приватизации государственного имущества в Кыргызской Республике на 2008-2012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задач, поставленных Президентом Кыргызской Республики в Послании народу Кыргызстана и направленных на ускорение приватизации оставшихся объектов государственной собственности,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5sj0h3-j9nup86uce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годы, утвержденную </w:t>
      </w:r>
      <w:hyperlink w:history="1" r:id="rIddqqvhr8z28z0hxg4hvp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2008 года № 518 «О Программе приватизации государственного имущества в Кыргызской Республике на 2008-2012 годы»,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5 «Приватизация объектов, имеющих стратегическое значение для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«Приватизация магистральных железных дорог, магистральных газопроводов, национальной электрической сети, гидроэлектростанций (каскад Нарынских гидроэлектростанций) осуществляется в соответствии с программами, утверждаемыми Жогорку Кенешем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«Метод приватизации стратегических объектов Кыргызской Республики устанавливается решением Правительства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вторую «Наименование объекта» </w:t>
      </w:r>
      <w:hyperlink w:history="1" r:id="rIdphw1g0y_pvjajdvfsgf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«Перечень объектов, которые должны оставаться в собственности государства» к указанной программе дополнить словами «, ГП «Центральная лаборатория»;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bopgk9ehqizybdmb7u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4"/>
          <w:szCs w:val="24"/>
        </w:rPr>
        <w:t xml:space="preserve"> «Перечень объектов, приватизируемых путем продажи государственного пакета акций и государственной доли в установленном порядке» к указанной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графы четвертой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«Количество акций, находящихся в госсобственности, госдоля в уставном капитале (%)»;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«Город Бишкек»: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«37,665» заменить цифрами «48,006»;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«93,340» заменить цифрами «93,430»;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цифры «2,560» заменить цифрами «2,6»;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«65,400» заменить цифры «65,500»;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«Чуйская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цифры «0,370» заменить цифрами «0,377»;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 пунктами 18-1, 18-2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72,500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61,000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«Таласская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цифры «72,610» заменить цифрами «74,610»;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 пунктом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«Джалал-Абадская область» дополнить пунктом 31-1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«Баткенская область» дополнить пунктом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2mu20ck2x8lom3fate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4</w:t>
        </w:r>
      </w:hyperlink>
      <w:r>
        <w:rPr>
          <w:rFonts w:ascii="Arial" w:cs="Arial" w:eastAsia="Arial" w:hAnsi="Arial"/>
          <w:sz w:val="24"/>
          <w:szCs w:val="24"/>
        </w:rPr>
        <w:t xml:space="preserve"> «Перечень объектов, разгосударствление и приватизация которых осуществляется в установленном порядке»: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6, 22, 31, 32 раздела «Объекты культуры и спорта»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53 раздела «Объекты здравоохранения»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93, 94, 98, 129, 163, 204 раздела «Прочие объекты»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«объекты курортно-рекреационного обслуживания и туризма» дополнить пунктами 45-1 - 45-4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«Электрические станции»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«Курментыцемент»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«Объекты здравоохранения»: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«Город Бишкек и Чуйская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51 графу «Наименование объекта и его местонахождение» изложить в следующей редакции: «Неиспользуемые (высвобожденные) помещения медико-санитарной части, ул.Ахунбаева, 184»;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51-1 - 51-6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подраздела «Город Бишкек и Чуйская область» дополнить подразделом «Таласская область»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51-7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«Иссык-Кульская область» дополнить пунктами 52-1 52-3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«Город Ош и Ошская область» дополнить пунктами 59-1 59-3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«Джалал-Абадская область» дополнить пунктом 69-1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подразделом «Баткенская область»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«Прочие объекты»: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«Город Бишкек»: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120-1 - 120-7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использованию и содержанию государственных зданий при Аппарате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Госагентство по профессионально-техническому образованию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художеств Кыргызской Республики им. Академика Т.Садыкова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120-7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использованию и содержанию государственных зданий при Аппарате Правительства КР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«Чуйская область» дополнить пунктами 146-1 - 146-6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Госагентство по профессионально-техническому образованию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Госагентство по профессионально-техническому образованию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«КГРК»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146-6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 «Кыргызресурсы»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«Иссык-Кульская область» дополнить пунктами 165-1 165-7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Госагентство по профессионально-техническому образованию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165-7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«Нарынская область» дополнить пунктом 166-1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«Город Ош и Ошская область» дополнить пунктами 178-1 178-5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Областной совет ветеранов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архитекторов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178-4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«Ак-Жибек»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178-5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«Ак-Жибек»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«Баткенская область» дополнить пунктом 208-1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Госадминистрация Баткенского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g79i-fxzzhtbgmh9az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2009 года № 199 «О создании материально-технической базы для Военной прокуратуры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wwxtkiidy_37ew-s3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dalil.kg/document/91041</w:t>
      </w:r>
    </w:hyperlink>
  </w:p>
  <w:p>
    <w:pPr>
      <w:spacing w:after="0" w:before="40"/>
      <w:jc w:val="center"/>
    </w:pPr>
    <w:hyperlink w:history="1" r:id="rIdgsnsxfsf2it6oua7vss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_opzwkmllz66qkqhs-a" Type="http://schemas.openxmlformats.org/officeDocument/2006/relationships/hyperlink" Target="https://dalil.kg/document/97074" TargetMode="External"/><Relationship Id="rIdk5sj0h3-j9nup86uceinh" Type="http://schemas.openxmlformats.org/officeDocument/2006/relationships/hyperlink" Target="https://dalil.kg/document/59440" TargetMode="External"/><Relationship Id="rIddqqvhr8z28z0hxg4hvph9" Type="http://schemas.openxmlformats.org/officeDocument/2006/relationships/hyperlink" Target="https://dalil.kg/document/59428" TargetMode="External"/><Relationship Id="rIdphw1g0y_pvjajdvfsgf0o" Type="http://schemas.openxmlformats.org/officeDocument/2006/relationships/hyperlink" Target="https://dalil.kg/document/59428#p1" TargetMode="External"/><Relationship Id="rIdvbopgk9ehqizybdmb7um6" Type="http://schemas.openxmlformats.org/officeDocument/2006/relationships/hyperlink" Target="https://dalil.kg/document/59428#p3" TargetMode="External"/><Relationship Id="rIdp2mu20ck2x8lom3faten9" Type="http://schemas.openxmlformats.org/officeDocument/2006/relationships/hyperlink" Target="https://dalil.kg/document/59428#p4" TargetMode="External"/><Relationship Id="rIdig79i-fxzzhtbgmh9azdp" Type="http://schemas.openxmlformats.org/officeDocument/2006/relationships/hyperlink" Target="https://dalil.kg/document/800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wwxtkiidy_37ew-s3u3" Type="http://schemas.openxmlformats.org/officeDocument/2006/relationships/hyperlink" Target="https://dalil.kg/document/91041" TargetMode="External"/><Relationship Id="rIdgsnsxfsf2it6oua7vss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2026-09-23T15:30:22.011Z</dcterms:created>
  <dcterms:modified xsi:type="dcterms:W3CDTF">2026-09-23T15:30:22.011Z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