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4thvxdkfumoqar3ufypo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2010 года № 54</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ПОЛОЖЕНИЕ
 о Наблюдательном совете Государственного предприятия "Центр единого окна" в сфере внешней торговли"
 при Министерстве экономики</w:t>
      </w:r>
      <w:r>
        <w:rPr>
          <w:rFonts w:ascii="Arial" w:cs="Arial" w:eastAsia="Arial" w:hAnsi="Arial"/>
          <w:b/>
          <w:bCs/>
          <w:sz w:val="24"/>
          <w:szCs w:val="24"/>
        </w:rPr>
        <w:t xml:space="preserve">и коммерции</w:t>
      </w:r>
      <w:r>
        <w:rPr>
          <w:rFonts w:ascii="Arial" w:cs="Arial" w:eastAsia="Arial" w:hAnsi="Arial"/>
          <w:b/>
          <w:bCs/>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4tl13k_71zc582shiz0bg">
        <w:r>
          <w:rPr>
            <w:rFonts w:ascii="Arial" w:cs="Arial" w:eastAsia="Arial" w:hAnsi="Arial"/>
            <w:i/>
            <w:iCs/>
            <w:color w:val="1D4ED8"/>
            <w:sz w:val="24"/>
            <w:szCs w:val="24"/>
            <w:u w:val="single"/>
          </w:rPr>
          <w:t xml:space="preserve">30 октября 2012 года № 756</w:t>
        </w:r>
      </w:hyperlink>
      <w:r>
        <w:rPr>
          <w:rFonts w:ascii="Arial" w:cs="Arial" w:eastAsia="Arial" w:hAnsi="Arial"/>
          <w:i/>
          <w:iCs/>
          <w:sz w:val="24"/>
          <w:szCs w:val="24"/>
        </w:rPr>
        <w:t xml:space="preserve">, </w:t>
      </w:r>
      <w:hyperlink w:history="1" r:id="rIdke1xvmjntspdhr0iin5nk">
        <w:r>
          <w:rPr>
            <w:rFonts w:ascii="Arial" w:cs="Arial" w:eastAsia="Arial" w:hAnsi="Arial"/>
            <w:i/>
            <w:iCs/>
            <w:color w:val="1D4ED8"/>
            <w:sz w:val="24"/>
            <w:szCs w:val="24"/>
            <w:u w:val="single"/>
          </w:rPr>
          <w:t xml:space="preserve">25 марта 2013 года № 149</w:t>
        </w:r>
      </w:hyperlink>
      <w:r>
        <w:rPr>
          <w:rFonts w:ascii="Arial" w:cs="Arial" w:eastAsia="Arial" w:hAnsi="Arial"/>
          <w:i/>
          <w:iCs/>
          <w:sz w:val="24"/>
          <w:szCs w:val="24"/>
        </w:rPr>
        <w:t xml:space="preserve">, </w:t>
      </w:r>
      <w:hyperlink w:history="1" r:id="rIdrxk5ad-gkgsepf1yhge-r">
        <w:r>
          <w:rPr>
            <w:rFonts w:ascii="Arial" w:cs="Arial" w:eastAsia="Arial" w:hAnsi="Arial"/>
            <w:i/>
            <w:iCs/>
            <w:color w:val="1D4ED8"/>
            <w:sz w:val="24"/>
            <w:szCs w:val="24"/>
            <w:u w:val="single"/>
          </w:rPr>
          <w:t xml:space="preserve">3 февраля 2014 года № 67</w:t>
        </w:r>
      </w:hyperlink>
      <w:r>
        <w:rPr>
          <w:rFonts w:ascii="Arial" w:cs="Arial" w:eastAsia="Arial" w:hAnsi="Arial"/>
          <w:i/>
          <w:iCs/>
          <w:sz w:val="24"/>
          <w:szCs w:val="24"/>
        </w:rPr>
        <w:t xml:space="preserve">, Кабинета Министров КР от </w:t>
      </w:r>
      <w:hyperlink w:history="1" r:id="rIdvw0v_evrtp6spmyk7jzrz">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Наблюдательный совет Государственного предприятия "Центр "единого окна" в сфере внешней торговли" при Министерстве экономики </w:t>
      </w:r>
      <w:r>
        <w:rPr>
          <w:rFonts w:ascii="Arial" w:cs="Arial" w:eastAsia="Arial" w:hAnsi="Arial"/>
          <w:sz w:val="24"/>
          <w:szCs w:val="24"/>
        </w:rPr>
        <w:t xml:space="preserve">и коммерции </w:t>
      </w:r>
      <w:r>
        <w:rPr>
          <w:rFonts w:ascii="Arial" w:cs="Arial" w:eastAsia="Arial" w:hAnsi="Arial"/>
          <w:sz w:val="24"/>
          <w:szCs w:val="24"/>
        </w:rPr>
        <w:t xml:space="preserve">Кыргызской Республики (далее - Наблюдательный совет) является высшим руководящим органом, осуществляющим общий контроль и стратегическое управление деятельностью Государственного предприятия "Центр "единого окна" в сфере внешней торговли" при Министерстве экономики Кыргызской Республики (далее - ГП "Центр ЕО").</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cktdfopnh4yhv1cx4tjlj">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Наблюдательный совет в своей деятельности руководствуется Конституцией Кыргызской Республики, законами Кыргызской Республики, указами и распоряжениями Президента Кыргызской Республики, постановлениями и распоряжениями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международными договорами, вступившими в установленном законом порядке в силу, участницей которых является Кыргызская Республика, а также настоящим Положением.</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9adfrnxmfbupizenoczev">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Председателем Наблюдательного совета (далее – председатель) является заместитель министра экономики и коммерции Кыргызской Республики, заместителем председателя – председатель </w:t>
      </w:r>
      <w:r>
        <w:rPr>
          <w:rFonts w:ascii="Arial" w:cs="Arial" w:eastAsia="Arial" w:hAnsi="Arial"/>
          <w:sz w:val="24"/>
          <w:szCs w:val="24"/>
        </w:rPr>
        <w:t xml:space="preserve">Г</w:t>
      </w:r>
      <w:r>
        <w:rPr>
          <w:rFonts w:ascii="Arial" w:cs="Arial" w:eastAsia="Arial" w:hAnsi="Arial"/>
          <w:sz w:val="24"/>
          <w:szCs w:val="24"/>
        </w:rPr>
        <w:t xml:space="preserve">осударственной таможенной службы при Министерстве финансов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wo2_aaj1vmjw4areci6qa">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Члены Наблюдательного совета осуществляют свою деятельность на безвозмездной основе.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Основные цели и задачи Наблюдательного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Основной целью Наблюдательного совета является общий контроль и стратегическое управление деятельностью ГП "Центр ЕО".</w:t>
      </w:r>
    </w:p>
    <w:p>
      <w:pPr>
        <w:spacing w:after="120"/>
        <w:ind w:firstLine="397"/>
        <w:jc w:val="both"/>
      </w:pPr>
      <w:r>
        <w:rPr>
          <w:rFonts w:ascii="Arial" w:cs="Arial" w:eastAsia="Arial" w:hAnsi="Arial"/>
          <w:sz w:val="24"/>
          <w:szCs w:val="24"/>
        </w:rPr>
        <w:t xml:space="preserve">Основными задачами Наблюдательного совета являются:</w:t>
      </w:r>
    </w:p>
    <w:p>
      <w:pPr>
        <w:spacing w:after="120"/>
        <w:ind w:firstLine="397"/>
        <w:jc w:val="both"/>
      </w:pPr>
      <w:r>
        <w:rPr>
          <w:rFonts w:ascii="Arial" w:cs="Arial" w:eastAsia="Arial" w:hAnsi="Arial"/>
          <w:sz w:val="24"/>
          <w:szCs w:val="24"/>
        </w:rPr>
        <w:t xml:space="preserve">- общее руководство и координация деятельности ГП "Центр ЕО";</w:t>
      </w:r>
    </w:p>
    <w:p>
      <w:pPr>
        <w:spacing w:after="120"/>
        <w:ind w:firstLine="397"/>
        <w:jc w:val="both"/>
      </w:pPr>
      <w:r>
        <w:rPr>
          <w:rFonts w:ascii="Arial" w:cs="Arial" w:eastAsia="Arial" w:hAnsi="Arial"/>
          <w:sz w:val="24"/>
          <w:szCs w:val="24"/>
        </w:rPr>
        <w:t xml:space="preserve">- определение стратегических целей, задач и приоритетов работы ГП "Центр ЕО" на период 6-ти и более месяцев;</w:t>
      </w:r>
    </w:p>
    <w:p>
      <w:pPr>
        <w:spacing w:after="120"/>
        <w:ind w:firstLine="397"/>
        <w:jc w:val="both"/>
      </w:pPr>
      <w:r>
        <w:rPr>
          <w:rFonts w:ascii="Arial" w:cs="Arial" w:eastAsia="Arial" w:hAnsi="Arial"/>
          <w:sz w:val="24"/>
          <w:szCs w:val="24"/>
        </w:rPr>
        <w:t xml:space="preserve">- согласование тарифов на услуги ГП "Центр ЕО";</w:t>
      </w:r>
    </w:p>
    <w:p>
      <w:pPr>
        <w:spacing w:after="120"/>
        <w:ind w:firstLine="397"/>
        <w:jc w:val="both"/>
      </w:pPr>
      <w:r>
        <w:rPr>
          <w:rFonts w:ascii="Arial" w:cs="Arial" w:eastAsia="Arial" w:hAnsi="Arial"/>
          <w:sz w:val="24"/>
          <w:szCs w:val="24"/>
        </w:rPr>
        <w:t xml:space="preserve">- утверждение плана работы на следующий отчетный период и одобрение отчета за прошедший период;</w:t>
      </w:r>
    </w:p>
    <w:p>
      <w:pPr>
        <w:spacing w:after="120"/>
        <w:ind w:firstLine="397"/>
        <w:jc w:val="both"/>
      </w:pPr>
      <w:r>
        <w:rPr>
          <w:rFonts w:ascii="Arial" w:cs="Arial" w:eastAsia="Arial" w:hAnsi="Arial"/>
          <w:sz w:val="24"/>
          <w:szCs w:val="24"/>
        </w:rPr>
        <w:t xml:space="preserve">- согласование вопросов о создании территориальных служб ГП "Центр ЕО" на территории Кыргызской Республики;</w:t>
      </w:r>
    </w:p>
    <w:p>
      <w:pPr>
        <w:spacing w:after="120"/>
        <w:ind w:firstLine="397"/>
        <w:jc w:val="both"/>
      </w:pPr>
      <w:r>
        <w:rPr>
          <w:rFonts w:ascii="Arial" w:cs="Arial" w:eastAsia="Arial" w:hAnsi="Arial"/>
          <w:sz w:val="24"/>
          <w:szCs w:val="24"/>
        </w:rPr>
        <w:t xml:space="preserve">- представление в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рекомендаций:</w:t>
      </w:r>
    </w:p>
    <w:p>
      <w:pPr>
        <w:spacing w:after="120"/>
        <w:ind w:firstLine="397"/>
        <w:jc w:val="both"/>
      </w:pPr>
      <w:r>
        <w:rPr>
          <w:rFonts w:ascii="Arial" w:cs="Arial" w:eastAsia="Arial" w:hAnsi="Arial"/>
          <w:sz w:val="24"/>
          <w:szCs w:val="24"/>
        </w:rPr>
        <w:t xml:space="preserve">о внесении изменений в Устав ГП "Центр ЕО", принятии нового устава ГП "Центр ЕО", приватизации ГП "Центр ЕО", его реорганизации, ликвидации, распоряжении имуществом, находящимся в оперативном управлении ГП "Центр ЕО";</w:t>
      </w:r>
    </w:p>
    <w:p>
      <w:pPr>
        <w:spacing w:after="120"/>
        <w:ind w:firstLine="397"/>
        <w:jc w:val="both"/>
      </w:pPr>
      <w:r>
        <w:rPr>
          <w:rFonts w:ascii="Arial" w:cs="Arial" w:eastAsia="Arial" w:hAnsi="Arial"/>
          <w:sz w:val="24"/>
          <w:szCs w:val="24"/>
        </w:rPr>
        <w:t xml:space="preserve">о внесении изменений и дополнений в нормативные правовые акты в целях улучшения деятельности по регулированию внешнеторговой деятельности, а также их соответствия международным нормам и требованиям в данной области и в сфере охраны окружающей среды;</w:t>
      </w:r>
    </w:p>
    <w:p>
      <w:pPr>
        <w:spacing w:after="120"/>
        <w:ind w:firstLine="397"/>
        <w:jc w:val="both"/>
      </w:pPr>
      <w:r>
        <w:rPr>
          <w:rFonts w:ascii="Arial" w:cs="Arial" w:eastAsia="Arial" w:hAnsi="Arial"/>
          <w:sz w:val="24"/>
          <w:szCs w:val="24"/>
        </w:rPr>
        <w:t xml:space="preserve">- координация реализации проекта "Региональное улучшение приграничных служб", финансируемого Азиятским банком развития";</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w:t>
      </w:r>
      <w:r>
        <w:rPr>
          <w:rFonts w:ascii="Arial" w:cs="Arial" w:eastAsia="Arial" w:hAnsi="Arial"/>
          <w:i/>
          <w:iCs/>
          <w:sz w:val="24"/>
          <w:szCs w:val="24"/>
        </w:rPr>
        <w:t xml:space="preserve">постановлени</w:t>
      </w:r>
      <w:r>
        <w:rPr>
          <w:rFonts w:ascii="Arial" w:cs="Arial" w:eastAsia="Arial" w:hAnsi="Arial"/>
          <w:i/>
          <w:iCs/>
          <w:sz w:val="24"/>
          <w:szCs w:val="24"/>
        </w:rPr>
        <w:t xml:space="preserve">ем Кабинета Министров</w:t>
      </w:r>
      <w:r>
        <w:rPr>
          <w:rFonts w:ascii="Arial" w:cs="Arial" w:eastAsia="Arial" w:hAnsi="Arial"/>
          <w:i/>
          <w:iCs/>
          <w:sz w:val="24"/>
          <w:szCs w:val="24"/>
        </w:rPr>
        <w:t xml:space="preserve"> КР от </w:t>
      </w:r>
      <w:hyperlink w:history="1" r:id="rId-n21jaob3j3ae5o0rzwhc">
        <w:r>
          <w:rPr>
            <w:rFonts w:ascii="Arial" w:cs="Arial" w:eastAsia="Arial" w:hAnsi="Arial"/>
            <w:i/>
            <w:iCs/>
            <w:color w:val="1D4ED8"/>
            <w:sz w:val="24"/>
            <w:szCs w:val="24"/>
            <w:u w:val="single"/>
          </w:rPr>
          <w:t xml:space="preserve">7 февраля 2022 года № 59</w:t>
        </w:r>
      </w:hyperlink>
    </w:p>
    <w:p>
      <w:pPr>
        <w:spacing w:after="120"/>
        <w:ind w:firstLine="397"/>
        <w:jc w:val="both"/>
      </w:pPr>
      <w:r>
        <w:rPr>
          <w:rFonts w:ascii="Arial" w:cs="Arial" w:eastAsia="Arial" w:hAnsi="Arial"/>
          <w:sz w:val="24"/>
          <w:szCs w:val="24"/>
        </w:rPr>
        <w:t xml:space="preserve">- принятие решения о проведении внешнего аудита ГП "Центр ЕО".</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haohcztkdreldnv-agp78">
        <w:r>
          <w:rPr>
            <w:rFonts w:ascii="Arial" w:cs="Arial" w:eastAsia="Arial" w:hAnsi="Arial"/>
            <w:i/>
            <w:iCs/>
            <w:color w:val="1D4ED8"/>
            <w:sz w:val="24"/>
            <w:szCs w:val="24"/>
            <w:u w:val="single"/>
          </w:rPr>
          <w:t xml:space="preserve">3 февраля 2014 года № 67</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gzuk0nkgggkgl_3ftd3qa">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Компетенция Наблюдательного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Наблюдательный совет имеет право:</w:t>
      </w:r>
    </w:p>
    <w:p>
      <w:pPr>
        <w:spacing w:after="120"/>
        <w:ind w:firstLine="397"/>
        <w:jc w:val="both"/>
      </w:pPr>
      <w:r>
        <w:rPr>
          <w:rFonts w:ascii="Arial" w:cs="Arial" w:eastAsia="Arial" w:hAnsi="Arial"/>
          <w:sz w:val="24"/>
          <w:szCs w:val="24"/>
        </w:rPr>
        <w:t xml:space="preserve">- вносить в установленном порядке в </w:t>
      </w:r>
      <w:r>
        <w:rPr>
          <w:rFonts w:ascii="Arial" w:cs="Arial" w:eastAsia="Arial" w:hAnsi="Arial"/>
          <w:sz w:val="24"/>
          <w:szCs w:val="24"/>
        </w:rPr>
        <w:t xml:space="preserve">Администрацию Президента</w:t>
      </w:r>
      <w:r>
        <w:rPr>
          <w:rFonts w:ascii="Arial" w:cs="Arial" w:eastAsia="Arial" w:hAnsi="Arial"/>
          <w:sz w:val="24"/>
          <w:szCs w:val="24"/>
        </w:rPr>
        <w:t xml:space="preserve"> Кыргызской Республики предложения по улучшению деятельности ГП "Центр ЕО";</w:t>
      </w:r>
    </w:p>
    <w:p>
      <w:pPr>
        <w:spacing w:after="120"/>
        <w:ind w:firstLine="397"/>
        <w:jc w:val="both"/>
      </w:pPr>
      <w:r>
        <w:rPr>
          <w:rFonts w:ascii="Arial" w:cs="Arial" w:eastAsia="Arial" w:hAnsi="Arial"/>
          <w:sz w:val="24"/>
          <w:szCs w:val="24"/>
        </w:rPr>
        <w:t xml:space="preserve">- создавать группу управления проектом "Единое окно в сфере внешней торговли" и экспертные группы по вопросам, связанным с реализацией проекта ЕО в сфере внешней торговли, а также назначать их руководителей и составы;</w:t>
      </w:r>
    </w:p>
    <w:p>
      <w:pPr>
        <w:spacing w:after="120"/>
        <w:ind w:firstLine="397"/>
        <w:jc w:val="both"/>
      </w:pPr>
      <w:r>
        <w:rPr>
          <w:rFonts w:ascii="Arial" w:cs="Arial" w:eastAsia="Arial" w:hAnsi="Arial"/>
          <w:sz w:val="24"/>
          <w:szCs w:val="24"/>
        </w:rPr>
        <w:t xml:space="preserve">- привлекать в установленном порядке для работы Наблюдательного совета соответствующих специалистов государственных органов и иных учреждений;</w:t>
      </w:r>
    </w:p>
    <w:p>
      <w:pPr>
        <w:spacing w:after="120"/>
        <w:ind w:firstLine="397"/>
        <w:jc w:val="both"/>
      </w:pPr>
      <w:r>
        <w:rPr>
          <w:rFonts w:ascii="Arial" w:cs="Arial" w:eastAsia="Arial" w:hAnsi="Arial"/>
          <w:sz w:val="24"/>
          <w:szCs w:val="24"/>
        </w:rPr>
        <w:t xml:space="preserve">- осуществлять иные действия, необходимые для достижения задач, стоящих перед Наблюдательным советом;</w:t>
      </w:r>
    </w:p>
    <w:p>
      <w:pPr>
        <w:spacing w:after="120"/>
        <w:ind w:firstLine="397"/>
        <w:jc w:val="both"/>
      </w:pPr>
      <w:r>
        <w:rPr>
          <w:rFonts w:ascii="Arial" w:cs="Arial" w:eastAsia="Arial" w:hAnsi="Arial"/>
          <w:sz w:val="24"/>
          <w:szCs w:val="24"/>
        </w:rPr>
        <w:t xml:space="preserve">- заслушивать на заседаниях Наблюдательного совета должностных лиц министерств, административных ведомств и иных органов исполнительной власти Кыргызской Республики, ответственных за выдачу и оформление экспортно-импортных документов.</w:t>
      </w:r>
    </w:p>
    <w:p>
      <w:pPr>
        <w:spacing w:after="120"/>
        <w:ind w:firstLine="397"/>
        <w:jc w:val="both"/>
      </w:pPr>
      <w:r>
        <w:rPr>
          <w:rFonts w:ascii="Arial" w:cs="Arial" w:eastAsia="Arial" w:hAnsi="Arial"/>
          <w:sz w:val="24"/>
          <w:szCs w:val="24"/>
        </w:rPr>
        <w:t xml:space="preserve">6. Члены Наблюдательного совета не вправе:</w:t>
      </w:r>
    </w:p>
    <w:p>
      <w:pPr>
        <w:spacing w:after="120"/>
        <w:ind w:firstLine="397"/>
        <w:jc w:val="both"/>
      </w:pPr>
      <w:r>
        <w:rPr>
          <w:rFonts w:ascii="Arial" w:cs="Arial" w:eastAsia="Arial" w:hAnsi="Arial"/>
          <w:sz w:val="24"/>
          <w:szCs w:val="24"/>
        </w:rPr>
        <w:t xml:space="preserve">- вмешиваться в оперативную деятельность ГП "Центр ЕО";</w:t>
      </w:r>
    </w:p>
    <w:p>
      <w:pPr>
        <w:spacing w:after="120"/>
        <w:ind w:firstLine="397"/>
        <w:jc w:val="both"/>
      </w:pPr>
      <w:r>
        <w:rPr>
          <w:rFonts w:ascii="Arial" w:cs="Arial" w:eastAsia="Arial" w:hAnsi="Arial"/>
          <w:sz w:val="24"/>
          <w:szCs w:val="24"/>
        </w:rPr>
        <w:t xml:space="preserve">- действовать от имени ГП "Центр ЕО".</w:t>
      </w:r>
    </w:p>
    <w:p>
      <w:pPr>
        <w:spacing w:after="120"/>
        <w:ind w:firstLine="397"/>
        <w:jc w:val="both"/>
      </w:pPr>
      <w:r>
        <w:rPr>
          <w:rFonts w:ascii="Arial" w:cs="Arial" w:eastAsia="Arial" w:hAnsi="Arial"/>
          <w:sz w:val="24"/>
          <w:szCs w:val="24"/>
        </w:rPr>
        <w:t xml:space="preserve">Члены Наблюдательного совета не могут занимать какие-либо должности в ГП "Центр ЕО", включая должность генерального директора и его заместителя.</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ezbwd7fdq__61fdviojoc">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Заседания Наблюдательного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Наблюдательный совет собирается не реже одного раза в 6 месяцев. Дату каждого очередного собрания Наблюдательного совета определяет генеральный директор ГП "Центр ЕО" по согласованию с председателем Наблюдательного совета и уведомляет членов Наблюдательного совета об очередном заседании в письменной форме не позднее, чем за 15 календарных дней до даты его проведения.</w:t>
      </w:r>
    </w:p>
    <w:p>
      <w:pPr>
        <w:spacing w:after="120"/>
        <w:ind w:firstLine="397"/>
        <w:jc w:val="both"/>
      </w:pPr>
      <w:r>
        <w:rPr>
          <w:rFonts w:ascii="Arial" w:cs="Arial" w:eastAsia="Arial" w:hAnsi="Arial"/>
          <w:sz w:val="24"/>
          <w:szCs w:val="24"/>
        </w:rPr>
        <w:t xml:space="preserve">8. Наблюдательный совет может быть созван во внеочередном порядке по поручению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и просьбе любого члена Наблюдательного совета и генерального директора. О внеочередном созыве Наблюдательного совета генеральный директор должен уведомить членов Наблюдательного совета в письменной форме не позднее, чем за 7 календарных дней до даты проведения внеочередного заседания.</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yhlf2njvxhvyus-udedft">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На заседаниях Наблюдательного совета должны принимать участие члены Наблюдательного совета персонально, кроме случаев, когда они находятся за пределами Кыргызской Республики.</w:t>
      </w:r>
    </w:p>
    <w:p>
      <w:pPr>
        <w:spacing w:after="120"/>
        <w:ind w:firstLine="397"/>
        <w:jc w:val="both"/>
      </w:pPr>
      <w:r>
        <w:rPr>
          <w:rFonts w:ascii="Arial" w:cs="Arial" w:eastAsia="Arial" w:hAnsi="Arial"/>
          <w:sz w:val="24"/>
          <w:szCs w:val="24"/>
        </w:rPr>
        <w:t xml:space="preserve">10. Наблюдательный совет полномочен принимать решения, если на его заседании присутствует не менее </w:t>
      </w:r>
      <w:r>
        <w:rPr>
          <w:rFonts w:ascii="Arial" w:cs="Arial" w:eastAsia="Arial" w:hAnsi="Arial"/>
          <w:sz w:val="24"/>
          <w:szCs w:val="24"/>
        </w:rPr>
        <w:t xml:space="preserve">7</w:t>
      </w:r>
      <w:r>
        <w:rPr>
          <w:rFonts w:ascii="Arial" w:cs="Arial" w:eastAsia="Arial" w:hAnsi="Arial"/>
          <w:sz w:val="24"/>
          <w:szCs w:val="24"/>
        </w:rPr>
        <w:t xml:space="preserve"> его членов.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0mnfycmhhcwarrubijnf">
        <w:r>
          <w:rPr>
            <w:rFonts w:ascii="Arial" w:cs="Arial" w:eastAsia="Arial" w:hAnsi="Arial"/>
            <w:i/>
            <w:iCs/>
            <w:color w:val="1D4ED8"/>
            <w:sz w:val="24"/>
            <w:szCs w:val="24"/>
            <w:u w:val="single"/>
          </w:rPr>
          <w:t xml:space="preserve">25 марта 2013 года № 149</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mforvmndalf7pjhnalh0n">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Каждое заседание Наблюдательного совета возглавляет и проводит председатель. В случае отсутствия председателя, заседания Наблюдательного совета проводит заместитель председателя. Все вопросы на заседаниях Наблюдательного совета принимаются простым большинством голосов от общего числа присутствующих на заседании членов Наблюдательного совета путем открытого голосования.</w:t>
      </w:r>
    </w:p>
    <w:p>
      <w:pPr>
        <w:spacing w:after="120"/>
        <w:ind w:firstLine="397"/>
        <w:jc w:val="both"/>
      </w:pPr>
      <w:r>
        <w:rPr>
          <w:rFonts w:ascii="Arial" w:cs="Arial" w:eastAsia="Arial" w:hAnsi="Arial"/>
          <w:sz w:val="24"/>
          <w:szCs w:val="24"/>
        </w:rPr>
        <w:t xml:space="preserve">12. Каждый член Наблюдательного совета имеет на заседании один голос. Каждый голос является целым и неделимым. Член Наблюдательного совета не вправе кому-либо, в том числе другому члену Наблюдательного совета, передавать свой голос. При равенстве голосов на заседании принимается решение, за которое проголосовал председатель, а в отсутствие председателя - заместитель председателя.</w:t>
      </w:r>
    </w:p>
    <w:p>
      <w:pPr>
        <w:spacing w:after="120"/>
        <w:ind w:firstLine="397"/>
        <w:jc w:val="both"/>
      </w:pPr>
      <w:r>
        <w:rPr>
          <w:rFonts w:ascii="Arial" w:cs="Arial" w:eastAsia="Arial" w:hAnsi="Arial"/>
          <w:sz w:val="24"/>
          <w:szCs w:val="24"/>
        </w:rPr>
        <w:t xml:space="preserve">13. При голосовании на заседании Наблюдательного совета каждый член Наблюдательного совета может проголосовать "за", "против" или "воздержался". Голосование должно проходить отдельно по каждому вынесенному на заседание вопросу.</w:t>
      </w:r>
    </w:p>
    <w:p>
      <w:pPr>
        <w:spacing w:after="120"/>
        <w:ind w:firstLine="397"/>
        <w:jc w:val="both"/>
      </w:pPr>
      <w:r>
        <w:rPr>
          <w:rFonts w:ascii="Arial" w:cs="Arial" w:eastAsia="Arial" w:hAnsi="Arial"/>
          <w:sz w:val="24"/>
          <w:szCs w:val="24"/>
        </w:rPr>
        <w:t xml:space="preserve">14. В случае, если член Наблюдательного совета не согласен с принятым решением, он вправе письменно выразить и внести в протокол свое особое мнение и сообщить председателю Наблюдательного совета в письменном виде.</w:t>
      </w:r>
    </w:p>
    <w:p>
      <w:pPr>
        <w:spacing w:after="120"/>
        <w:ind w:firstLine="397"/>
        <w:jc w:val="both"/>
      </w:pPr>
      <w:r>
        <w:rPr>
          <w:rFonts w:ascii="Arial" w:cs="Arial" w:eastAsia="Arial" w:hAnsi="Arial"/>
          <w:sz w:val="24"/>
          <w:szCs w:val="24"/>
        </w:rPr>
        <w:t xml:space="preserve">15. На заседании Наблюдательного совета вправе присутствовать и давать пояснения по вопросам без права голоса генеральный директор и его заместитель, а также в качестве приглашенных лиц могут присутствовать представители международных доноров, не являющиеся на дату проведения заседания Наблюдательного совета членами Наблюдательного совета, и представитель </w:t>
      </w:r>
      <w:r>
        <w:rPr>
          <w:rFonts w:ascii="Arial" w:cs="Arial" w:eastAsia="Arial" w:hAnsi="Arial"/>
          <w:sz w:val="24"/>
          <w:szCs w:val="24"/>
        </w:rPr>
        <w:t xml:space="preserve">Администрации Президента</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b-szmdtdomw5ltau280xc">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Заседания Наблюдательного совета подлежат обязательному протоколированию. Протокол содержит решение Наблюдательного совета, оформляется в письменной форме и подписывается всеми членами Наблюдательного совета, присутствовавшими на заседании, в течение трех рабочих дней с даты проведения заседания Наблюдательного совета.</w:t>
      </w:r>
    </w:p>
    <w:p>
      <w:pPr>
        <w:spacing w:after="120"/>
        <w:ind w:firstLine="397"/>
        <w:jc w:val="both"/>
      </w:pPr>
      <w:r>
        <w:rPr>
          <w:rFonts w:ascii="Arial" w:cs="Arial" w:eastAsia="Arial" w:hAnsi="Arial"/>
          <w:sz w:val="24"/>
          <w:szCs w:val="24"/>
        </w:rPr>
        <w:t xml:space="preserve">17. Министерство экономики </w:t>
      </w:r>
      <w:r>
        <w:rPr>
          <w:rFonts w:ascii="Arial" w:cs="Arial" w:eastAsia="Arial" w:hAnsi="Arial"/>
          <w:sz w:val="24"/>
          <w:szCs w:val="24"/>
        </w:rPr>
        <w:t xml:space="preserve">и коммерции </w:t>
      </w:r>
      <w:r>
        <w:rPr>
          <w:rFonts w:ascii="Arial" w:cs="Arial" w:eastAsia="Arial" w:hAnsi="Arial"/>
          <w:sz w:val="24"/>
          <w:szCs w:val="24"/>
        </w:rPr>
        <w:t xml:space="preserve">Кыргызской Республики осуществляет организационно-методическое обеспечение деятельности Наблюдательного совета.</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bpm_rekxmfje7tm-xki7j">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V. Функции председателя Наблюдательного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Председатель Наблюдательного совета в пределах своей компетенции выполняет следующие функции:</w:t>
      </w:r>
    </w:p>
    <w:p>
      <w:pPr>
        <w:spacing w:after="120"/>
        <w:ind w:firstLine="397"/>
        <w:jc w:val="both"/>
      </w:pPr>
      <w:r>
        <w:rPr>
          <w:rFonts w:ascii="Arial" w:cs="Arial" w:eastAsia="Arial" w:hAnsi="Arial"/>
          <w:sz w:val="24"/>
          <w:szCs w:val="24"/>
        </w:rPr>
        <w:t xml:space="preserve">- руководит деятельностью Наблюдательного совета;</w:t>
      </w:r>
    </w:p>
    <w:p>
      <w:pPr>
        <w:spacing w:after="120"/>
        <w:ind w:firstLine="397"/>
        <w:jc w:val="both"/>
      </w:pPr>
      <w:r>
        <w:rPr>
          <w:rFonts w:ascii="Arial" w:cs="Arial" w:eastAsia="Arial" w:hAnsi="Arial"/>
          <w:sz w:val="24"/>
          <w:szCs w:val="24"/>
        </w:rPr>
        <w:t xml:space="preserve">- определяет повестку дня заседания;</w:t>
      </w:r>
    </w:p>
    <w:p>
      <w:pPr>
        <w:spacing w:after="120"/>
        <w:ind w:firstLine="397"/>
        <w:jc w:val="both"/>
      </w:pPr>
      <w:r>
        <w:rPr>
          <w:rFonts w:ascii="Arial" w:cs="Arial" w:eastAsia="Arial" w:hAnsi="Arial"/>
          <w:sz w:val="24"/>
          <w:szCs w:val="24"/>
        </w:rPr>
        <w:t xml:space="preserve">- ведет заседания Наблюдательного совета;</w:t>
      </w:r>
    </w:p>
    <w:p>
      <w:pPr>
        <w:spacing w:after="120"/>
        <w:ind w:firstLine="397"/>
        <w:jc w:val="both"/>
      </w:pPr>
      <w:r>
        <w:rPr>
          <w:rFonts w:ascii="Arial" w:cs="Arial" w:eastAsia="Arial" w:hAnsi="Arial"/>
          <w:sz w:val="24"/>
          <w:szCs w:val="24"/>
        </w:rPr>
        <w:t xml:space="preserve">- подписывает решения и протоколы заседаний Наблюдательного совета;</w:t>
      </w:r>
    </w:p>
    <w:p>
      <w:pPr>
        <w:spacing w:after="120"/>
        <w:ind w:firstLine="397"/>
        <w:jc w:val="both"/>
      </w:pPr>
      <w:r>
        <w:rPr>
          <w:rFonts w:ascii="Arial" w:cs="Arial" w:eastAsia="Arial" w:hAnsi="Arial"/>
          <w:sz w:val="24"/>
          <w:szCs w:val="24"/>
        </w:rPr>
        <w:t xml:space="preserve">- осуществляет контроль за исполнением решений Наблюдательного совета;</w:t>
      </w:r>
    </w:p>
    <w:p>
      <w:pPr>
        <w:spacing w:after="120"/>
        <w:ind w:firstLine="397"/>
        <w:jc w:val="both"/>
      </w:pPr>
      <w:r>
        <w:rPr>
          <w:rFonts w:ascii="Arial" w:cs="Arial" w:eastAsia="Arial" w:hAnsi="Arial"/>
          <w:sz w:val="24"/>
          <w:szCs w:val="24"/>
        </w:rPr>
        <w:t xml:space="preserve">- представляет Наблюдательный совет в отношениях с соответствующими международными организациями;</w:t>
      </w:r>
    </w:p>
    <w:p>
      <w:pPr>
        <w:spacing w:after="120"/>
        <w:ind w:firstLine="397"/>
        <w:jc w:val="both"/>
      </w:pPr>
      <w:r>
        <w:rPr>
          <w:rFonts w:ascii="Arial" w:cs="Arial" w:eastAsia="Arial" w:hAnsi="Arial"/>
          <w:sz w:val="24"/>
          <w:szCs w:val="24"/>
        </w:rPr>
        <w:t xml:space="preserve">- выполняет иные функции, связанные с деятельностью Наблюдательного совета.</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01arjqqfhjoywkyjskkh">
      <w:r>
        <w:rPr>
          <w:rFonts w:ascii="Arial" w:cs="Arial" w:eastAsia="Arial" w:hAnsi="Arial"/>
          <w:color w:val="132D3F"/>
          <w:sz w:val="16"/>
          <w:szCs w:val="16"/>
          <w:u w:val="single"/>
        </w:rPr>
        <w:t xml:space="preserve">dalil.kg/document/91044</w:t>
      </w:r>
    </w:hyperlink>
  </w:p>
  <w:p>
    <w:pPr>
      <w:spacing w:after="0" w:before="40"/>
      <w:jc w:val="center"/>
    </w:pPr>
    <w:hyperlink w:history="1" r:id="rIdlpnazxmr5p5vemwwobr_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thvxdkfumoqar3ufypod" Type="http://schemas.openxmlformats.org/officeDocument/2006/relationships/hyperlink" Target="https://dalil.kg/document/92009" TargetMode="External"/><Relationship Id="rId4tl13k_71zc582shiz0bg" Type="http://schemas.openxmlformats.org/officeDocument/2006/relationships/hyperlink" Target="https://dalil.kg/document/93148" TargetMode="External"/><Relationship Id="rIdke1xvmjntspdhr0iin5nk" Type="http://schemas.openxmlformats.org/officeDocument/2006/relationships/hyperlink" Target="https://dalil.kg/document/93148" TargetMode="External"/><Relationship Id="rIdrxk5ad-gkgsepf1yhge-r" Type="http://schemas.openxmlformats.org/officeDocument/2006/relationships/hyperlink" Target="https://dalil.kg/document/96060" TargetMode="External"/><Relationship Id="rIdvw0v_evrtp6spmyk7jzrz" Type="http://schemas.openxmlformats.org/officeDocument/2006/relationships/hyperlink" Target="https://dalil.kg/document/158963" TargetMode="External"/><Relationship Id="rIdcktdfopnh4yhv1cx4tjlj" Type="http://schemas.openxmlformats.org/officeDocument/2006/relationships/hyperlink" Target="https://dalil.kg/document/158963" TargetMode="External"/><Relationship Id="rId9adfrnxmfbupizenoczev" Type="http://schemas.openxmlformats.org/officeDocument/2006/relationships/hyperlink" Target="https://dalil.kg/document/158963" TargetMode="External"/><Relationship Id="rIdwo2_aaj1vmjw4areci6qa" Type="http://schemas.openxmlformats.org/officeDocument/2006/relationships/hyperlink" Target="https://dalil.kg/document/158963" TargetMode="External"/><Relationship Id="rId-n21jaob3j3ae5o0rzwhc" Type="http://schemas.openxmlformats.org/officeDocument/2006/relationships/hyperlink" Target="https://dalil.kg/document/158963" TargetMode="External"/><Relationship Id="rIdhaohcztkdreldnv-agp78" Type="http://schemas.openxmlformats.org/officeDocument/2006/relationships/hyperlink" Target="https://dalil.kg/document/96060" TargetMode="External"/><Relationship Id="rIdgzuk0nkgggkgl_3ftd3qa" Type="http://schemas.openxmlformats.org/officeDocument/2006/relationships/hyperlink" Target="https://dalil.kg/document/158963" TargetMode="External"/><Relationship Id="rIdezbwd7fdq__61fdviojoc" Type="http://schemas.openxmlformats.org/officeDocument/2006/relationships/hyperlink" Target="https://dalil.kg/document/158963" TargetMode="External"/><Relationship Id="rIdyhlf2njvxhvyus-udedft" Type="http://schemas.openxmlformats.org/officeDocument/2006/relationships/hyperlink" Target="https://dalil.kg/document/158963" TargetMode="External"/><Relationship Id="rIdf0mnfycmhhcwarrubijnf" Type="http://schemas.openxmlformats.org/officeDocument/2006/relationships/hyperlink" Target="https://dalil.kg/document/93148" TargetMode="External"/><Relationship Id="rIdmforvmndalf7pjhnalh0n" Type="http://schemas.openxmlformats.org/officeDocument/2006/relationships/hyperlink" Target="https://dalil.kg/document/158963" TargetMode="External"/><Relationship Id="rIdb-szmdtdomw5ltau280xc" Type="http://schemas.openxmlformats.org/officeDocument/2006/relationships/hyperlink" Target="https://dalil.kg/document/158963" TargetMode="External"/><Relationship Id="rIdbpm_rekxmfje7tm-xki7j" Type="http://schemas.openxmlformats.org/officeDocument/2006/relationships/hyperlink" Target="https://dalil.kg/document/15896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01arjqqfhjoywkyjskkh" Type="http://schemas.openxmlformats.org/officeDocument/2006/relationships/hyperlink" Target="https://dalil.kg/document/91044" TargetMode="External"/><Relationship Id="rIdlpnazxmr5p5vemwwobr_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2026-09-23T18:07:15.655Z</dcterms:created>
  <dcterms:modified xsi:type="dcterms:W3CDTF">2026-09-23T18:07:15.655Z</dcterms:modified>
</cp:coreProperties>
</file>

<file path=docProps/custom.xml><?xml version="1.0" encoding="utf-8"?>
<Properties xmlns="http://schemas.openxmlformats.org/officeDocument/2006/custom-properties" xmlns:vt="http://schemas.openxmlformats.org/officeDocument/2006/docPropsVTypes"/>
</file>