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fn4kafdxf-m31islbza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апреля 2022 года № 236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d_46az6dgubbxpsbjj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
 Кыргызской Республики
 от 19 марта 2010 года № 163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  <w:r>
        <w:rPr>
          <w:rFonts w:ascii="Arial" w:cs="Arial" w:eastAsia="Arial" w:hAnsi="Arial"/>
          <w:sz w:val="24"/>
          <w:szCs w:val="24"/>
        </w:rPr>
        <w:t xml:space="preserve">
 определения отраслевой принадлежности (функциональное назначение) объекта имущества, преобладающего материала стен, материала стен и площади объекта имущества при отсутствии регистрации прав на имущество и/или расхождении налоговой базы и/или отраслевой принадлежности (функциональное назначение) объекта имущества с документальными сведениями, полученными органами налоговой службы из других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со статьей 114, с частями 3, 4, 6 и 10 статьи 327 Налогового </w:t>
      </w:r>
      <w:hyperlink w:history="1" r:id="rIdungh4lv69haqonak-3r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Налоговый кодекс) и устанавливает порядок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отраслевой принадлежности (функционального назначения) объекта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преобладающего материала стен, в случае, если объект имущества 1, 2, 3 групп (далее - объект имущества) построен из нескольких видов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материала стен и площади объекта имущества при отсутствии регистрации прав на имущество и/или расхождении налоговой базы и/или отраслевой принадлежности (функционального назначения) объекта имущества с документальными сведениями, полученными органами налоговой службы из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Порядок определения отраслевой принадлежности (функциональное назначение) объекта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Отраслевая принадлежность (функциональное назначение) объекта имущества 2 и 3 групп (далее в настоящей главе - объект имущества) определяется исходя из назначения объекта имущества, указанного в техническом паспорте единицы недвижимого имущества налогоплательщика, выдаваемом государственным органом, осуществляющим регистрацию прав на недвижимое имущество, используемого для осуществления предпринимательской деятельности: производства товаров, оказания услуг, выполнения работ, хранения товарно-материальных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случае, если фактическое использование объекта имущества иное, чем назначение недвижимости, указанное в техническом паспорте единицы недвижимого имущества налогоплательщика, то отраслевая принадлежность (функциональное назначение) определяется исходя из фактического функционального использования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случае, если отраслевая принадлежность (функциональное назначение) объекта имущества меняется в течение календарного года, то налоговое обязательство по налогу на имущество исчисляется с учетом изменения отраслевой принадлежности (функционального назначения)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Порядок определения преобладающего материала стен объекта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расчете облагаемой стоимости объекта имущества за основу принимается материал стен, который преобладает в стенах объекта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объекта имущества 1 группы общая площадь определяется на основании данных о размере общей площади имущества по внутреннему замеру, указанных в техническом паспорте единицы недвижимого имущества налогоплательщика, выдаваемом государственным органом, осуществляющим регистрацию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технического паспорта общая площадь определяется на основании данных о наружных замерах единицы недвижимого имущества, а для отдельных помещений и квартир, находящихся в здании, - по данным внутреннего замера.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случае, если стены объекта имущества построены из нескольких видов материалов, то преобладающим материалом будет выступать тот материал, который огораживает наибольшие по размеру площади налогооблагаемого объекта имущества по внутреннему замеру.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доли площадей, огораживаемых наружными стенами из разных материалов, оказываются равными друг другу, за налогооблагаемую стоимость одного квадратного метра принимается среднеарифметическая стоимость всех материалов стен.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Оценочная стоимость одного квадратного метра объекта имущества, построенного из кирпича и металла, доли площадей которых равны, со сроком эксплуатации до 5 лет, равна 12500 сомов (15000 сом + 10000 сом/2).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определения преобладающего материала стен, площади, огораживаемые стенами из различных материалов, должны быть суммированы, исходя из группировки материалов стен, предусмотренной в части 2 статьи 327 Налогового кодекса: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кирпича;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дерева;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сборного и монолитного бетона, железобетона, бетонных блоков, пескоблока, пеноблока, пенобетона, стекла;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сырцовой глины (саман, гуваляк, сокмо);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шлакоблока, полистирольного строительного блока;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металла;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стены, построенные из прочих материалов и материалов временных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Размеры сгруппированных площадей, огораживаемых стенами из различных материалов, указываются налогоплательщиком в специальном разделе информационного расчета по налогу на имущество, представляемого им в налоговый орган по месту учетной регистрации объекта имущества в соответствии со статьей 332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материала стен и площади объекта имущества при отсутствии регистрации прав на имущество и/или расхождении налоговой базы и/или отраслевой принадлежности (функциональное назначение) объекта имущества с документальными сведениями, полученными органами налоговой службы из других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 отсутствия у налогоплательщика регистрации прав на имущество и/или расхождении налоговой базы и/или функционального назначения, определенных налогоплательщиком по объекту имущества, с документальными сведениями, полученными органами налоговой службы из других источников, материал стен и площадь объекта имущества в целях налогообложения определяются Комиссией, созданной решением органа местного самоуправления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Комиссия создается в составе уполномоченных представителей территориального органа налоговой службы, государственного органа по регистрации прав на недвижимое имущество,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Организационное, методическое и иное обеспечение деятельности Комиссии осуществляет орган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наличии фактов, указанных в пункте 10 настоящего Порядка, территориальный орган налоговой службы обязан письменно обратиться в Комиссию для проведения мероприятий, предусмотренных в части 6 статьи 327 Налогового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Комиссией в присутствии фактических пользователей объекта имущества: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производится физический обмер объекта имущества для определения его площади: по внешнему периметру для отдельно стоящих объектов или этажей целиком; по внутренним замерам для отдельных помещений и квартир, находящихся в здании и не занимающих целиком одного этажа здания;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материал стен;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площадь земельного участка, находящегося под объектом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определяется функциональное назначение объекта имущества;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обмера оформляется актом в трех экземплярах, которые передаются в территориальный орган налоговой службы для определения суммы налогового обязательства по объекту имущества, территориальный орган по регистрации объектов недвижимости, а также фактическому пользователю объекта имущества соответственно.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Налоговое обязательство по объекту имущества подлежит расчету или перерасчету со дня оформления Комиссией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 неправомерные действия или бездействие, ненадлежащее исполнение своих обязанностей члены Комиссии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Налогоплательщик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допускать на территорию или в административные, производственные, складские и иные помещения членов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предоставлять объяснения, справки, сведения, первичные учетные документы, связанные с объектом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незаконного воспрепятствования работе Комиссии налогоплательщик несет ответственность, предусмотренную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Порядок обследования объекта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соответствии со статьей 114 Налогового кодекса должностное лицо органа налоговой службы, производящее проверку, в целях выяснения обстоятельств, имеющих значение для полноты проверки правильности определения налогоплательщиком налогового обязательства по налогу на имущество, вправе производить обследование территории или помещений налогоплательщика, в отношении которого проводится проверка документов или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проведении обследования имеет право участвовать налогоплательщик, в отношении которого осуществляется проверка, или его налоговый представитель.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обследовании производятся фото- и киносъемка, видеозапись, снимаются копии с документов или другие действия в случаях, установленных уполномоченным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Результаты обследования оформляются актом обследования или отражаются в материалах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n4kafdxf-m31islbzauo" Type="http://schemas.openxmlformats.org/officeDocument/2006/relationships/hyperlink" Target="http://kodeks.duckdns.org/document/159917" TargetMode="External"/><Relationship Id="rIdxd_46az6dgubbxpsbjjsa" Type="http://schemas.openxmlformats.org/officeDocument/2006/relationships/hyperlink" Target="http://kodeks.duckdns.org/document/92118" TargetMode="External"/><Relationship Id="rIdungh4lv69haqonak-3rpy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2026-09-23T05:37:13.847Z</dcterms:created>
  <dcterms:modified xsi:type="dcterms:W3CDTF">2026-09-23T05:37:13.847Z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