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о форме отчетности банка-участника, микрофинансовой компании-участника, жилищно-сберегательной кредитной компании-участника системы защиты депозитов, представляемой Агентству по защите депозитов Кыргызской Республики</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rkvknfimcaasxbixtrk3">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azmkdwh6p9gu5_hrtfiqr">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txtycmlhhafup7t4uemfk">
        <w:r>
          <w:rPr>
            <w:rFonts w:ascii="Arial" w:cs="Arial" w:eastAsia="Arial" w:hAnsi="Arial"/>
            <w:i/>
            <w:iCs/>
            <w:color w:val="1D4ED8"/>
            <w:sz w:val="24"/>
            <w:szCs w:val="24"/>
            <w:u w:val="single"/>
          </w:rPr>
          <w:t xml:space="preserve">1 марта 2018 года № 118</w:t>
        </w:r>
      </w:hyperlink>
      <w:r>
        <w:rPr>
          <w:rFonts w:ascii="Arial" w:cs="Arial" w:eastAsia="Arial" w:hAnsi="Arial"/>
          <w:i/>
          <w:iCs/>
          <w:sz w:val="24"/>
          <w:szCs w:val="24"/>
        </w:rPr>
        <w:t xml:space="preserve">, </w:t>
      </w:r>
      <w:hyperlink w:history="1" r:id="rIdjeuzl1fuwbwcq392xkwnc">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istbvlil9j709evk33e">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Настоящая Инструкция разработана в соответствии с </w:t>
      </w:r>
      <w:hyperlink w:history="1" r:id="rIdmb78loirhn38yo3ojrcq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и определяет форму отчетности банков-участников (далее - банк), микрофинансовых компаний-участников (далее - МФК), жилищно-сберегательных кредитных компаний-участников (далее - ЖСКК) системы защиты депозитов, порядок заполнения отчетности, период их охвата и сроки их представления в Агентство по защите депозитов Кыргызской Республики (далее - Агентство).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t0eqxjhmadsh4spssrc9">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представляемой банком, МФК, ЖСКК отчетности является получение Агентством полной информации о депозитной деятельности банка, МФК, ЖСКК для проведения анализа и мониторинга депозитной политики и достоверности расчета размеров взносов банка, МФК, ЖСКК в Фонд защиты депозитов.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ydysxucgrrta7ke7-hlx">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II. Содержание, периодичность и сроки представления отчетности банка, МФК, ЖСКК</w:t>
      </w:r>
    </w:p>
    <w:p>
      <w:pPr>
        <w:spacing w:after="60"/>
        <w:ind w:firstLine="567"/>
        <w:jc w:val="both"/>
      </w:pPr>
      <w:r>
        <w:rPr>
          <w:rFonts w:ascii="Arial" w:cs="Arial" w:eastAsia="Arial" w:hAnsi="Arial"/>
          <w:sz w:val="24"/>
          <w:szCs w:val="24"/>
        </w:rPr>
        <w:t xml:space="preserve">3. Отчетность банка, МФК, ЖСКК представляет собой сведения о депозитных операциях банка, МФК, ЖСКК, составляемые на основе данных бухгалтерского учета и отчетности, заполняемые в установленной форме и за определенный период.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yzj_yfekmuf_khdw55pb">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Название, периодичность и сроки представления отчетности приведены в сводном виде в Составе отчетности банка, МФК, ЖСКК согласно </w:t>
      </w:r>
      <w:hyperlink w:history="1" r:id="rIdlgsjr3fsvsfqare_hv7v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wf-bgmphwk8p6ejikthn">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Банк, МФК, ЖСКК представляет утвержденный План счетов бухгалтерского учета банка, МФК, ЖСКК Агентству и уведомляет его о вносимых изменениях и дополнениях в План счетов.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kq4sjs2ramij9cx2hx-e">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III. Порядок представления отчетности</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 Отчетность банка, МФК, ЖСКК представляется в Агентство по формам согласно приложениям </w:t>
      </w:r>
      <w:hyperlink w:history="1" r:id="rIdf8tw7d7ren7avqsib20tk">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armikalrmlfvmeqjurgr9">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настоящей Инструкции, передаваемая на бумажных или электронных носителях информации и по системе электронной связи.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cr7rzqxdseoz7se4cbc7">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Отчетность банка, МФК, ЖСКК на бумажных носителях представляется в Агентство в запечатанном конверте.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lejqe55zev5ji--cr6ti">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Электронная версия отчетности может быть передана по электронной связи на электронный адрес Агентства.</w:t>
      </w:r>
    </w:p>
    <w:p>
      <w:pPr>
        <w:spacing w:after="60"/>
        <w:ind w:firstLine="567"/>
        <w:jc w:val="both"/>
      </w:pPr>
      <w:r>
        <w:rPr>
          <w:rFonts w:ascii="Arial" w:cs="Arial" w:eastAsia="Arial" w:hAnsi="Arial"/>
          <w:sz w:val="24"/>
          <w:szCs w:val="24"/>
        </w:rPr>
        <w:t xml:space="preserve">9. В случае обнаружения каких-либо несоответствий, ошибок, некорректного заполнения или неполного предоставления отчетности Агентство направляет банку, МФК, ЖСКК уведомление о необходимости их исправления. Откорректированная отчетность вместе с сопроводительным письмом банка, МФК, ЖСКК представляется в Агентство в течение 3 рабочих дней с момента получения уведомления.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2dpgxle12gwcscxkaqtg">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отчетность банка, МФК, ЖСКК включаются также данные за выходные и праздничные дни. При этом отчеты, содержащие информацию в иностранной валюте, составляются в сомовом эквиваленте по учетному курсу Национального банка Кыргызской Республики (далее - НБКР) на последний день отчетного квартала.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wjhwtahwb7whbph_4j4a">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Отчетность банка, МФК, ЖСКК скрепляется, заверяется печатью, подписывается руководителем, главным бухгалтером и сотрудником банка, МФК, ЖСКК, ответственным за ее составление и представление.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jy9gcgkgxj9qtzih_rhs">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Отчетность банка, МФК, ЖСКК содержит также базовую информацию о банке, МФК, ЖСКК (наименовании банка, МФК, ЖСКК, номера лицензии, адреса банка, МФК, ЖСКК, количества филиалов и сберегательных касс, а также название прилагаемого к отчетности банка, МФК, ЖСКК нормативного документа, принятого в банке, МФК, ЖСКК по работе с депозитами), согласно </w:t>
      </w:r>
      <w:hyperlink w:history="1" r:id="rIdk31q6liyeq41jfavqqu8h">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o5hbqe4xw28wq6-5iu">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IV. Порядок представления отчетности "Данные об ежедневных остатках депозитной базы"</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Отчетность "Данные об ежедневных остатках депозитной базы" отражает сведения об ежедневных остатках на депозитных счетах за отчетный период в соответствии с </w:t>
      </w:r>
      <w:r>
        <w:rPr>
          <w:rFonts w:ascii="Arial" w:cs="Arial" w:eastAsia="Arial" w:hAnsi="Arial"/>
          <w:sz w:val="24"/>
          <w:szCs w:val="24"/>
        </w:rPr>
        <w:t xml:space="preserve">Планом</w:t>
      </w:r>
      <w:r>
        <w:rPr>
          <w:rFonts w:ascii="Arial" w:cs="Arial" w:eastAsia="Arial" w:hAnsi="Arial"/>
          <w:sz w:val="24"/>
          <w:szCs w:val="24"/>
        </w:rPr>
        <w:t xml:space="preserve"> счетов бухгалтерского учета банка, МФК, ЖСКК, утвержденным Советом директоров соответственно банка,  МФК, ЖСКК (согласно </w:t>
      </w:r>
      <w:r>
        <w:rPr>
          <w:rFonts w:ascii="Arial" w:cs="Arial" w:eastAsia="Arial" w:hAnsi="Arial"/>
          <w:sz w:val="24"/>
          <w:szCs w:val="24"/>
        </w:rPr>
        <w:t xml:space="preserve">постановлению</w:t>
      </w:r>
      <w:r>
        <w:rPr>
          <w:rFonts w:ascii="Arial" w:cs="Arial" w:eastAsia="Arial" w:hAnsi="Arial"/>
          <w:sz w:val="24"/>
          <w:szCs w:val="24"/>
        </w:rPr>
        <w:t xml:space="preserve"> Правления НБКР от 20 декабря 2007 года N 54/9), и заполняется по форме согласно </w:t>
      </w:r>
      <w:hyperlink w:history="1" r:id="rIdheszpczrhzmf-dbsdgnpf">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mw-f2aeapwxorhna7ixj">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Сведения по депозитам Правительства, Социального фонда Кыргызской Республики и других государственных органов представляются по форме согласно </w:t>
      </w:r>
      <w:hyperlink w:history="1" r:id="rIda263o8xkmpul8jv4hxkb7">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Дополнительно отдельной строкой внизу указываются остатки на депозитных счетах вышеуказанных государственных органов, отображаемые в тысячах сомов, по состоянию на отчетную дату.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lo9f2rq2_opo2ftmn1k1">
        <w:r>
          <w:rPr>
            <w:rFonts w:ascii="Arial" w:cs="Arial" w:eastAsia="Arial" w:hAnsi="Arial"/>
            <w:i/>
            <w:iCs/>
            <w:color w:val="1D4ED8"/>
            <w:sz w:val="24"/>
            <w:szCs w:val="24"/>
            <w:u w:val="single"/>
          </w:rPr>
          <w:t xml:space="preserve">1 марта 2018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Отчетным периодом является период одного года, заканчивающегося в квартал (расчетный квартал), предшествующий кварталу, в который производится оплата. Все данные представляются в тысячах сомов.</w:t>
      </w:r>
    </w:p>
    <w:p>
      <w:pPr>
        <w:spacing w:after="60"/>
        <w:ind w:firstLine="567"/>
        <w:jc w:val="both"/>
      </w:pPr>
      <w:r>
        <w:rPr>
          <w:rFonts w:ascii="Arial" w:cs="Arial" w:eastAsia="Arial" w:hAnsi="Arial"/>
          <w:sz w:val="24"/>
          <w:szCs w:val="24"/>
        </w:rPr>
        <w:t xml:space="preserve">16. В таблице "Сводные данные об ежедневных остатках депозитной базы" указывается совокупная депозитная база по всем видам валют в тысячах сомов.</w:t>
      </w:r>
    </w:p>
    <w:p>
      <w:pPr>
        <w:spacing w:after="60"/>
        <w:ind w:firstLine="567"/>
        <w:jc w:val="both"/>
      </w:pPr>
      <w:r>
        <w:rPr>
          <w:rFonts w:ascii="Arial" w:cs="Arial" w:eastAsia="Arial" w:hAnsi="Arial"/>
          <w:sz w:val="24"/>
          <w:szCs w:val="24"/>
        </w:rPr>
        <w:t xml:space="preserve">17. В графах 2-22 указываются номера депозитных счетов банка,  МФК, ЖСКК по следующим группам депозитов: расчетные счета и депозиты до востребования юридических лиц и индивидуальных предпринимателей, депозиты физических лиц, срочные депозиты юридических лиц и индивидуальных предпринимателей, счета электронных денег, эмитируемых банком, держателями которых являются физические лица и индивидуальные предприниматели. Под каждым из счетов следует указывать совокупный объем остатков на депозитных счетах на каждый день отчетного периода. При этом количество граф может быть увеличено, и заполняются в зависимости от наличия и количества депозитных счетов банка, МФК, ЖСКК.</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zbbdvvnaubq5ehod3gasc">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4dtwybj9mvld3-mbhpg4">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графе 23 отражается итоговая сумма ежедневных остатков по депозитам.</w:t>
      </w:r>
    </w:p>
    <w:p>
      <w:pPr>
        <w:spacing w:after="60"/>
        <w:ind w:firstLine="567"/>
        <w:jc w:val="both"/>
      </w:pPr>
      <w:r>
        <w:rPr>
          <w:rFonts w:ascii="Arial" w:cs="Arial" w:eastAsia="Arial" w:hAnsi="Arial"/>
          <w:sz w:val="24"/>
          <w:szCs w:val="24"/>
        </w:rPr>
        <w:t xml:space="preserve">19. В подразделе "В том числе ежедневные остатки депозитной базы в номинале каждой валюты" должна отражаться сумма депозитов в номиналах иностранных валют и кыргызских сомах. В строке "Итого, пересчитанные в национальную валюту(**)" указывается сумма, пересчитанная в сомовый эквивалент по официальному курсу, установленному НБКР на последний день отчетного квартала.</w:t>
      </w:r>
    </w:p>
    <w:p>
      <w:pPr>
        <w:spacing w:after="60"/>
        <w:ind w:firstLine="567"/>
        <w:jc w:val="both"/>
      </w:pPr>
      <w:r>
        <w:rPr>
          <w:rFonts w:ascii="Arial" w:cs="Arial" w:eastAsia="Arial" w:hAnsi="Arial"/>
          <w:i/>
          <w:iCs/>
          <w:sz w:val="24"/>
          <w:szCs w:val="24"/>
        </w:rPr>
        <w:t xml:space="preserve">(В редакции </w:t>
      </w:r>
      <w:hyperlink w:history="1" r:id="rId5hiu-k2ctkrxucidsi7kz">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июня 2024 года № 301)</w:t>
      </w:r>
    </w:p>
    <w:p>
      <w:pPr>
        <w:spacing w:after="60"/>
        <w:ind w:firstLine="567"/>
        <w:jc w:val="both"/>
      </w:pPr>
      <w:r>
        <w:rPr>
          <w:rFonts w:ascii="Arial" w:cs="Arial" w:eastAsia="Arial" w:hAnsi="Arial"/>
          <w:sz w:val="24"/>
          <w:szCs w:val="24"/>
        </w:rPr>
        <w:t xml:space="preserve">20. В случае, если в банке,  МФК, ЖСКК имеются депозитные счета в иной иностранной валюте, кроме указанных в подразделе "В том числе ежедневные остатки депозитной базы в номинале каждой валюты", представляется дополнительная таблица в данной валюте.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cr37b0do9_zrtjq72iva">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V. Порядок представления отчетности "Данные о депозитной базе с разбивкой по суммам (нарастающим итогом)"</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Отчетность "Данные о депозитной базе с разбивкой по суммам (нарастающим итогом)" отражает структуру депозитов юридических, физических лиц и индивидуальных предпринимателей в банке,  МФК, ЖСКК (как резидентов, так и нерезидентов), остатки на депозитных счетах на отчетную дату в тысячах сомов и заполняется по форме согласно </w:t>
      </w:r>
      <w:hyperlink w:history="1" r:id="rIdd3bfzd9xqptejj_cp12kl">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которые отражаются нарастающим итогом.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4sheaw9xvmqxdws_ov7">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knxgshn5sadgmoqkp1nhz">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позицию "Сумма депозитов юридических лиц, тысяч сомов" включаются депозитные счета юридических лиц согласно утвержденному Плану счетов бухгалтерского учета банка, МФК, ЖСКК.</w:t>
      </w:r>
    </w:p>
    <w:p>
      <w:pPr>
        <w:spacing w:after="60"/>
        <w:ind w:firstLine="567"/>
        <w:jc w:val="both"/>
      </w:pPr>
      <w:r>
        <w:rPr>
          <w:rFonts w:ascii="Arial" w:cs="Arial" w:eastAsia="Arial" w:hAnsi="Arial"/>
          <w:sz w:val="24"/>
          <w:szCs w:val="24"/>
        </w:rPr>
        <w:t xml:space="preserve">В позицию "Сумма депозитов физических лиц, тысяч сомов" включаются депозитные счета физических лиц, счета электронных денег, эмитируемых банком, держателями которых являются физические лица согласно утвержденному Плану счетов бухгалтерского учета банка, МФК, ЖСКК.</w:t>
      </w:r>
    </w:p>
    <w:p>
      <w:pPr>
        <w:spacing w:after="60"/>
        <w:ind w:firstLine="567"/>
        <w:jc w:val="both"/>
      </w:pPr>
      <w:r>
        <w:rPr>
          <w:rFonts w:ascii="Arial" w:cs="Arial" w:eastAsia="Arial" w:hAnsi="Arial"/>
          <w:sz w:val="24"/>
          <w:szCs w:val="24"/>
        </w:rPr>
        <w:t xml:space="preserve">В позицию "Сумма депозитов индивидуальных предпринимателей, тысяч сомов" включаются депозитные счета индивидуальных предпринимателей, счета электронных денег, эмитируемых банком, держателями которых являются индивидуальные предприниматели согласно утвержденному Плану счетов бухгалтерского учета банка, МФК, ЖСКК.</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totjwmy7gmow00w1cdaq">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urvwppw08ps2jbwxez9yh">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tlr0vdk9pcajyqyaimdi">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 </w:t>
      </w:r>
      <w:hyperlink w:history="1" r:id="rIduac4qbwf-spsritb3u0hv">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указывается объем депозитов, привлеченных от юридических, физических лиц и индивидуальных предпринимателей, а также аффилированных и связанных с банком, МФК, ЖСКК физических лиц и индивидуальных предпринимателей.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lzrpp6jdogu9uk-ffrhx">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jcfmdbem7mroxtfjldcfo">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ual9lspn_fnewzh_cbqb6">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Все остатки указываются в тысячах сомов с двумя знаками после запятой.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8mhyu0vf__-tz4lf5mus">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графах 2-11 помимо совокупного объема задолженности перед каждым вкладчиком (клиентом) указывается соответствующее приведенным графам количество вкладчиков (клиентов), общее количество вкладчиков (клиентов), в том числе нулевые остатки на отчетную дату. В случае, если вкладчик имеет более одного счета, рассчитывается общая сумма депозитов и отражается в соответствующей графе.</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vxnrbuaki5zgvr_olpxc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декабря 2015 года № 826)</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ctnnzdboenywtqdmhk66">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В графе 12 указывается общая сумма задолженности перед юридическими, физическими лицами и индивидуальными предпринимателями, которая определяется как сумма значений граф 2-11. В графах, входящих в строку "Размер депозита", делается группировка по совокупному объему задолженности перед каждым вкладчиком (клиентом) на отчетную дату:</w:t>
      </w:r>
    </w:p>
    <w:p>
      <w:pPr>
        <w:spacing w:after="60"/>
        <w:ind w:firstLine="567"/>
        <w:jc w:val="both"/>
      </w:pPr>
      <w:r>
        <w:rPr>
          <w:rFonts w:ascii="Arial" w:cs="Arial" w:eastAsia="Arial" w:hAnsi="Arial"/>
          <w:sz w:val="24"/>
          <w:szCs w:val="24"/>
        </w:rPr>
        <w:t xml:space="preserve">- до 1 000 сомов;</w:t>
      </w:r>
    </w:p>
    <w:p>
      <w:pPr>
        <w:spacing w:after="60"/>
        <w:ind w:firstLine="567"/>
        <w:jc w:val="both"/>
      </w:pPr>
      <w:r>
        <w:rPr>
          <w:rFonts w:ascii="Arial" w:cs="Arial" w:eastAsia="Arial" w:hAnsi="Arial"/>
          <w:sz w:val="24"/>
          <w:szCs w:val="24"/>
        </w:rPr>
        <w:t xml:space="preserve">- до 100 000 сомов;</w:t>
      </w:r>
    </w:p>
    <w:p>
      <w:pPr>
        <w:spacing w:after="60"/>
        <w:ind w:firstLine="567"/>
        <w:jc w:val="both"/>
      </w:pPr>
      <w:r>
        <w:rPr>
          <w:rFonts w:ascii="Arial" w:cs="Arial" w:eastAsia="Arial" w:hAnsi="Arial"/>
          <w:sz w:val="24"/>
          <w:szCs w:val="24"/>
        </w:rPr>
        <w:t xml:space="preserve">- до 200 000 сомов;</w:t>
      </w:r>
    </w:p>
    <w:p>
      <w:pPr>
        <w:spacing w:after="60"/>
        <w:ind w:firstLine="567"/>
        <w:jc w:val="both"/>
      </w:pPr>
      <w:r>
        <w:rPr>
          <w:rFonts w:ascii="Arial" w:cs="Arial" w:eastAsia="Arial" w:hAnsi="Arial"/>
          <w:sz w:val="24"/>
          <w:szCs w:val="24"/>
        </w:rPr>
        <w:t xml:space="preserve">- до 500 000 сомов;</w:t>
      </w:r>
    </w:p>
    <w:p>
      <w:pPr>
        <w:spacing w:after="60"/>
        <w:ind w:firstLine="567"/>
        <w:jc w:val="both"/>
      </w:pPr>
      <w:r>
        <w:rPr>
          <w:rFonts w:ascii="Arial" w:cs="Arial" w:eastAsia="Arial" w:hAnsi="Arial"/>
          <w:sz w:val="24"/>
          <w:szCs w:val="24"/>
        </w:rPr>
        <w:t xml:space="preserve">- до 1</w:t>
      </w:r>
      <w:r>
        <w:rPr>
          <w:rFonts w:ascii="Arial" w:cs="Arial" w:eastAsia="Arial" w:hAnsi="Arial"/>
          <w:sz w:val="24"/>
          <w:szCs w:val="24"/>
        </w:rPr>
        <w:t xml:space="preserve">000 000 сомов;</w:t>
      </w:r>
    </w:p>
    <w:p>
      <w:pPr>
        <w:spacing w:after="60"/>
        <w:ind w:firstLine="567"/>
        <w:jc w:val="both"/>
      </w:pPr>
      <w:r>
        <w:rPr>
          <w:rFonts w:ascii="Arial" w:cs="Arial" w:eastAsia="Arial" w:hAnsi="Arial"/>
          <w:sz w:val="24"/>
          <w:szCs w:val="24"/>
        </w:rPr>
        <w:t xml:space="preserve">- до 1</w:t>
      </w:r>
      <w:r>
        <w:rPr>
          <w:rFonts w:ascii="Arial" w:cs="Arial" w:eastAsia="Arial" w:hAnsi="Arial"/>
          <w:sz w:val="24"/>
          <w:szCs w:val="24"/>
        </w:rPr>
        <w:t xml:space="preserve">200 000 сомов;</w:t>
      </w:r>
    </w:p>
    <w:p>
      <w:pPr>
        <w:spacing w:after="60"/>
        <w:ind w:firstLine="567"/>
        <w:jc w:val="both"/>
      </w:pPr>
      <w:r>
        <w:rPr>
          <w:rFonts w:ascii="Arial" w:cs="Arial" w:eastAsia="Arial" w:hAnsi="Arial"/>
          <w:sz w:val="24"/>
          <w:szCs w:val="24"/>
        </w:rPr>
        <w:t xml:space="preserve">- до 1</w:t>
      </w:r>
      <w:r>
        <w:rPr>
          <w:rFonts w:ascii="Arial" w:cs="Arial" w:eastAsia="Arial" w:hAnsi="Arial"/>
          <w:sz w:val="24"/>
          <w:szCs w:val="24"/>
        </w:rPr>
        <w:t xml:space="preserve">500 000 сомов;</w:t>
      </w:r>
    </w:p>
    <w:p>
      <w:pPr>
        <w:spacing w:after="60"/>
        <w:ind w:firstLine="567"/>
        <w:jc w:val="both"/>
      </w:pPr>
      <w:r>
        <w:rPr>
          <w:rFonts w:ascii="Arial" w:cs="Arial" w:eastAsia="Arial" w:hAnsi="Arial"/>
          <w:sz w:val="24"/>
          <w:szCs w:val="24"/>
        </w:rPr>
        <w:t xml:space="preserve">- до 1</w:t>
      </w:r>
      <w:r>
        <w:rPr>
          <w:rFonts w:ascii="Arial" w:cs="Arial" w:eastAsia="Arial" w:hAnsi="Arial"/>
          <w:sz w:val="24"/>
          <w:szCs w:val="24"/>
        </w:rPr>
        <w:t xml:space="preserve">800 000 сомов;</w:t>
      </w:r>
    </w:p>
    <w:p>
      <w:pPr>
        <w:spacing w:after="60"/>
        <w:ind w:firstLine="567"/>
        <w:jc w:val="both"/>
      </w:pPr>
      <w:r>
        <w:rPr>
          <w:rFonts w:ascii="Arial" w:cs="Arial" w:eastAsia="Arial" w:hAnsi="Arial"/>
          <w:sz w:val="24"/>
          <w:szCs w:val="24"/>
        </w:rPr>
        <w:t xml:space="preserve">- до 2</w:t>
      </w:r>
      <w:r>
        <w:rPr>
          <w:rFonts w:ascii="Arial" w:cs="Arial" w:eastAsia="Arial" w:hAnsi="Arial"/>
          <w:sz w:val="24"/>
          <w:szCs w:val="24"/>
        </w:rPr>
        <w:t xml:space="preserve">000 000 сомов;</w:t>
      </w:r>
    </w:p>
    <w:p>
      <w:pPr>
        <w:spacing w:after="60"/>
        <w:ind w:firstLine="567"/>
        <w:jc w:val="both"/>
      </w:pPr>
      <w:r>
        <w:rPr>
          <w:rFonts w:ascii="Arial" w:cs="Arial" w:eastAsia="Arial" w:hAnsi="Arial"/>
          <w:sz w:val="24"/>
          <w:szCs w:val="24"/>
        </w:rPr>
        <w:t xml:space="preserve">- до 2</w:t>
      </w:r>
      <w:r>
        <w:rPr>
          <w:rFonts w:ascii="Arial" w:cs="Arial" w:eastAsia="Arial" w:hAnsi="Arial"/>
          <w:sz w:val="24"/>
          <w:szCs w:val="24"/>
        </w:rPr>
        <w:t xml:space="preserve">500 000 сомов.</w:t>
      </w:r>
    </w:p>
    <w:p>
      <w:pPr>
        <w:spacing w:after="60"/>
        <w:ind w:firstLine="567"/>
        <w:jc w:val="both"/>
      </w:pPr>
      <w:r>
        <w:rPr>
          <w:rFonts w:ascii="Arial" w:cs="Arial" w:eastAsia="Arial" w:hAnsi="Arial"/>
          <w:i/>
          <w:iCs/>
          <w:sz w:val="24"/>
          <w:szCs w:val="24"/>
        </w:rPr>
        <w:t xml:space="preserve">(В редакции </w:t>
      </w:r>
      <w:hyperlink w:history="1" r:id="rIdvrcs6cr3_dlarbrnmsvqw">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июня 2024 года № 301)</w:t>
      </w:r>
    </w:p>
    <w:p>
      <w:pPr>
        <w:spacing w:after="60"/>
        <w:ind w:firstLine="567"/>
        <w:jc w:val="both"/>
      </w:pPr>
      <w:r>
        <w:rPr>
          <w:rFonts w:ascii="Arial" w:cs="Arial" w:eastAsia="Arial" w:hAnsi="Arial"/>
          <w:sz w:val="24"/>
          <w:szCs w:val="24"/>
        </w:rPr>
        <w:t xml:space="preserve">27. В графе 13 указывается объем начисленных процентов по депозитам физических лиц, индивидуальных предпринимателей, учитываемых в балансе банка, МФК, ЖСКК на отчетную дату.</w:t>
      </w:r>
    </w:p>
    <w:p>
      <w:pPr>
        <w:spacing w:after="60"/>
        <w:ind w:firstLine="56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vep-hkkto6tyoxe626kc">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uzwoep_xk1uwczitfg9hr">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1k_9ydynrrdwkq9oozyg">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VI. Порядок представления отчетности "Объем депозитов по источникам привлечения в разрезе областей Кыргызской Республики"</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Отчетность "Объем депозитов по источникам привлечения в разрезе областей Кыргызской Республики" содержит информацию об объеме депозитов по источникам привлечения в разрезе областей республики и заполняется по форме согласно </w:t>
      </w:r>
      <w:hyperlink w:history="1" r:id="rIdy-prctvquybblrx9aeqol">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r>
        <w:rPr>
          <w:rFonts w:ascii="Arial" w:cs="Arial" w:eastAsia="Arial" w:hAnsi="Arial"/>
          <w:sz w:val="24"/>
          <w:szCs w:val="24"/>
        </w:rPr>
        <w:t xml:space="preserve"> Депозиты, привлеченные в иностранной валюте, приводятся в сомовом эквиваленте по официальному курсу НБКР на последний день отчетного квартала. Все суммы должны быть указаны в тысячах сомов с двумя знаками после запятой. Данные указываются с разбивкой по областям республики, в зависимости от того, каким областным подразделением банка, МФК, ЖСКК был привлечен депозит.</w:t>
      </w:r>
    </w:p>
    <w:p>
      <w:pPr>
        <w:spacing w:after="60"/>
        <w:ind w:firstLine="56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wxx6vwolkkq3nrvjtxsc">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mr0tc1izsq3mkdqd5-tuc">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cqr30wel9ag8kx0owqug">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VII. Порядок представления отчетности "Сведения о депозитных счетах в разрезе областей Кыргызской Республики"</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29. Отчетность "Сведения о депозитных счетах в разрезе областей Кыргызской Республики" содержит информацию о банке, МФК, ЖСКК в разрезе областей республики и заполняется по форме согласно </w:t>
      </w:r>
      <w:hyperlink w:history="1" r:id="rIdx6vxdxj2vcyt_k5vk-2uo">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xpojbfxgzhwzwg_snvca">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В пункте 1 отражается информация об общем количестве филиалов банка, МФК, ЖСКК в разбивке по областям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dm_xwwahq1g5tppl4nlk">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пункте 2 отражается информация об общем количестве сберегательных касс банка в разбивке по областям республики.</w:t>
      </w:r>
    </w:p>
    <w:p>
      <w:pPr>
        <w:spacing w:after="60"/>
        <w:ind w:firstLine="567"/>
        <w:jc w:val="both"/>
      </w:pPr>
      <w:r>
        <w:rPr>
          <w:rFonts w:ascii="Arial" w:cs="Arial" w:eastAsia="Arial" w:hAnsi="Arial"/>
          <w:sz w:val="24"/>
          <w:szCs w:val="24"/>
        </w:rPr>
        <w:t xml:space="preserve">32. В пункте 3 указывается общее количество депозитных счетов юридических и физических лиц, индивидуальных предпринимателей, счетов электронных денег, эмитируемых банком, держателями которых являются физические лица и индивидуальные предприниматели, открытых в банке, МФК, ЖСКК. Данные о количестве депозитных счетов органов власти, банков и других финансово-кредитных учреждений не включаются.</w:t>
      </w:r>
    </w:p>
    <w:p>
      <w:pPr>
        <w:spacing w:after="60"/>
        <w:ind w:firstLine="56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72f-vzrfpiomsrqgnna1">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stphgxofrme_drq0qfegb">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r9kkioxlloani22m6gt6">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В пункте 4 указывается общее количество вкладчиков банка, МФК, ЖСКК - юридических и физических лиц, индивидуальных предпринимателей.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czkvj5qadj38yvtnjflj">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ulanvyvig5a1b3qpbmfd2">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VIII. Порядок представления отчетности "Сведения о депозитах и применяемых процентных ставках"</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В отчетности "Сведения о депозитах и применяемых процентных ставках" указываются суммы остатков и средневзвешенные процентные ставки по депозитам соответствующей категории срочности, в разрезе валют, по состоянию на первое число месяца, следующего за отчетным периодом, которая заполняется по форме согласно </w:t>
      </w:r>
      <w:hyperlink w:history="1" r:id="rId6bvldiz1zxp_bck-8po0t">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Срочность депозитов указывается по фактическому сроку до погашения. Суммы остатков депозитов в иностранной валюте указываются в сомовом эквиваленте по официальному курсу НБКР на последний день отчетного квартала в тысячах сомов с двумя знаками после запятой.</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u6ghune8z7zkq4oxhesj">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dmq1q8pe0fc4wyfgxmm_">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В пункте 1 указываются суммы остатков и средневзвешенные процентные ставки по депозитам до востребования, принятым от юридических лиц.</w:t>
      </w:r>
    </w:p>
    <w:p>
      <w:pPr>
        <w:spacing w:after="60"/>
        <w:ind w:firstLine="567"/>
        <w:jc w:val="both"/>
      </w:pPr>
      <w:r>
        <w:rPr>
          <w:rFonts w:ascii="Arial" w:cs="Arial" w:eastAsia="Arial" w:hAnsi="Arial"/>
          <w:sz w:val="24"/>
          <w:szCs w:val="24"/>
        </w:rPr>
        <w:t xml:space="preserve">36. В пункте 2 указываются суммы остатков и средневзвешенные процентные ставки по депозитам соответствующей категории срочности, принятым от юридических лиц.</w:t>
      </w:r>
    </w:p>
    <w:p>
      <w:pPr>
        <w:spacing w:after="60"/>
        <w:ind w:firstLine="567"/>
        <w:jc w:val="both"/>
      </w:pPr>
      <w:r>
        <w:rPr>
          <w:rFonts w:ascii="Arial" w:cs="Arial" w:eastAsia="Arial" w:hAnsi="Arial"/>
          <w:sz w:val="24"/>
          <w:szCs w:val="24"/>
        </w:rPr>
        <w:t xml:space="preserve">37. В пункте 3 указываются суммы остатков и средневзвешенные процентные ставки по депозитам до востребования, принятым от населения.</w:t>
      </w:r>
    </w:p>
    <w:p>
      <w:pPr>
        <w:spacing w:after="60"/>
        <w:ind w:firstLine="567"/>
        <w:jc w:val="both"/>
      </w:pPr>
      <w:r>
        <w:rPr>
          <w:rFonts w:ascii="Arial" w:cs="Arial" w:eastAsia="Arial" w:hAnsi="Arial"/>
          <w:sz w:val="24"/>
          <w:szCs w:val="24"/>
        </w:rPr>
        <w:t xml:space="preserve">38. В пункте 4 указываются суммы остатков и средневзвешенные процентные ставки по депозитам соответствующей категории срочности, принятым от населения.</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пункте 5 указываются суммы остатков и средневзвешенные процентные ставки по депозитам до востребования, принятым от индивидуальных предпринимателей.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r40pfuv6rmvsedzfbmtr">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2</w:t>
      </w:r>
      <w:r>
        <w:rPr>
          <w:rFonts w:ascii="Arial" w:cs="Arial" w:eastAsia="Arial" w:hAnsi="Arial"/>
          <w:sz w:val="24"/>
          <w:szCs w:val="24"/>
        </w:rPr>
        <w:t xml:space="preserve">. В пункте 6 указываются суммы остатков и средневзвешенные процентные ставки по депозитам соответствующей категории срочности, принятым от индивидуальных предпринимателей.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ueuziayfb_sb72km7d-4">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В пункте 7 указываются суммы остатков и средневзвешенные процентные ставки по принятым депозитам соответствующей категории срочности от Правительства Кыргызской Республики и местных органов власти.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f1kshbnjsl-xuuhymvq_">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строке "Итого" указываются суммы остатков и средневзвешенные процентные ставки по всем депозитам соответствующей категории срочности, в разрезе валют.</w:t>
      </w:r>
    </w:p>
    <w:p>
      <w:pPr>
        <w:spacing w:after="60"/>
        <w:ind w:firstLine="567"/>
        <w:jc w:val="both"/>
      </w:pPr>
      <w:r>
        <w:rPr>
          <w:rFonts w:ascii="Arial" w:cs="Arial" w:eastAsia="Arial" w:hAnsi="Arial"/>
          <w:sz w:val="24"/>
          <w:szCs w:val="24"/>
        </w:rPr>
        <w:t xml:space="preserve">41. В строке "Всего" указываются общая сумма остатков и средневзвешенные процентные ставки по всем депозитам соответствующей категории срочности.</w:t>
      </w:r>
    </w:p>
    <w:p>
      <w:pPr>
        <w:spacing w:after="60"/>
        <w:ind w:firstLine="567"/>
        <w:jc w:val="both"/>
      </w:pPr>
      <w:r>
        <w:rPr>
          <w:rFonts w:ascii="Arial" w:cs="Arial" w:eastAsia="Arial" w:hAnsi="Arial"/>
          <w:sz w:val="24"/>
          <w:szCs w:val="24"/>
        </w:rPr>
        <w:t xml:space="preserve">42. В графе "Итого" указываются суммы остатков и средневзвешенные процентные ставки по соответствующим видам депозитов.</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IX. Ответственность банков, МФК, ЖСКК</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43. За несвоевременное и/или недостоверное представление информации, а также некорректное заполнение отчетности банк, МФК, ЖСКК несет ответственность согласно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xxa1fumxmeeb2w2omacq">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Состав</w:t>
      </w:r>
    </w:p>
    <w:p>
      <w:pPr>
        <w:spacing w:after="240" w:before="200"/>
        <w:jc w:val="center"/>
      </w:pPr>
      <w:r>
        <w:rPr>
          <w:rFonts w:ascii="Arial" w:cs="Arial" w:eastAsia="Arial" w:hAnsi="Arial"/>
          <w:b/>
          <w:bCs/>
          <w:sz w:val="32"/>
          <w:szCs w:val="32"/>
        </w:rPr>
        <w:t xml:space="preserve">отчетности банка-участника, микрофинансовой </w:t>
      </w:r>
    </w:p>
    <w:p>
      <w:pPr>
        <w:spacing w:after="240" w:before="200"/>
        <w:jc w:val="center"/>
      </w:pPr>
      <w:r>
        <w:rPr>
          <w:rFonts w:ascii="Arial" w:cs="Arial" w:eastAsia="Arial" w:hAnsi="Arial"/>
          <w:b/>
          <w:bCs/>
          <w:sz w:val="32"/>
          <w:szCs w:val="32"/>
        </w:rPr>
        <w:t xml:space="preserve">компании-участника, жилищно-сберегательной </w:t>
      </w:r>
    </w:p>
    <w:p>
      <w:pPr>
        <w:spacing w:after="240" w:before="200"/>
        <w:jc w:val="center"/>
      </w:pPr>
      <w:r>
        <w:rPr>
          <w:rFonts w:ascii="Arial" w:cs="Arial" w:eastAsia="Arial" w:hAnsi="Arial"/>
          <w:b/>
          <w:bCs/>
          <w:sz w:val="32"/>
          <w:szCs w:val="32"/>
        </w:rPr>
        <w:t xml:space="preserve">кредитной компании-участника системы защиты </w:t>
      </w:r>
    </w:p>
    <w:p>
      <w:pPr>
        <w:spacing w:after="240" w:before="200"/>
        <w:jc w:val="center"/>
      </w:pPr>
      <w:r>
        <w:rPr>
          <w:rFonts w:ascii="Arial" w:cs="Arial" w:eastAsia="Arial" w:hAnsi="Arial"/>
          <w:b/>
          <w:bCs/>
          <w:sz w:val="32"/>
          <w:szCs w:val="32"/>
        </w:rPr>
        <w:t xml:space="preserve">депозитов, представляемой Агентству по защите </w:t>
      </w:r>
    </w:p>
    <w:p>
      <w:pPr>
        <w:spacing w:after="240" w:before="200"/>
        <w:jc w:val="center"/>
      </w:pPr>
      <w:r>
        <w:rPr>
          <w:rFonts w:ascii="Arial" w:cs="Arial" w:eastAsia="Arial" w:hAnsi="Arial"/>
          <w:b/>
          <w:bCs/>
          <w:sz w:val="32"/>
          <w:szCs w:val="32"/>
        </w:rPr>
        <w:t xml:space="preserve">депозитов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zgncdfi1nauorbl47ah_i">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июня 2024 года № 301)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1488"/>
        <w:gridCol w:w="3432"/>
        <w:gridCol w:w="2630"/>
        <w:gridCol w:w="2062"/>
      </w:tblGrid>
      <w:tr>
        <w:tc>
          <w:tcPr>
            <w:tcW w:type="dxa" w:w="5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Приложение</w:t>
            </w:r>
          </w:p>
        </w:tc>
        <w:tc>
          <w:tcPr>
            <w:tcW w:type="dxa" w:w="3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информация о </w:t>
            </w:r>
          </w:p>
          <w:p>
            <w:pPr>
              <w:jc w:val="left"/>
            </w:pPr>
            <w:r>
              <w:rPr>
                <w:rFonts w:ascii="Arial" w:cs="Arial" w:eastAsia="Arial" w:hAnsi="Arial"/>
                <w:sz w:val="24"/>
                <w:szCs w:val="24"/>
              </w:rPr>
              <w:t xml:space="preserve">банке-участнике, </w:t>
            </w:r>
          </w:p>
          <w:p>
            <w:pPr>
              <w:jc w:val="left"/>
            </w:pPr>
            <w:r>
              <w:rPr>
                <w:rFonts w:ascii="Arial" w:cs="Arial" w:eastAsia="Arial" w:hAnsi="Arial"/>
                <w:sz w:val="24"/>
                <w:szCs w:val="24"/>
              </w:rPr>
              <w:t xml:space="preserve">микрофинансовой </w:t>
            </w:r>
          </w:p>
          <w:p>
            <w:pPr>
              <w:jc w:val="left"/>
            </w:pPr>
            <w:r>
              <w:rPr>
                <w:rFonts w:ascii="Arial" w:cs="Arial" w:eastAsia="Arial" w:hAnsi="Arial"/>
                <w:sz w:val="24"/>
                <w:szCs w:val="24"/>
              </w:rPr>
              <w:t xml:space="preserve">компании-участнике, </w:t>
            </w:r>
          </w:p>
          <w:p>
            <w:pPr>
              <w:jc w:val="left"/>
            </w:pPr>
            <w:r>
              <w:rPr>
                <w:rFonts w:ascii="Arial" w:cs="Arial" w:eastAsia="Arial" w:hAnsi="Arial"/>
                <w:sz w:val="24"/>
                <w:szCs w:val="24"/>
              </w:rPr>
              <w:t xml:space="preserve">жилищно-сберегательной </w:t>
            </w:r>
          </w:p>
          <w:p>
            <w:pPr>
              <w:jc w:val="left"/>
            </w:pPr>
            <w:r>
              <w:rPr>
                <w:rFonts w:ascii="Arial" w:cs="Arial" w:eastAsia="Arial" w:hAnsi="Arial"/>
                <w:sz w:val="24"/>
                <w:szCs w:val="24"/>
              </w:rPr>
              <w:t xml:space="preserve">кредитной компании-</w:t>
            </w:r>
          </w:p>
          <w:p>
            <w:pPr>
              <w:jc w:val="left"/>
            </w:pPr>
            <w:r>
              <w:rPr>
                <w:rFonts w:ascii="Arial" w:cs="Arial" w:eastAsia="Arial" w:hAnsi="Arial"/>
                <w:sz w:val="24"/>
                <w:szCs w:val="24"/>
              </w:rPr>
              <w:t xml:space="preserve">участнике системы защиты </w:t>
            </w:r>
          </w:p>
          <w:p>
            <w:pPr>
              <w:jc w:val="left"/>
            </w:pPr>
            <w:r>
              <w:rPr>
                <w:rFonts w:ascii="Arial" w:cs="Arial" w:eastAsia="Arial" w:hAnsi="Arial"/>
                <w:sz w:val="24"/>
                <w:szCs w:val="24"/>
              </w:rPr>
              <w:t xml:space="preserve">депозитов</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 ежедневных </w:t>
            </w:r>
          </w:p>
          <w:p>
            <w:pPr>
              <w:jc w:val="left"/>
            </w:pPr>
            <w:r>
              <w:rPr>
                <w:rFonts w:ascii="Arial" w:cs="Arial" w:eastAsia="Arial" w:hAnsi="Arial"/>
                <w:sz w:val="24"/>
                <w:szCs w:val="24"/>
              </w:rPr>
              <w:t xml:space="preserve">остатках депозитной базы</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депозитной базе с </w:t>
            </w:r>
          </w:p>
          <w:p>
            <w:pPr>
              <w:jc w:val="left"/>
            </w:pPr>
            <w:r>
              <w:rPr>
                <w:rFonts w:ascii="Arial" w:cs="Arial" w:eastAsia="Arial" w:hAnsi="Arial"/>
                <w:sz w:val="24"/>
                <w:szCs w:val="24"/>
              </w:rPr>
              <w:t xml:space="preserve">разбивкой по суммам </w:t>
            </w:r>
          </w:p>
          <w:p>
            <w:pPr>
              <w:jc w:val="left"/>
            </w:pPr>
            <w:r>
              <w:rPr>
                <w:rFonts w:ascii="Arial" w:cs="Arial" w:eastAsia="Arial" w:hAnsi="Arial"/>
                <w:sz w:val="24"/>
                <w:szCs w:val="24"/>
              </w:rPr>
              <w:t xml:space="preserve">(нарастающим итогом)</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депозитов по </w:t>
            </w:r>
          </w:p>
          <w:p>
            <w:pPr>
              <w:jc w:val="left"/>
            </w:pPr>
            <w:r>
              <w:rPr>
                <w:rFonts w:ascii="Arial" w:cs="Arial" w:eastAsia="Arial" w:hAnsi="Arial"/>
                <w:sz w:val="24"/>
                <w:szCs w:val="24"/>
              </w:rPr>
              <w:t xml:space="preserve">источникам привлечения </w:t>
            </w:r>
          </w:p>
          <w:p>
            <w:pPr>
              <w:jc w:val="left"/>
            </w:pPr>
            <w:r>
              <w:rPr>
                <w:rFonts w:ascii="Arial" w:cs="Arial" w:eastAsia="Arial" w:hAnsi="Arial"/>
                <w:sz w:val="24"/>
                <w:szCs w:val="24"/>
              </w:rPr>
              <w:t xml:space="preserve">в разрезе областей </w:t>
            </w:r>
          </w:p>
          <w:p>
            <w:pPr>
              <w:jc w:val="left"/>
            </w:pPr>
            <w:r>
              <w:rPr>
                <w:rFonts w:ascii="Arial" w:cs="Arial" w:eastAsia="Arial" w:hAnsi="Arial"/>
                <w:sz w:val="24"/>
                <w:szCs w:val="24"/>
              </w:rPr>
              <w:t xml:space="preserve">Кыргызской Республики</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депозитных </w:t>
            </w:r>
          </w:p>
          <w:p>
            <w:pPr>
              <w:jc w:val="left"/>
            </w:pPr>
            <w:r>
              <w:rPr>
                <w:rFonts w:ascii="Arial" w:cs="Arial" w:eastAsia="Arial" w:hAnsi="Arial"/>
                <w:sz w:val="24"/>
                <w:szCs w:val="24"/>
              </w:rPr>
              <w:t xml:space="preserve">счетах в разрезе областей </w:t>
            </w:r>
          </w:p>
          <w:p>
            <w:pPr>
              <w:jc w:val="left"/>
            </w:pPr>
            <w:r>
              <w:rPr>
                <w:rFonts w:ascii="Arial" w:cs="Arial" w:eastAsia="Arial" w:hAnsi="Arial"/>
                <w:sz w:val="24"/>
                <w:szCs w:val="24"/>
              </w:rPr>
              <w:t xml:space="preserve">Кыргызской Республики</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депозитах и </w:t>
            </w:r>
          </w:p>
          <w:p>
            <w:pPr>
              <w:jc w:val="left"/>
            </w:pPr>
            <w:r>
              <w:rPr>
                <w:rFonts w:ascii="Arial" w:cs="Arial" w:eastAsia="Arial" w:hAnsi="Arial"/>
                <w:sz w:val="24"/>
                <w:szCs w:val="24"/>
              </w:rPr>
              <w:t xml:space="preserve">применяемых процентных </w:t>
            </w:r>
          </w:p>
          <w:p>
            <w:pPr>
              <w:jc w:val="left"/>
            </w:pPr>
            <w:r>
              <w:rPr>
                <w:rFonts w:ascii="Arial" w:cs="Arial" w:eastAsia="Arial" w:hAnsi="Arial"/>
                <w:sz w:val="24"/>
                <w:szCs w:val="24"/>
              </w:rPr>
              <w:t xml:space="preserve">ставках. Объем депозитов</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БАЗОВАЯ ИНФОРМАЦИЯ 
 о банке-участнике, микрофинансовой компании-участнике, жилищно-сберегательной кредитной компании-участнике системы защиты депозитов по состоянию на ________________________</w:t>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hyperlink w:history="1" r:id="rIdjxllyuss3uyj444fcazec">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наименование банка, МФК, ЖСКК</w:t>
      </w:r>
    </w:p>
    <w:p>
      <w:pPr>
        <w:spacing w:after="60"/>
        <w:ind w:firstLine="567"/>
        <w:jc w:val="both"/>
      </w:pPr>
      <w:r>
        <w:rPr>
          <w:rFonts w:ascii="Arial" w:cs="Arial" w:eastAsia="Arial" w:hAnsi="Arial"/>
          <w:sz w:val="24"/>
          <w:szCs w:val="24"/>
        </w:rPr>
        <w:t xml:space="preserve">1. Полное наименование банка, МФК, ЖСКК __________________________</w:t>
      </w:r>
    </w:p>
    <w:p>
      <w:pPr>
        <w:spacing w:after="60"/>
        <w:ind w:firstLine="567"/>
        <w:jc w:val="both"/>
      </w:pPr>
      <w:r>
        <w:rPr>
          <w:rFonts w:ascii="Arial" w:cs="Arial" w:eastAsia="Arial" w:hAnsi="Arial"/>
          <w:sz w:val="24"/>
          <w:szCs w:val="24"/>
        </w:rPr>
        <w:t xml:space="preserve">2. Лицензия ______________________________________________________</w:t>
      </w:r>
    </w:p>
    <w:p>
      <w:pPr>
        <w:spacing w:after="60"/>
        <w:ind w:firstLine="567"/>
        <w:jc w:val="both"/>
      </w:pPr>
      <w:r>
        <w:rPr>
          <w:rFonts w:ascii="Arial" w:cs="Arial" w:eastAsia="Arial" w:hAnsi="Arial"/>
          <w:sz w:val="24"/>
          <w:szCs w:val="24"/>
        </w:rPr>
        <w:t xml:space="preserve">3. Юридический адрес: ____________________________________________</w:t>
      </w:r>
    </w:p>
    <w:p>
      <w:pPr>
        <w:spacing w:after="60"/>
        <w:ind w:firstLine="567"/>
        <w:jc w:val="both"/>
      </w:pPr>
      <w:r>
        <w:rPr>
          <w:rFonts w:ascii="Arial" w:cs="Arial" w:eastAsia="Arial" w:hAnsi="Arial"/>
          <w:sz w:val="24"/>
          <w:szCs w:val="24"/>
        </w:rPr>
        <w:t xml:space="preserve">4. Фактический адрес: _____________________________________________</w:t>
      </w:r>
    </w:p>
    <w:p>
      <w:pPr>
        <w:spacing w:after="60"/>
        <w:ind w:firstLine="567"/>
        <w:jc w:val="both"/>
      </w:pPr>
      <w:r>
        <w:rPr>
          <w:rFonts w:ascii="Arial" w:cs="Arial" w:eastAsia="Arial" w:hAnsi="Arial"/>
          <w:sz w:val="24"/>
          <w:szCs w:val="24"/>
        </w:rPr>
        <w:t xml:space="preserve">5. Количество филиалов: ___________________________________________</w:t>
      </w:r>
    </w:p>
    <w:p>
      <w:pPr>
        <w:spacing w:after="60"/>
        <w:ind w:firstLine="567"/>
        <w:jc w:val="both"/>
      </w:pPr>
      <w:r>
        <w:rPr>
          <w:rFonts w:ascii="Arial" w:cs="Arial" w:eastAsia="Arial" w:hAnsi="Arial"/>
          <w:sz w:val="24"/>
          <w:szCs w:val="24"/>
        </w:rPr>
        <w:t xml:space="preserve">6. Количество сберегательных касс __________________________________</w:t>
      </w:r>
    </w:p>
    <w:p>
      <w:pPr>
        <w:spacing w:after="60"/>
        <w:ind w:firstLine="567"/>
        <w:jc w:val="both"/>
      </w:pPr>
      <w:r>
        <w:rPr>
          <w:rFonts w:ascii="Arial" w:cs="Arial" w:eastAsia="Arial" w:hAnsi="Arial"/>
          <w:sz w:val="24"/>
          <w:szCs w:val="24"/>
        </w:rPr>
        <w:t xml:space="preserve">7. Название прилагаемого к отчетности банка, МФК, ЖСКК нормативного документа </w:t>
      </w:r>
    </w:p>
    <w:p>
      <w:pPr>
        <w:spacing w:after="60"/>
        <w:ind w:firstLine="567"/>
        <w:jc w:val="both"/>
      </w:pPr>
      <w:r>
        <w:rPr>
          <w:rFonts w:ascii="Arial" w:cs="Arial" w:eastAsia="Arial" w:hAnsi="Arial"/>
          <w:sz w:val="24"/>
          <w:szCs w:val="24"/>
        </w:rPr>
        <w:t xml:space="preserve">по работе с депозитами, принятого в банке, МФК, ЖСКК (депозитная политика)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8. Официально объявленная связь:</w:t>
      </w:r>
    </w:p>
    <w:p>
      <w:pPr>
        <w:spacing w:after="60"/>
        <w:ind w:firstLine="567"/>
        <w:jc w:val="both"/>
      </w:pPr>
      <w:r>
        <w:rPr>
          <w:rFonts w:ascii="Arial" w:cs="Arial" w:eastAsia="Arial" w:hAnsi="Arial"/>
          <w:sz w:val="24"/>
          <w:szCs w:val="24"/>
        </w:rPr>
        <w:t xml:space="preserve">а) телефон _______________________________________________________</w:t>
      </w:r>
    </w:p>
    <w:p>
      <w:pPr>
        <w:spacing w:after="60"/>
        <w:ind w:firstLine="567"/>
        <w:jc w:val="both"/>
      </w:pPr>
      <w:r>
        <w:rPr>
          <w:rFonts w:ascii="Arial" w:cs="Arial" w:eastAsia="Arial" w:hAnsi="Arial"/>
          <w:sz w:val="24"/>
          <w:szCs w:val="24"/>
        </w:rPr>
        <w:t xml:space="preserve">б) факс __________________________________________________________</w:t>
      </w:r>
    </w:p>
    <w:p>
      <w:pPr>
        <w:spacing w:after="60"/>
        <w:ind w:firstLine="567"/>
        <w:jc w:val="both"/>
      </w:pPr>
      <w:r>
        <w:rPr>
          <w:rFonts w:ascii="Arial" w:cs="Arial" w:eastAsia="Arial" w:hAnsi="Arial"/>
          <w:sz w:val="24"/>
          <w:szCs w:val="24"/>
        </w:rPr>
        <w:t xml:space="preserve">в) телекс _________________________________________________________</w:t>
      </w:r>
    </w:p>
    <w:p>
      <w:pPr>
        <w:spacing w:after="60"/>
        <w:ind w:firstLine="567"/>
        <w:jc w:val="both"/>
      </w:pPr>
      <w:r>
        <w:rPr>
          <w:rFonts w:ascii="Arial" w:cs="Arial" w:eastAsia="Arial" w:hAnsi="Arial"/>
          <w:sz w:val="24"/>
          <w:szCs w:val="24"/>
        </w:rPr>
        <w:t xml:space="preserve">г) электронная почта _______________________________________________</w:t>
      </w:r>
    </w:p>
    <w:p>
      <w:pPr>
        <w:spacing w:after="60"/>
        <w:ind w:firstLine="567"/>
        <w:jc w:val="both"/>
      </w:pPr>
      <w:r>
        <w:rPr>
          <w:rFonts w:ascii="Arial" w:cs="Arial" w:eastAsia="Arial" w:hAnsi="Arial"/>
          <w:sz w:val="24"/>
          <w:szCs w:val="24"/>
        </w:rPr>
        <w:t xml:space="preserve">Руководитель: ____________________________________________________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_____________________________________________________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ДАННЫЕ 
 о ежедневных остатках депозитной базы за период 
 с _______ по _________</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zqhhe0w8mow6myawwg8g5">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4xfr-w4ovcgfiemkgw_7w">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uihjqhvp_lov0leinry3d">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Наименование коммерческого банка, МФК, ЖСКК </w:t>
      </w:r>
    </w:p>
    <w:p>
      <w:pPr>
        <w:spacing w:after="60"/>
        <w:ind w:firstLine="567"/>
        <w:jc w:val="both"/>
      </w:pPr>
      <w:r>
        <w:rPr>
          <w:rFonts w:ascii="Arial" w:cs="Arial" w:eastAsia="Arial" w:hAnsi="Arial"/>
          <w:sz w:val="24"/>
          <w:szCs w:val="24"/>
        </w:rPr>
        <w:t xml:space="preserve">____________________________________________</w:t>
      </w:r>
    </w:p>
    <w:p>
      <w:pPr>
        <w:spacing w:after="60"/>
        <w:ind w:firstLine="567"/>
        <w:jc w:val="both"/>
      </w:pPr>
      <w:r>
        <w:rPr>
          <w:rFonts w:ascii="Arial" w:cs="Arial" w:eastAsia="Arial" w:hAnsi="Arial"/>
          <w:sz w:val="24"/>
          <w:szCs w:val="24"/>
        </w:rPr>
        <w:t xml:space="preserve">курс доллара США</w:t>
      </w:r>
    </w:p>
    <w:p>
      <w:pPr>
        <w:spacing w:after="60"/>
        <w:ind w:firstLine="567"/>
        <w:jc w:val="both"/>
      </w:pPr>
      <w:r>
        <w:rPr>
          <w:rFonts w:ascii="Arial" w:cs="Arial" w:eastAsia="Arial" w:hAnsi="Arial"/>
          <w:sz w:val="24"/>
          <w:szCs w:val="24"/>
        </w:rPr>
        <w:t xml:space="preserve">курс евро</w:t>
      </w:r>
    </w:p>
    <w:p>
      <w:pPr>
        <w:spacing w:after="60"/>
        <w:ind w:firstLine="567"/>
        <w:jc w:val="both"/>
      </w:pPr>
      <w:r>
        <w:rPr>
          <w:rFonts w:ascii="Arial" w:cs="Arial" w:eastAsia="Arial" w:hAnsi="Arial"/>
          <w:sz w:val="24"/>
          <w:szCs w:val="24"/>
        </w:rPr>
        <w:t xml:space="preserve">курс российского рубля</w:t>
      </w:r>
    </w:p>
    <w:p>
      <w:pPr>
        <w:spacing w:after="60"/>
        <w:ind w:firstLine="567"/>
        <w:jc w:val="both"/>
      </w:pPr>
      <w:r>
        <w:rPr>
          <w:rFonts w:ascii="Arial" w:cs="Arial" w:eastAsia="Arial" w:hAnsi="Arial"/>
          <w:sz w:val="24"/>
          <w:szCs w:val="24"/>
        </w:rPr>
        <w:t xml:space="preserve">курс казахского тенге</w:t>
      </w:r>
    </w:p>
    <w:p>
      <w:pPr>
        <w:spacing w:after="60" w:before="200"/>
        <w:ind w:firstLine="567"/>
        <w:jc w:val="center"/>
      </w:pPr>
      <w:r>
        <w:rPr>
          <w:rFonts w:ascii="Arial" w:cs="Arial" w:eastAsia="Arial" w:hAnsi="Arial"/>
          <w:b/>
          <w:bCs/>
          <w:sz w:val="32"/>
          <w:szCs w:val="32"/>
        </w:rPr>
        <w:t xml:space="preserve">Сводные данные об ежедневных остатках депозитной базы ежеквартальная (в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национальной валюте</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том числе ежедневные остатки депозитной базы в номинале каждой валюты(*)</w:t>
      </w:r>
    </w:p>
    <w:p>
      <w:pPr>
        <w:spacing w:after="60"/>
        <w:ind w:firstLine="567"/>
        <w:jc w:val="right"/>
      </w:pPr>
      <w:r>
        <w:rPr>
          <w:rFonts w:ascii="Arial" w:cs="Arial" w:eastAsia="Arial" w:hAnsi="Arial"/>
          <w:sz w:val="24"/>
          <w:szCs w:val="24"/>
        </w:rPr>
        <w:t xml:space="preserve">(в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национальной валюте (кыргызских сомах)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тыс. долл.США)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долларах США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пересчитанные в национальную валюту(**)</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(в тыс. ЕВРО)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ЕВРО</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пересчитанные в национальную валюту(**)</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тыс. росс. рублях)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российских рублях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пересчитанные в национальную валюту(**)</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в случае если в банке, МФК, ЖСКК имеются депозитные счета в иной иностранной валюте, кроме указанных в форме отчетности, необходимо добавить дополнительную таблицу в соответствующей валюте;</w:t>
      </w:r>
    </w:p>
    <w:p>
      <w:pPr>
        <w:spacing w:after="60"/>
        <w:ind w:firstLine="567"/>
        <w:jc w:val="both"/>
      </w:pPr>
      <w:r>
        <w:rPr>
          <w:rFonts w:ascii="Arial" w:cs="Arial" w:eastAsia="Arial" w:hAnsi="Arial"/>
          <w:sz w:val="24"/>
          <w:szCs w:val="24"/>
        </w:rPr>
        <w:t xml:space="preserve">(**) пересчет в сомовый эквивалент по учетному курсу НБКР на последний день отчетного квартала, за который производится оплата.</w:t>
      </w:r>
    </w:p>
    <w:p>
      <w:pPr>
        <w:spacing w:after="60"/>
        <w:ind w:firstLine="567"/>
        <w:jc w:val="both"/>
      </w:pPr>
      <w:r>
        <w:rPr>
          <w:rFonts w:ascii="Arial" w:cs="Arial" w:eastAsia="Arial" w:hAnsi="Arial"/>
          <w:sz w:val="24"/>
          <w:szCs w:val="24"/>
        </w:rPr>
        <w:t xml:space="preserve">Остатки на депозитных счетах Правительства Кыргызской Республики - сумма</w:t>
      </w:r>
    </w:p>
    <w:p>
      <w:pPr>
        <w:spacing w:after="60"/>
        <w:ind w:firstLine="567"/>
        <w:jc w:val="both"/>
      </w:pPr>
      <w:r>
        <w:rPr>
          <w:rFonts w:ascii="Arial" w:cs="Arial" w:eastAsia="Arial" w:hAnsi="Arial"/>
          <w:sz w:val="24"/>
          <w:szCs w:val="24"/>
        </w:rPr>
        <w:t xml:space="preserve">Остатки на депозитных счетах Социального Фонда - сумма</w:t>
      </w:r>
    </w:p>
    <w:p>
      <w:pPr>
        <w:spacing w:after="60"/>
        <w:ind w:firstLine="567"/>
        <w:jc w:val="both"/>
      </w:pPr>
      <w:r>
        <w:rPr>
          <w:rFonts w:ascii="Arial" w:cs="Arial" w:eastAsia="Arial" w:hAnsi="Arial"/>
          <w:sz w:val="24"/>
          <w:szCs w:val="24"/>
        </w:rPr>
        <w:t xml:space="preserve">Остатки на депозитных счетах других органов власти - сумма</w:t>
      </w:r>
    </w:p>
    <w:p>
      <w:pPr>
        <w:spacing w:after="60"/>
        <w:ind w:firstLine="567"/>
        <w:jc w:val="both"/>
      </w:pPr>
      <w:r>
        <w:rPr>
          <w:rFonts w:ascii="Arial" w:cs="Arial" w:eastAsia="Arial" w:hAnsi="Arial"/>
          <w:sz w:val="24"/>
          <w:szCs w:val="24"/>
        </w:rPr>
        <w:t xml:space="preserve">Руководитель _____________________________________________________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______________________________________________________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Сведения о депозитах юридических, физических лиц и индивидуальных предпринимателей
 с разбивкой по суммам (нарастающим итогом)</w:t>
      </w:r>
    </w:p>
    <w:p>
      <w:pPr>
        <w:spacing w:after="20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a9mzosnd1_x1k97zhzqt">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kmicntctxtq3ddli23mcn">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dmhg-q8vcyljx36eum_b3">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6hqraj78k21jagleig9hr">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по состоянию на ________________________</w:t>
      </w:r>
    </w:p>
    <w:p>
      <w:pPr>
        <w:spacing w:after="120"/>
        <w:ind w:firstLine="567"/>
        <w:jc w:val="both"/>
      </w:pPr>
      <w:r>
        <w:rPr>
          <w:rFonts w:ascii="Arial" w:cs="Arial" w:eastAsia="Arial" w:hAnsi="Arial"/>
          <w:sz w:val="24"/>
          <w:szCs w:val="24"/>
        </w:rPr>
        <w:t xml:space="preserve">Наименование банка, МФК, ЖСКК: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7"/>
        <w:gridCol w:w="479"/>
        <w:gridCol w:w="554"/>
        <w:gridCol w:w="554"/>
        <w:gridCol w:w="554"/>
        <w:gridCol w:w="627"/>
        <w:gridCol w:w="627"/>
        <w:gridCol w:w="627"/>
        <w:gridCol w:w="627"/>
        <w:gridCol w:w="627"/>
        <w:gridCol w:w="719"/>
        <w:gridCol w:w="882"/>
        <w:gridCol w:w="1354"/>
      </w:tblGrid>
      <w:tr>
        <w:tc>
          <w:tcPr>
            <w:tcW w:type="dxa" w:w="19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Размер</w:t>
            </w:r>
          </w:p>
          <w:p>
            <w:pPr>
              <w:jc w:val="center"/>
            </w:pPr>
            <w:r>
              <w:rPr>
                <w:rFonts w:ascii="Arial" w:cs="Arial" w:eastAsia="Arial" w:hAnsi="Arial"/>
                <w:sz w:val="24"/>
                <w:szCs w:val="24"/>
              </w:rPr>
              <w:t xml:space="preserve">депозита</w:t>
            </w:r>
          </w:p>
        </w:tc>
        <w:tc>
          <w:tcPr>
            <w:tcW w:type="dxa" w:w="4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1 000</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100 000</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200 000</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2 000 000</w:t>
            </w:r>
          </w:p>
        </w:tc>
        <w:tc>
          <w:tcPr>
            <w:tcW w:type="dxa" w:w="7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2 500 000</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p>
            <w:pPr>
              <w:jc w:val="center"/>
            </w:pPr>
            <w:r>
              <w:rPr>
                <w:rFonts w:ascii="Arial" w:cs="Arial" w:eastAsia="Arial" w:hAnsi="Arial"/>
                <w:sz w:val="24"/>
                <w:szCs w:val="24"/>
              </w:rPr>
              <w:t xml:space="preserve">депозиты</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Начисленные </w:t>
            </w:r>
          </w:p>
          <w:p>
            <w:pPr>
              <w:jc w:val="center"/>
            </w:pPr>
            <w:r>
              <w:rPr>
                <w:rFonts w:ascii="Arial" w:cs="Arial" w:eastAsia="Arial" w:hAnsi="Arial"/>
                <w:sz w:val="24"/>
                <w:szCs w:val="24"/>
              </w:rPr>
              <w:t xml:space="preserve">проценты по </w:t>
            </w:r>
          </w:p>
          <w:p>
            <w:pPr>
              <w:jc w:val="center"/>
            </w:pPr>
            <w:r>
              <w:rPr>
                <w:rFonts w:ascii="Arial" w:cs="Arial" w:eastAsia="Arial" w:hAnsi="Arial"/>
                <w:sz w:val="24"/>
                <w:szCs w:val="24"/>
              </w:rPr>
              <w:t xml:space="preserve">депозитам</w:t>
            </w:r>
          </w:p>
        </w:tc>
      </w:tr>
      <w:tr>
        <w:tc>
          <w:tcPr>
            <w:tcW w:type="dxa" w:w="1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депозитов юр. лиц,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депозиторов юр. лиц</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депозитов физ. лиц,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вкладчиков физ. лик</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 них аффилированные и связанные с банком лица</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вкладчиков, человек</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депозитов индивидуальных предпринимателей (ИП),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вкладчиков ИП, человек</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 них аффилированные и связанные с банком лица</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вкладчиков, человек</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пересчет в сомовый эквивалент по учетному курсу НБКР на последний день отчетного квартала.</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 М.П</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5</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Объем депозитов по источникам привлечения в разрезе областей Кыргызской Республики
 по состоянию на ______________________</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najy0wmvkdkcfd-dnwvni">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00gtm8ziiecu1bfzialbo">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4zdwns1t_hu95vdlrc4l8">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 МФК, ЖСКК: ______________________________________________</w:t>
      </w:r>
    </w:p>
    <w:p>
      <w:pPr>
        <w:spacing w:after="60"/>
        <w:ind w:firstLine="567"/>
        <w:jc w:val="right"/>
      </w:pPr>
      <w:r>
        <w:rPr>
          <w:rFonts w:ascii="Arial" w:cs="Arial" w:eastAsia="Arial" w:hAnsi="Arial"/>
          <w:sz w:val="24"/>
          <w:szCs w:val="24"/>
        </w:rPr>
        <w:t xml:space="preserve">(тыс.сом)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0"/>
        <w:gridCol w:w="1103"/>
        <w:gridCol w:w="963"/>
        <w:gridCol w:w="951"/>
        <w:gridCol w:w="1071"/>
        <w:gridCol w:w="818"/>
        <w:gridCol w:w="462"/>
        <w:gridCol w:w="1030"/>
        <w:gridCol w:w="841"/>
        <w:gridCol w:w="788"/>
        <w:gridCol w:w="651"/>
      </w:tblGrid>
      <w:tr>
        <w:tc>
          <w:tcPr>
            <w:tcW w:type="dxa" w:w="150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Баткенская</w:t>
            </w:r>
          </w:p>
        </w:tc>
        <w:tc>
          <w:tcPr>
            <w:tcW w:type="dxa" w:w="9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w:t>
            </w:r>
          </w:p>
        </w:tc>
        <w:tc>
          <w:tcPr>
            <w:tcW w:type="dxa" w:w="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Бишкек</w:t>
            </w:r>
          </w:p>
        </w:tc>
        <w:tc>
          <w:tcPr>
            <w:tcW w:type="dxa" w:w="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депозитов, в т.ч. в инвалюте(*)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Депозиты юридических лиц,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Депозиты физических лиц,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Индивидуальные предприниматели, в т.ч. в иностран. валюте. Из них:</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иностран. валюте</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иностран. валюте</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Депозиты органов власти,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Депозиты банков,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Депозиты других ФКУ,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пересчет в сомовый эквивалент по учетному курсу НБКР на последний день отчетного квартала.</w:t>
      </w:r>
    </w:p>
    <w:p>
      <w:pPr>
        <w:spacing w:after="60"/>
        <w:ind w:firstLine="567"/>
        <w:jc w:val="both"/>
      </w:pPr>
      <w:r>
        <w:rPr>
          <w:rFonts w:ascii="Arial" w:cs="Arial" w:eastAsia="Arial" w:hAnsi="Arial"/>
          <w:sz w:val="24"/>
          <w:szCs w:val="24"/>
        </w:rPr>
        <w:t xml:space="preserve">Руководитель: ____________________________________________________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_____________________________________________________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6</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Сведения о депозитных счетах в разрезе областей Кыргызской Республики
 по состоянию на ______________________</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y4jdtqcjqot0do51tstpk">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3wasxh8tfsvazgfpc787r">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 МФК, ЖСКК ___________________________________________</w:t>
      </w:r>
    </w:p>
    <w:p>
      <w:pPr>
        <w:spacing w:after="60"/>
        <w:ind w:firstLine="567"/>
        <w:jc w:val="right"/>
      </w:pPr>
      <w:r>
        <w:rPr>
          <w:rFonts w:ascii="Arial" w:cs="Arial" w:eastAsia="Arial" w:hAnsi="Arial"/>
          <w:sz w:val="24"/>
          <w:szCs w:val="24"/>
        </w:rPr>
        <w:t xml:space="preserve"> (в ед.)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2"/>
        <w:gridCol w:w="745"/>
        <w:gridCol w:w="1049"/>
        <w:gridCol w:w="1020"/>
        <w:gridCol w:w="1071"/>
        <w:gridCol w:w="818"/>
        <w:gridCol w:w="462"/>
        <w:gridCol w:w="1030"/>
        <w:gridCol w:w="841"/>
        <w:gridCol w:w="788"/>
        <w:gridCol w:w="652"/>
      </w:tblGrid>
      <w:tr>
        <w:tc>
          <w:tcPr>
            <w:tcW w:type="dxa" w:w="17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w:t>
            </w:r>
          </w:p>
        </w:tc>
        <w:tc>
          <w:tcPr>
            <w:tcW w:type="dxa" w:w="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Бишкек</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Количество филиалов</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Количество сберегательных касс</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Количество депозитных счетов</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Юридических лиц</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Срочные депозиты</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Физических лиц</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Срочные депозиты</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индивидуальные предприниматели</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Срочные депозиты</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Количество вкладчиков</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_____________________________________________________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7</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Сведения о депозитах и применяемых процентных ставках
 по состоянию на __________________________</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yfardrdfuywz7cvvp0hl9">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riib3f5a9sgxuzayjalhp">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 МФК, ЖСКК ___________________________________________</w:t>
      </w:r>
    </w:p>
    <w:p>
      <w:pPr>
        <w:spacing w:after="60" w:before="200"/>
        <w:ind w:firstLine="567"/>
        <w:jc w:val="center"/>
      </w:pPr>
      <w:r>
        <w:rPr>
          <w:rFonts w:ascii="Arial" w:cs="Arial" w:eastAsia="Arial" w:hAnsi="Arial"/>
          <w:b/>
          <w:bCs/>
          <w:sz w:val="32"/>
          <w:szCs w:val="32"/>
        </w:rPr>
        <w:t xml:space="preserve">Объем депозитов</w:t>
      </w:r>
    </w:p>
    <w:p>
      <w:pPr>
        <w:spacing w:after="60"/>
        <w:ind w:firstLine="567"/>
        <w:jc w:val="right"/>
      </w:pPr>
      <w:r>
        <w:rPr>
          <w:rFonts w:ascii="Arial" w:cs="Arial" w:eastAsia="Arial" w:hAnsi="Arial"/>
          <w:sz w:val="24"/>
          <w:szCs w:val="24"/>
        </w:rPr>
        <w:t xml:space="preserve">(тыс.сом)</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174"/>
        <w:gridCol w:w="349"/>
        <w:gridCol w:w="349"/>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tblGrid>
      <w:tr>
        <w:tc>
          <w:tcPr>
            <w:tcW w:type="dxa" w:w="2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11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депозитов</w:t>
            </w:r>
          </w:p>
        </w:tc>
        <w:tc>
          <w:tcPr>
            <w:tcW w:type="dxa" w:w="698"/>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8060"/>
            <w:gridSpan w:val="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погашения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16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20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 юридических лиц</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Срочные депозиты юридических лиц</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 физических лиц</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Срочные депозиты физических лиц</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698"/>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23"/>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Правительства KP и местных органов власти</w:t>
            </w: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23"/>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 индивидуальных предпринимателей</w:t>
            </w: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w:t>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23"/>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Срочные депозиты индивидуальных предпринимателей</w:t>
            </w: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4tclrhgvrqozwlc8mrei">
      <w:r>
        <w:rPr>
          <w:rFonts w:ascii="Arial" w:cs="Arial" w:eastAsia="Arial" w:hAnsi="Arial"/>
          <w:color w:val="132D3F"/>
          <w:sz w:val="16"/>
          <w:szCs w:val="16"/>
          <w:u w:val="single"/>
        </w:rPr>
        <w:t xml:space="preserve">dalil.kg/document/91096</w:t>
      </w:r>
    </w:hyperlink>
  </w:p>
  <w:p>
    <w:pPr>
      <w:spacing w:after="0" w:before="40"/>
      <w:jc w:val="center"/>
    </w:pPr>
    <w:hyperlink w:history="1" r:id="rIdocqxjchqgsin5hlo_yp6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kvknfimcaasxbixtrk3" Type="http://schemas.openxmlformats.org/officeDocument/2006/relationships/hyperlink" Target="https://dalil.kg/document/98368" TargetMode="External"/><Relationship Id="rIdazmkdwh6p9gu5_hrtfiqr" Type="http://schemas.openxmlformats.org/officeDocument/2006/relationships/hyperlink" Target="https://dalil.kg/document/100168" TargetMode="External"/><Relationship Id="rIdtxtycmlhhafup7t4uemfk" Type="http://schemas.openxmlformats.org/officeDocument/2006/relationships/hyperlink" Target="https://dalil.kg/document/11838" TargetMode="External"/><Relationship Id="rIdjeuzl1fuwbwcq392xkwnc" Type="http://schemas.openxmlformats.org/officeDocument/2006/relationships/hyperlink" Target="https://dalil.kg/document/157326" TargetMode="External"/><Relationship Id="rIdm-istbvlil9j709evk33e" Type="http://schemas.openxmlformats.org/officeDocument/2006/relationships/hyperlink" Target="https://dalil.kg/document/230010460" TargetMode="External"/><Relationship Id="rIdmb78loirhn38yo3ojrcqp" Type="http://schemas.openxmlformats.org/officeDocument/2006/relationships/hyperlink" Target="https://dalil.kg/document/202289" TargetMode="External"/><Relationship Id="rIdbt0eqxjhmadsh4spssrc9" Type="http://schemas.openxmlformats.org/officeDocument/2006/relationships/hyperlink" Target="https://dalil.kg/document/157326" TargetMode="External"/><Relationship Id="rIdfydysxucgrrta7ke7-hlx" Type="http://schemas.openxmlformats.org/officeDocument/2006/relationships/hyperlink" Target="https://dalil.kg/document/157326" TargetMode="External"/><Relationship Id="rIdnyzj_yfekmuf_khdw55pb" Type="http://schemas.openxmlformats.org/officeDocument/2006/relationships/hyperlink" Target="https://dalil.kg/document/157326" TargetMode="External"/><Relationship Id="rIdlgsjr3fsvsfqare_hv7vq" Type="http://schemas.openxmlformats.org/officeDocument/2006/relationships/hyperlink" Target="https://dalil.kg/document/91096#pr1" TargetMode="External"/><Relationship Id="rId9wf-bgmphwk8p6ejikthn" Type="http://schemas.openxmlformats.org/officeDocument/2006/relationships/hyperlink" Target="https://dalil.kg/document/157326" TargetMode="External"/><Relationship Id="rId7kq4sjs2ramij9cx2hx-e" Type="http://schemas.openxmlformats.org/officeDocument/2006/relationships/hyperlink" Target="https://dalil.kg/document/157326" TargetMode="External"/><Relationship Id="rIdf8tw7d7ren7avqsib20tk" Type="http://schemas.openxmlformats.org/officeDocument/2006/relationships/hyperlink" Target="https://dalil.kg/document/91096#pr2" TargetMode="External"/><Relationship Id="rIdarmikalrmlfvmeqjurgr9" Type="http://schemas.openxmlformats.org/officeDocument/2006/relationships/hyperlink" Target="https://dalil.kg/document/91096#pr7" TargetMode="External"/><Relationship Id="rIdxcr7rzqxdseoz7se4cbc7" Type="http://schemas.openxmlformats.org/officeDocument/2006/relationships/hyperlink" Target="https://dalil.kg/document/157326" TargetMode="External"/><Relationship Id="rIdulejqe55zev5ji--cr6ti" Type="http://schemas.openxmlformats.org/officeDocument/2006/relationships/hyperlink" Target="https://dalil.kg/document/157326" TargetMode="External"/><Relationship Id="rIdf2dpgxle12gwcscxkaqtg" Type="http://schemas.openxmlformats.org/officeDocument/2006/relationships/hyperlink" Target="https://dalil.kg/document/157326" TargetMode="External"/><Relationship Id="rIdewjhwtahwb7whbph_4j4a" Type="http://schemas.openxmlformats.org/officeDocument/2006/relationships/hyperlink" Target="https://dalil.kg/document/157326" TargetMode="External"/><Relationship Id="rIdijy9gcgkgxj9qtzih_rhs" Type="http://schemas.openxmlformats.org/officeDocument/2006/relationships/hyperlink" Target="https://dalil.kg/document/157326" TargetMode="External"/><Relationship Id="rIdk31q6liyeq41jfavqqu8h" Type="http://schemas.openxmlformats.org/officeDocument/2006/relationships/hyperlink" Target="https://dalil.kg/document/91096#pr2" TargetMode="External"/><Relationship Id="rId--4o5hbqe4xw28wq6-5iu" Type="http://schemas.openxmlformats.org/officeDocument/2006/relationships/hyperlink" Target="https://dalil.kg/document/157326" TargetMode="External"/><Relationship Id="rIdheszpczrhzmf-dbsdgnpf" Type="http://schemas.openxmlformats.org/officeDocument/2006/relationships/hyperlink" Target="https://dalil.kg/document/91096#pr3" TargetMode="External"/><Relationship Id="rIdbmw-f2aeapwxorhna7ixj" Type="http://schemas.openxmlformats.org/officeDocument/2006/relationships/hyperlink" Target="https://dalil.kg/document/157326" TargetMode="External"/><Relationship Id="rIda263o8xkmpul8jv4hxkb7" Type="http://schemas.openxmlformats.org/officeDocument/2006/relationships/hyperlink" Target="https://dalil.kg/document/91096#pr3" TargetMode="External"/><Relationship Id="rIdvlo9f2rq2_opo2ftmn1k1" Type="http://schemas.openxmlformats.org/officeDocument/2006/relationships/hyperlink" Target="https://dalil.kg/document/11838" TargetMode="External"/><Relationship Id="rIdzbbdvvnaubq5ehod3gasc" Type="http://schemas.openxmlformats.org/officeDocument/2006/relationships/hyperlink" Target="https://dalil.kg/document/157326" TargetMode="External"/><Relationship Id="rIdn4dtwybj9mvld3-mbhpg4" Type="http://schemas.openxmlformats.org/officeDocument/2006/relationships/hyperlink" Target="https://dalil.kg/document/230010460" TargetMode="External"/><Relationship Id="rId5hiu-k2ctkrxucidsi7kz" Type="http://schemas.openxmlformats.org/officeDocument/2006/relationships/hyperlink" Target="https://dalil.kg/document/230010460" TargetMode="External"/><Relationship Id="rIdncr37b0do9_zrtjq72iva" Type="http://schemas.openxmlformats.org/officeDocument/2006/relationships/hyperlink" Target="https://dalil.kg/document/157326" TargetMode="External"/><Relationship Id="rIdd3bfzd9xqptejj_cp12kl" Type="http://schemas.openxmlformats.org/officeDocument/2006/relationships/hyperlink" Target="https://dalil.kg/document/91096#p4" TargetMode="External"/><Relationship Id="rIdb-4sheaw9xvmqxdws_ov7" Type="http://schemas.openxmlformats.org/officeDocument/2006/relationships/hyperlink" Target="https://dalil.kg/document/98368" TargetMode="External"/><Relationship Id="rIdknxgshn5sadgmoqkp1nhz" Type="http://schemas.openxmlformats.org/officeDocument/2006/relationships/hyperlink" Target="https://dalil.kg/document/157326" TargetMode="External"/><Relationship Id="rIdjtotjwmy7gmow00w1cdaq" Type="http://schemas.openxmlformats.org/officeDocument/2006/relationships/hyperlink" Target="https://dalil.kg/document/98368" TargetMode="External"/><Relationship Id="rIdurvwppw08ps2jbwxez9yh" Type="http://schemas.openxmlformats.org/officeDocument/2006/relationships/hyperlink" Target="https://dalil.kg/document/157326" TargetMode="External"/><Relationship Id="rId8tlr0vdk9pcajyqyaimdi" Type="http://schemas.openxmlformats.org/officeDocument/2006/relationships/hyperlink" Target="https://dalil.kg/document/230010460" TargetMode="External"/><Relationship Id="rIduac4qbwf-spsritb3u0hv" Type="http://schemas.openxmlformats.org/officeDocument/2006/relationships/hyperlink" Target="https://dalil.kg/document/91096#pr4" TargetMode="External"/><Relationship Id="rIdllzrpp6jdogu9uk-ffrhx" Type="http://schemas.openxmlformats.org/officeDocument/2006/relationships/hyperlink" Target="https://dalil.kg/document/98368" TargetMode="External"/><Relationship Id="rIdjcfmdbem7mroxtfjldcfo" Type="http://schemas.openxmlformats.org/officeDocument/2006/relationships/hyperlink" Target="https://dalil.kg/document/100168" TargetMode="External"/><Relationship Id="rIdual9lspn_fnewzh_cbqb6" Type="http://schemas.openxmlformats.org/officeDocument/2006/relationships/hyperlink" Target="https://dalil.kg/document/157326" TargetMode="External"/><Relationship Id="rId08mhyu0vf__-tz4lf5mus" Type="http://schemas.openxmlformats.org/officeDocument/2006/relationships/hyperlink" Target="https://dalil.kg/document/98368" TargetMode="External"/><Relationship Id="rIdvxnrbuaki5zgvr_olpxce" Type="http://schemas.openxmlformats.org/officeDocument/2006/relationships/hyperlink" Target="https://dalil.kg/document/98368" TargetMode="External"/><Relationship Id="rIductnnzdboenywtqdmhk66" Type="http://schemas.openxmlformats.org/officeDocument/2006/relationships/hyperlink" Target="https://dalil.kg/document/98368" TargetMode="External"/><Relationship Id="rIdvrcs6cr3_dlarbrnmsvqw" Type="http://schemas.openxmlformats.org/officeDocument/2006/relationships/hyperlink" Target="https://dalil.kg/document/230010460" TargetMode="External"/><Relationship Id="rIdmvep-hkkto6tyoxe626kc" Type="http://schemas.openxmlformats.org/officeDocument/2006/relationships/hyperlink" Target="https://dalil.kg/document/98368" TargetMode="External"/><Relationship Id="rIduzwoep_xk1uwczitfg9hr" Type="http://schemas.openxmlformats.org/officeDocument/2006/relationships/hyperlink" Target="https://dalil.kg/document/157326" TargetMode="External"/><Relationship Id="rIds1k_9ydynrrdwkq9oozyg" Type="http://schemas.openxmlformats.org/officeDocument/2006/relationships/hyperlink" Target="https://dalil.kg/document/230010460" TargetMode="External"/><Relationship Id="rIdy-prctvquybblrx9aeqol" Type="http://schemas.openxmlformats.org/officeDocument/2006/relationships/hyperlink" Target="https://dalil.kg/document/91096#pr5" TargetMode="External"/><Relationship Id="rIdlwxx6vwolkkq3nrvjtxsc" Type="http://schemas.openxmlformats.org/officeDocument/2006/relationships/hyperlink" Target="https://dalil.kg/document/98368" TargetMode="External"/><Relationship Id="rIdmr0tc1izsq3mkdqd5-tuc" Type="http://schemas.openxmlformats.org/officeDocument/2006/relationships/hyperlink" Target="https://dalil.kg/document/157326" TargetMode="External"/><Relationship Id="rIdncqr30wel9ag8kx0owqug" Type="http://schemas.openxmlformats.org/officeDocument/2006/relationships/hyperlink" Target="https://dalil.kg/document/230010460" TargetMode="External"/><Relationship Id="rIdx6vxdxj2vcyt_k5vk-2uo" Type="http://schemas.openxmlformats.org/officeDocument/2006/relationships/hyperlink" Target="https://dalil.kg/document/91096#p6" TargetMode="External"/><Relationship Id="rIdexpojbfxgzhwzwg_snvca" Type="http://schemas.openxmlformats.org/officeDocument/2006/relationships/hyperlink" Target="https://dalil.kg/document/157326" TargetMode="External"/><Relationship Id="rId_dm_xwwahq1g5tppl4nlk" Type="http://schemas.openxmlformats.org/officeDocument/2006/relationships/hyperlink" Target="https://dalil.kg/document/157326" TargetMode="External"/><Relationship Id="rIdx72f-vzrfpiomsrqgnna1" Type="http://schemas.openxmlformats.org/officeDocument/2006/relationships/hyperlink" Target="https://dalil.kg/document/98368" TargetMode="External"/><Relationship Id="rIdstphgxofrme_drq0qfegb" Type="http://schemas.openxmlformats.org/officeDocument/2006/relationships/hyperlink" Target="https://dalil.kg/document/157326" TargetMode="External"/><Relationship Id="rIdhr9kkioxlloani22m6gt6" Type="http://schemas.openxmlformats.org/officeDocument/2006/relationships/hyperlink" Target="https://dalil.kg/document/230010460" TargetMode="External"/><Relationship Id="rId3czkvj5qadj38yvtnjflj" Type="http://schemas.openxmlformats.org/officeDocument/2006/relationships/hyperlink" Target="https://dalil.kg/document/98368" TargetMode="External"/><Relationship Id="rIdulanvyvig5a1b3qpbmfd2" Type="http://schemas.openxmlformats.org/officeDocument/2006/relationships/hyperlink" Target="https://dalil.kg/document/157326" TargetMode="External"/><Relationship Id="rId6bvldiz1zxp_bck-8po0t" Type="http://schemas.openxmlformats.org/officeDocument/2006/relationships/hyperlink" Target="https://dalil.kg/document/91096#pr7" TargetMode="External"/><Relationship Id="rIdcu6ghune8z7zkq4oxhesj" Type="http://schemas.openxmlformats.org/officeDocument/2006/relationships/hyperlink" Target="https://dalil.kg/document/98368" TargetMode="External"/><Relationship Id="rIdudmq1q8pe0fc4wyfgxmm_" Type="http://schemas.openxmlformats.org/officeDocument/2006/relationships/hyperlink" Target="https://dalil.kg/document/230010460" TargetMode="External"/><Relationship Id="rIdyr40pfuv6rmvsedzfbmtr" Type="http://schemas.openxmlformats.org/officeDocument/2006/relationships/hyperlink" Target="https://dalil.kg/document/98368" TargetMode="External"/><Relationship Id="rIdtueuziayfb_sb72km7d-4" Type="http://schemas.openxmlformats.org/officeDocument/2006/relationships/hyperlink" Target="https://dalil.kg/document/98368" TargetMode="External"/><Relationship Id="rId2f1kshbnjsl-xuuhymvq_" Type="http://schemas.openxmlformats.org/officeDocument/2006/relationships/hyperlink" Target="https://dalil.kg/document/98368" TargetMode="External"/><Relationship Id="rIdtxxa1fumxmeeb2w2omacq" Type="http://schemas.openxmlformats.org/officeDocument/2006/relationships/hyperlink" Target="https://dalil.kg/document/157326" TargetMode="External"/><Relationship Id="rIdzgncdfi1nauorbl47ah_i" Type="http://schemas.openxmlformats.org/officeDocument/2006/relationships/hyperlink" Target="https://dalil.kg/document/230010460" TargetMode="External"/><Relationship Id="rIdjxllyuss3uyj444fcazec" Type="http://schemas.openxmlformats.org/officeDocument/2006/relationships/hyperlink" Target="https://dalil.kg/document/157326" TargetMode="External"/><Relationship Id="rIdzqhhe0w8mow6myawwg8g5" Type="http://schemas.openxmlformats.org/officeDocument/2006/relationships/hyperlink" Target="https://dalil.kg/document/98368" TargetMode="External"/><Relationship Id="rId4xfr-w4ovcgfiemkgw_7w" Type="http://schemas.openxmlformats.org/officeDocument/2006/relationships/hyperlink" Target="https://dalil.kg/document/100168" TargetMode="External"/><Relationship Id="rIduihjqhvp_lov0leinry3d" Type="http://schemas.openxmlformats.org/officeDocument/2006/relationships/hyperlink" Target="https://dalil.kg/document/157326" TargetMode="External"/><Relationship Id="rIdsa9mzosnd1_x1k97zhzqt" Type="http://schemas.openxmlformats.org/officeDocument/2006/relationships/hyperlink" Target="https://dalil.kg/document/98368" TargetMode="External"/><Relationship Id="rIdkmicntctxtq3ddli23mcn" Type="http://schemas.openxmlformats.org/officeDocument/2006/relationships/hyperlink" Target="https://dalil.kg/document/100168" TargetMode="External"/><Relationship Id="rIddmhg-q8vcyljx36eum_b3" Type="http://schemas.openxmlformats.org/officeDocument/2006/relationships/hyperlink" Target="https://dalil.kg/document/157326" TargetMode="External"/><Relationship Id="rId6hqraj78k21jagleig9hr" Type="http://schemas.openxmlformats.org/officeDocument/2006/relationships/hyperlink" Target="https://dalil.kg/document/230010460" TargetMode="External"/><Relationship Id="rIdnajy0wmvkdkcfd-dnwvni" Type="http://schemas.openxmlformats.org/officeDocument/2006/relationships/hyperlink" Target="https://dalil.kg/document/98368" TargetMode="External"/><Relationship Id="rId00gtm8ziiecu1bfzialbo" Type="http://schemas.openxmlformats.org/officeDocument/2006/relationships/hyperlink" Target="https://dalil.kg/document/100168" TargetMode="External"/><Relationship Id="rId4zdwns1t_hu95vdlrc4l8" Type="http://schemas.openxmlformats.org/officeDocument/2006/relationships/hyperlink" Target="https://dalil.kg/document/157326" TargetMode="External"/><Relationship Id="rIdy4jdtqcjqot0do51tstpk" Type="http://schemas.openxmlformats.org/officeDocument/2006/relationships/hyperlink" Target="https://dalil.kg/document/98368" TargetMode="External"/><Relationship Id="rId3wasxh8tfsvazgfpc787r" Type="http://schemas.openxmlformats.org/officeDocument/2006/relationships/hyperlink" Target="https://dalil.kg/document/157326" TargetMode="External"/><Relationship Id="rIdyfardrdfuywz7cvvp0hl9" Type="http://schemas.openxmlformats.org/officeDocument/2006/relationships/hyperlink" Target="https://dalil.kg/document/98368" TargetMode="External"/><Relationship Id="rIdriib3f5a9sgxuzayjalhp" Type="http://schemas.openxmlformats.org/officeDocument/2006/relationships/hyperlink" Target="https://dalil.kg/document/157326" TargetMode="External"/><Relationship Id="rId8" Type="http://schemas.openxmlformats.org/officeDocument/2006/relationships/image" Target="media/8de64316e95979c063c17bcd5380dc052a2594e9.png"/><Relationship Id="rId9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4tclrhgvrqozwlc8mrei" Type="http://schemas.openxmlformats.org/officeDocument/2006/relationships/hyperlink" Target="https://dalil.kg/document/91096" TargetMode="External"/><Relationship Id="rIdocqxjchqgsin5hlo_yp6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2026-09-26T09:19:25.272Z</dcterms:created>
  <dcterms:modified xsi:type="dcterms:W3CDTF">2026-09-26T09:19:25.272Z</dcterms:modified>
</cp:coreProperties>
</file>

<file path=docProps/custom.xml><?xml version="1.0" encoding="utf-8"?>
<Properties xmlns="http://schemas.openxmlformats.org/officeDocument/2006/custom-properties" xmlns:vt="http://schemas.openxmlformats.org/officeDocument/2006/docPropsVTypes"/>
</file>