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2010 года № 126</w:t>
      </w:r>
    </w:p>
    <w:p>
      <w:pPr>
        <w:spacing w:after="120"/>
        <w:jc w:val="both"/>
      </w:pPr>
      <w:r>
        <w:rPr>
          <w:rFonts w:ascii="Arial" w:cs="Arial" w:eastAsia="Arial" w:hAnsi="Arial"/>
          <w:sz w:val="24"/>
          <w:szCs w:val="24"/>
        </w:rPr>
        <w:t xml:space="preserve">О ходе выполнения Указа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w:t>
      </w:r>
    </w:p>
    <w:p>
      <w:pPr>
        <w:spacing w:after="120"/>
        <w:jc w:val="both"/>
      </w:pPr>
      <w:r>
        <w:rPr>
          <w:rFonts w:ascii="Arial" w:cs="Arial" w:eastAsia="Arial" w:hAnsi="Arial"/>
          <w:sz w:val="24"/>
          <w:szCs w:val="24"/>
        </w:rPr>
        <w:t xml:space="preserve">Рассмотрев ход исполнения </w:t>
      </w:r>
      <w:hyperlink w:history="1" r:id="rId__kwhbmvoqcbgapok3us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а также в целях оказания социальной поддержки населению в условиях изменения тарифной политики на энергоносители,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Порядок выплаты доплаты в размере 200 сомов к заработной плате работникам бюджетной сферы, среднемесячная заработная плата которых не превышает 5000 (пять тысяч) сомов (</w:t>
      </w:r>
      <w:hyperlink w:history="1" r:id="rIdtawisfxpqoyi6eohij0h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иным органам исполнительной власти Кыргызской Республики и органам местного самоуправления:</w:t>
      </w:r>
    </w:p>
    <w:p>
      <w:pPr>
        <w:spacing w:after="120"/>
        <w:jc w:val="both"/>
      </w:pPr>
      <w:r>
        <w:rPr>
          <w:rFonts w:ascii="Arial" w:cs="Arial" w:eastAsia="Arial" w:hAnsi="Arial"/>
          <w:sz w:val="24"/>
          <w:szCs w:val="24"/>
        </w:rPr>
        <w:t xml:space="preserve">- внести необходимые изменения в штатное расписание в связи с установлением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представить в срок до 10 марта 2010 года в Министерство финансов Кыргызской Республики сведения о дополнительно требуемой сумме на 2010 год по прилагаемой форме </w:t>
      </w:r>
      <w:hyperlink w:history="1" r:id="rId2eiq_anyniijdns8tzcr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производить доплату к заработной плате в соответствии с прилагаемым Порядком.</w:t>
      </w:r>
    </w:p>
    <w:p>
      <w:pPr>
        <w:spacing w:after="120"/>
        <w:jc w:val="both"/>
      </w:pPr>
      <w:r>
        <w:rPr>
          <w:rFonts w:ascii="Arial" w:cs="Arial" w:eastAsia="Arial" w:hAnsi="Arial"/>
          <w:sz w:val="24"/>
          <w:szCs w:val="24"/>
        </w:rPr>
        <w:t xml:space="preserve">3. Главам местных государственных администраций и органам местного самоуправления Кыргызской Республики представлять в Министерство финансов Кыргызской Республики в срок до 1 числа каждого месяца, следующего за отчетным периодом, заявки на доплату в размере 200 сомов к заработной плате для включения в план финансирования на текущий месяц.</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в десятидневный срок погасить задолженность перед министерствами, административными ведомствами и иными органами исполнительной власти за январь - март 2010 года по финансированию средств для осуществления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согласно представленным расчетам обеспечить выделение из республиканского бюджета финансовых средств в необходимом объеме для осуществления вышеназванной доплаты на весь период действия </w:t>
      </w:r>
      <w:hyperlink w:history="1" r:id="rIdllumhjma2jfvh-uhbzjf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13 ноября 2009 года № 512.</w:t>
      </w:r>
    </w:p>
    <w:p>
      <w:pPr>
        <w:spacing w:after="120"/>
        <w:jc w:val="both"/>
      </w:pPr>
      <w:r>
        <w:rPr>
          <w:rFonts w:ascii="Arial" w:cs="Arial" w:eastAsia="Arial" w:hAnsi="Arial"/>
          <w:sz w:val="24"/>
          <w:szCs w:val="24"/>
        </w:rPr>
        <w:t xml:space="preserve">5. В связи с ненадлежащим исполнением </w:t>
      </w:r>
      <w:hyperlink w:history="1" r:id="rIdkg0cl4784rae6yfc_zib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рекомендовать Премьер-министру Кыргызской Республики применить следующие меры дисциплинарного взыскания:</w:t>
      </w:r>
    </w:p>
    <w:p>
      <w:pPr>
        <w:spacing w:after="120"/>
        <w:jc w:val="both"/>
      </w:pPr>
      <w:r>
        <w:rPr>
          <w:rFonts w:ascii="Arial" w:cs="Arial" w:eastAsia="Arial" w:hAnsi="Arial"/>
          <w:sz w:val="24"/>
          <w:szCs w:val="24"/>
        </w:rPr>
        <w:t xml:space="preserve">- объявить замечания членам Правительства Кыргызской Республики, руководителям административных ведомств, иных государственных органов исполнительной власти, подчиненных Правительству Кыргызской Республики, не представившим своевременно в Министерство финансов Кыргызской Республики заявки на финансирование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объявить выговор:</w:t>
      </w:r>
    </w:p>
    <w:p>
      <w:pPr>
        <w:spacing w:after="120"/>
        <w:jc w:val="both"/>
      </w:pPr>
      <w:r>
        <w:rPr>
          <w:rFonts w:ascii="Arial" w:cs="Arial" w:eastAsia="Arial" w:hAnsi="Arial"/>
          <w:sz w:val="24"/>
          <w:szCs w:val="24"/>
        </w:rPr>
        <w:t xml:space="preserve">министру финансов Кыргызской Республики за ненадлежащее обеспечение исполнения данного Указа;</w:t>
      </w:r>
    </w:p>
    <w:p>
      <w:pPr>
        <w:spacing w:after="120"/>
        <w:jc w:val="both"/>
      </w:pPr>
      <w:r>
        <w:rPr>
          <w:rFonts w:ascii="Arial" w:cs="Arial" w:eastAsia="Arial" w:hAnsi="Arial"/>
          <w:sz w:val="24"/>
          <w:szCs w:val="24"/>
        </w:rPr>
        <w:t xml:space="preserve">заместителю министра финансов Кыргызской Республики, курирующему данное направление работы;</w:t>
      </w:r>
    </w:p>
    <w:p>
      <w:pPr>
        <w:spacing w:after="120"/>
        <w:jc w:val="both"/>
      </w:pPr>
      <w:r>
        <w:rPr>
          <w:rFonts w:ascii="Arial" w:cs="Arial" w:eastAsia="Arial" w:hAnsi="Arial"/>
          <w:sz w:val="24"/>
          <w:szCs w:val="24"/>
        </w:rPr>
        <w:t xml:space="preserve">статс-секретарям, не представившим своевременно в Министерство финансов Кыргызской Республики заявки на финансирование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вице-премьер-министра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доплаты в размере 200 сомов к заработной плате работникам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Порядок подготовлен в целях реализации </w:t>
      </w:r>
      <w:hyperlink w:history="1" r:id="rIdqr0el_tuevjti2zucgar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w:t>
      </w:r>
    </w:p>
    <w:p>
      <w:pPr>
        <w:spacing w:after="120"/>
        <w:jc w:val="both"/>
      </w:pPr>
      <w:r>
        <w:rPr>
          <w:rFonts w:ascii="Arial" w:cs="Arial" w:eastAsia="Arial" w:hAnsi="Arial"/>
          <w:sz w:val="24"/>
          <w:szCs w:val="24"/>
        </w:rPr>
        <w:t xml:space="preserve">1. Для начисления доплаты среднемесячную заработную плату работника бюджетной сферы рассчитывать с выплатами, включенными в Перечень вознаграждений, относящихся к оплате труда, определенный </w:t>
      </w:r>
      <w:hyperlink w:history="1" r:id="rId33cplxmyfqivewoxfuj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Перечня вознаграждений, относящихся к оплате труда» от 26 июля 1999 года № 408.</w:t>
      </w:r>
    </w:p>
    <w:p>
      <w:pPr>
        <w:spacing w:after="120"/>
        <w:jc w:val="both"/>
      </w:pPr>
      <w:r>
        <w:rPr>
          <w:rFonts w:ascii="Arial" w:cs="Arial" w:eastAsia="Arial" w:hAnsi="Arial"/>
          <w:sz w:val="24"/>
          <w:szCs w:val="24"/>
        </w:rPr>
        <w:t xml:space="preserve">При этом сумма выплаченной задолженности по надбавкам за педагогический и медицинский стаж работы в размер среднемесячной заработной платы не включается.</w:t>
      </w:r>
    </w:p>
    <w:p>
      <w:pPr>
        <w:spacing w:after="120"/>
        <w:jc w:val="both"/>
      </w:pPr>
      <w:r>
        <w:rPr>
          <w:rFonts w:ascii="Arial" w:cs="Arial" w:eastAsia="Arial" w:hAnsi="Arial"/>
          <w:sz w:val="24"/>
          <w:szCs w:val="24"/>
        </w:rPr>
        <w:t xml:space="preserve">2. Расчет среднемесячной заработной платы производится согласно </w:t>
      </w:r>
      <w:hyperlink w:history="1" r:id="rIdksxzjnuwlihpjaelcle8i">
        <w:r>
          <w:rPr>
            <w:rFonts w:ascii="Arial" w:cs="Arial" w:eastAsia="Arial" w:hAnsi="Arial"/>
            <w:color w:val="1D4ED8"/>
            <w:sz w:val="24"/>
            <w:szCs w:val="24"/>
            <w:u w:val="single"/>
          </w:rPr>
          <w:t xml:space="preserve">Правилам исчисления</w:t>
        </w:r>
      </w:hyperlink>
      <w:r>
        <w:rPr>
          <w:rFonts w:ascii="Arial" w:cs="Arial" w:eastAsia="Arial" w:hAnsi="Arial"/>
          <w:sz w:val="24"/>
          <w:szCs w:val="24"/>
        </w:rPr>
        <w:t xml:space="preserve"> среднего размера оплаты труда, утвержденным </w:t>
      </w:r>
      <w:hyperlink w:history="1" r:id="rId3o9_ltawkxgbzppi_0-k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1999 года № 642 «О </w:t>
      </w:r>
      <w:hyperlink w:history="1" r:id="rIdgv08vzuqrdswjwcs1_j0l">
        <w:r>
          <w:rPr>
            <w:rFonts w:ascii="Arial" w:cs="Arial" w:eastAsia="Arial" w:hAnsi="Arial"/>
            <w:color w:val="1D4ED8"/>
            <w:sz w:val="24"/>
            <w:szCs w:val="24"/>
            <w:u w:val="single"/>
          </w:rPr>
          <w:t xml:space="preserve">Правилах исчисления</w:t>
        </w:r>
      </w:hyperlink>
      <w:r>
        <w:rPr>
          <w:rFonts w:ascii="Arial" w:cs="Arial" w:eastAsia="Arial" w:hAnsi="Arial"/>
          <w:sz w:val="24"/>
          <w:szCs w:val="24"/>
        </w:rPr>
        <w:t xml:space="preserve"> среднего размера оплаты труда».</w:t>
      </w:r>
    </w:p>
    <w:p>
      <w:pPr>
        <w:spacing w:after="120"/>
        <w:jc w:val="both"/>
      </w:pPr>
      <w:r>
        <w:rPr>
          <w:rFonts w:ascii="Arial" w:cs="Arial" w:eastAsia="Arial" w:hAnsi="Arial"/>
          <w:sz w:val="24"/>
          <w:szCs w:val="24"/>
        </w:rPr>
        <w:t xml:space="preserve">Доплата в размере 200 сомов не учитывается при исчислении среднемесячной заработной платы.</w:t>
      </w:r>
    </w:p>
    <w:p>
      <w:pPr>
        <w:spacing w:after="120"/>
        <w:jc w:val="both"/>
      </w:pPr>
      <w:r>
        <w:rPr>
          <w:rFonts w:ascii="Arial" w:cs="Arial" w:eastAsia="Arial" w:hAnsi="Arial"/>
          <w:sz w:val="24"/>
          <w:szCs w:val="24"/>
        </w:rPr>
        <w:t xml:space="preserve">3. В местностях, где установлены районные коэффициенты к заработной плате, доплату в размере 200 сомов установить с учетом коэффициентов.</w:t>
      </w:r>
    </w:p>
    <w:p>
      <w:pPr>
        <w:spacing w:after="120"/>
        <w:jc w:val="both"/>
      </w:pPr>
      <w:r>
        <w:rPr>
          <w:rFonts w:ascii="Arial" w:cs="Arial" w:eastAsia="Arial" w:hAnsi="Arial"/>
          <w:sz w:val="24"/>
          <w:szCs w:val="24"/>
        </w:rPr>
        <w:t xml:space="preserve">4. При расчете удержаний из заработной платы, доплата в размере 200 сомов включается в совокупный доход.</w:t>
      </w:r>
    </w:p>
    <w:p>
      <w:pPr>
        <w:spacing w:after="120"/>
        <w:jc w:val="both"/>
      </w:pPr>
      <w:r>
        <w:rPr>
          <w:rFonts w:ascii="Arial" w:cs="Arial" w:eastAsia="Arial" w:hAnsi="Arial"/>
          <w:sz w:val="24"/>
          <w:szCs w:val="24"/>
        </w:rPr>
        <w:t xml:space="preserve">5. Доплата в размере 200 сомов работникам бюджетной сферы, выплачивается по основному месту работы.</w:t>
      </w:r>
    </w:p>
    <w:p>
      <w:pPr>
        <w:spacing w:after="120"/>
        <w:jc w:val="both"/>
      </w:pPr>
      <w:r>
        <w:rPr>
          <w:rFonts w:ascii="Arial" w:cs="Arial" w:eastAsia="Arial" w:hAnsi="Arial"/>
          <w:sz w:val="24"/>
          <w:szCs w:val="24"/>
        </w:rPr>
        <w:t xml:space="preserve">6. Для работников бюджетной сферы, получающих заработную плату из разных источников финансирования, например, работники организаций здравоохранения, работающие по системе Единого плательщика, где заработную плату получают из разных источников финансирования (из средств республиканского бюджета, специальных средств, средств Фонда обязательного медицинского страхования, из средств сооплаты населения и др.), необходимо учитывать размеры совокупной заработной платы работника.</w:t>
      </w:r>
    </w:p>
    <w:p>
      <w:pPr>
        <w:spacing w:after="120"/>
        <w:jc w:val="both"/>
      </w:pPr>
      <w:r>
        <w:rPr>
          <w:rFonts w:ascii="Arial" w:cs="Arial" w:eastAsia="Arial" w:hAnsi="Arial"/>
          <w:sz w:val="24"/>
          <w:szCs w:val="24"/>
        </w:rPr>
        <w:t xml:space="preserve">7. Доплата в размере 200 сомов к заработной плате работникам бюджетных учреждений, финансируемых из местных бюджетов, производится за счет средств республиканского бюджета - как средства, передаваемые из республиканского бюджета в местные бюджеты. Главы местных государственных администраций и органы местного самоуправления через территориальные финансовые органы Министерства финансов Кыргызской Республики представляют до 1 числа каждого месяца, следующего за отчетным периодом, заявки для включения в план финансирования на текущий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1 категории - среднемесячная заработная плата 4500 сомов</w:t>
      </w:r>
    </w:p>
    <w:p>
      <w:pPr>
        <w:spacing w:after="120"/>
        <w:jc w:val="both"/>
      </w:pPr>
      <w:r>
        <w:rPr>
          <w:rFonts w:ascii="Arial" w:cs="Arial" w:eastAsia="Arial" w:hAnsi="Arial"/>
          <w:sz w:val="24"/>
          <w:szCs w:val="24"/>
        </w:rPr>
        <w:t xml:space="preserve">В январе ему положена доплата в сумме 200 сомов.</w:t>
      </w:r>
    </w:p>
    <w:p>
      <w:pPr>
        <w:spacing w:after="120"/>
        <w:jc w:val="both"/>
      </w:pPr>
      <w:r>
        <w:rPr>
          <w:rFonts w:ascii="Arial" w:cs="Arial" w:eastAsia="Arial" w:hAnsi="Arial"/>
          <w:sz w:val="24"/>
          <w:szCs w:val="24"/>
        </w:rPr>
        <w:t xml:space="preserve">Его зарплата будет:</w:t>
      </w:r>
    </w:p>
    <w:p>
      <w:pPr>
        <w:spacing w:after="120"/>
        <w:jc w:val="both"/>
      </w:pPr>
      <w:r>
        <w:rPr>
          <w:rFonts w:ascii="Arial" w:cs="Arial" w:eastAsia="Arial" w:hAnsi="Arial"/>
          <w:sz w:val="24"/>
          <w:szCs w:val="24"/>
        </w:rPr>
        <w:t xml:space="preserve">Оклад = 3500 сомов</w:t>
      </w:r>
    </w:p>
    <w:p>
      <w:pPr>
        <w:spacing w:after="120"/>
        <w:jc w:val="both"/>
      </w:pPr>
      <w:r>
        <w:rPr>
          <w:rFonts w:ascii="Arial" w:cs="Arial" w:eastAsia="Arial" w:hAnsi="Arial"/>
          <w:sz w:val="24"/>
          <w:szCs w:val="24"/>
        </w:rPr>
        <w:t xml:space="preserve">Выслуга лет - 20% = 700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энергоносители = 200 сомов</w:t>
      </w:r>
    </w:p>
    <w:p>
      <w:pPr>
        <w:spacing w:after="120"/>
        <w:jc w:val="both"/>
      </w:pPr>
      <w:r>
        <w:rPr>
          <w:rFonts w:ascii="Arial" w:cs="Arial" w:eastAsia="Arial" w:hAnsi="Arial"/>
          <w:sz w:val="24"/>
          <w:szCs w:val="24"/>
        </w:rPr>
        <w:t xml:space="preserve">Итого начислено = 4700 сомов.</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Отчисления в Соцфонд = 10% = 470 сомов</w:t>
      </w:r>
    </w:p>
    <w:p>
      <w:pPr>
        <w:spacing w:after="120"/>
        <w:jc w:val="both"/>
      </w:pPr>
      <w:r>
        <w:rPr>
          <w:rFonts w:ascii="Arial" w:cs="Arial" w:eastAsia="Arial" w:hAnsi="Arial"/>
          <w:sz w:val="24"/>
          <w:szCs w:val="24"/>
        </w:rPr>
        <w:t xml:space="preserve">Подоходный налог = 10% = 358 сомов (С суммы 4700-650*- 470)</w:t>
      </w:r>
    </w:p>
    <w:p>
      <w:pPr>
        <w:spacing w:after="120"/>
        <w:jc w:val="both"/>
      </w:pPr>
      <w:r>
        <w:rPr>
          <w:rFonts w:ascii="Arial" w:cs="Arial" w:eastAsia="Arial" w:hAnsi="Arial"/>
          <w:sz w:val="24"/>
          <w:szCs w:val="24"/>
        </w:rPr>
        <w:t xml:space="preserve">* - вычеты, предусмотренные </w:t>
      </w:r>
      <w:hyperlink w:history="1" r:id="rIdycfq4qkzysgntgigj9ilo">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(может быть иной размер)</w:t>
      </w:r>
    </w:p>
    <w:p>
      <w:pPr>
        <w:spacing w:after="120"/>
        <w:jc w:val="both"/>
      </w:pPr>
      <w:r>
        <w:rPr>
          <w:rFonts w:ascii="Arial" w:cs="Arial" w:eastAsia="Arial" w:hAnsi="Arial"/>
          <w:sz w:val="24"/>
          <w:szCs w:val="24"/>
        </w:rPr>
        <w:t xml:space="preserve">К выдаче = 3872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платит с суммы 4700 сомов</w:t>
      </w:r>
    </w:p>
    <w:p>
      <w:pPr>
        <w:spacing w:after="120"/>
        <w:jc w:val="both"/>
      </w:pPr>
      <w:r>
        <w:rPr>
          <w:rFonts w:ascii="Arial" w:cs="Arial" w:eastAsia="Arial" w:hAnsi="Arial"/>
          <w:sz w:val="24"/>
          <w:szCs w:val="24"/>
        </w:rPr>
        <w:t xml:space="preserve">Отчисления в Соцфонд = 17,25% = 810,75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Учитель (с высшим образованием) 2 категории, работающий на 1 ставку (18 часов), - среднемесячная заработная плата - 2039,8 сомов</w:t>
      </w:r>
    </w:p>
    <w:p>
      <w:pPr>
        <w:spacing w:after="120"/>
        <w:jc w:val="both"/>
      </w:pPr>
      <w:r>
        <w:rPr>
          <w:rFonts w:ascii="Arial" w:cs="Arial" w:eastAsia="Arial" w:hAnsi="Arial"/>
          <w:sz w:val="24"/>
          <w:szCs w:val="24"/>
        </w:rPr>
        <w:t xml:space="preserve">Его зарплата =</w:t>
      </w:r>
    </w:p>
    <w:p>
      <w:pPr>
        <w:spacing w:after="120"/>
        <w:jc w:val="both"/>
      </w:pPr>
      <w:r>
        <w:rPr>
          <w:rFonts w:ascii="Arial" w:cs="Arial" w:eastAsia="Arial" w:hAnsi="Arial"/>
          <w:sz w:val="24"/>
          <w:szCs w:val="24"/>
        </w:rPr>
        <w:t xml:space="preserve">9 разряд ЕТС составляет 1569 сомов</w:t>
      </w:r>
    </w:p>
    <w:p>
      <w:pPr>
        <w:spacing w:after="120"/>
        <w:jc w:val="both"/>
      </w:pPr>
      <w:r>
        <w:rPr>
          <w:rFonts w:ascii="Arial" w:cs="Arial" w:eastAsia="Arial" w:hAnsi="Arial"/>
          <w:sz w:val="24"/>
          <w:szCs w:val="24"/>
        </w:rPr>
        <w:t xml:space="preserve">Доплата за классное руководство = 20% = 313,8 сомов</w:t>
      </w:r>
    </w:p>
    <w:p>
      <w:pPr>
        <w:spacing w:after="120"/>
        <w:jc w:val="both"/>
      </w:pPr>
      <w:r>
        <w:rPr>
          <w:rFonts w:ascii="Arial" w:cs="Arial" w:eastAsia="Arial" w:hAnsi="Arial"/>
          <w:sz w:val="24"/>
          <w:szCs w:val="24"/>
        </w:rPr>
        <w:t xml:space="preserve">Надбавка за педстаж = 10% = 156 сомов</w:t>
      </w:r>
    </w:p>
    <w:p>
      <w:pPr>
        <w:spacing w:after="120"/>
        <w:jc w:val="both"/>
      </w:pPr>
      <w:r>
        <w:rPr>
          <w:rFonts w:ascii="Arial" w:cs="Arial" w:eastAsia="Arial" w:hAnsi="Arial"/>
          <w:sz w:val="24"/>
          <w:szCs w:val="24"/>
        </w:rPr>
        <w:t xml:space="preserve">Задолженность по надбавкам за педстаж за 2005 год = 2950 сомов (не включается в расчет доплаты за энергоносители)</w:t>
      </w:r>
    </w:p>
    <w:p>
      <w:pPr>
        <w:spacing w:after="120"/>
        <w:jc w:val="both"/>
      </w:pPr>
      <w:r>
        <w:rPr>
          <w:rFonts w:ascii="Arial" w:cs="Arial" w:eastAsia="Arial" w:hAnsi="Arial"/>
          <w:sz w:val="24"/>
          <w:szCs w:val="24"/>
        </w:rPr>
        <w:t xml:space="preserve">Доплата за энергоносители = 200 сомов</w:t>
      </w:r>
    </w:p>
    <w:p>
      <w:pPr>
        <w:spacing w:after="120"/>
        <w:jc w:val="both"/>
      </w:pPr>
      <w:r>
        <w:rPr>
          <w:rFonts w:ascii="Arial" w:cs="Arial" w:eastAsia="Arial" w:hAnsi="Arial"/>
          <w:sz w:val="24"/>
          <w:szCs w:val="24"/>
        </w:rPr>
        <w:t xml:space="preserve">Итого начислено = 5189,7 сома</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Отчисления в Соцфонд = 10% = 519 сомов</w:t>
      </w:r>
    </w:p>
    <w:p>
      <w:pPr>
        <w:spacing w:after="120"/>
        <w:jc w:val="both"/>
      </w:pPr>
      <w:r>
        <w:rPr>
          <w:rFonts w:ascii="Arial" w:cs="Arial" w:eastAsia="Arial" w:hAnsi="Arial"/>
          <w:sz w:val="24"/>
          <w:szCs w:val="24"/>
        </w:rPr>
        <w:t xml:space="preserve">Подоходный налог = 10% = 402 сома (С суммы 5189,7-650-519)</w:t>
      </w:r>
    </w:p>
    <w:p>
      <w:pPr>
        <w:spacing w:after="120"/>
        <w:jc w:val="both"/>
      </w:pPr>
      <w:r>
        <w:rPr>
          <w:rFonts w:ascii="Arial" w:cs="Arial" w:eastAsia="Arial" w:hAnsi="Arial"/>
          <w:sz w:val="24"/>
          <w:szCs w:val="24"/>
        </w:rPr>
        <w:t xml:space="preserve">К выдаче = 4268,7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платит с суммы 5189,7 сома</w:t>
      </w:r>
    </w:p>
    <w:p>
      <w:pPr>
        <w:spacing w:after="120"/>
        <w:jc w:val="both"/>
      </w:pPr>
      <w:r>
        <w:rPr>
          <w:rFonts w:ascii="Arial" w:cs="Arial" w:eastAsia="Arial" w:hAnsi="Arial"/>
          <w:sz w:val="24"/>
          <w:szCs w:val="24"/>
        </w:rPr>
        <w:t xml:space="preserve">Отчисления в Соцфонд = 17,25% = 895,2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Младший медицинский персонал</w:t>
      </w:r>
    </w:p>
    <w:p>
      <w:pPr>
        <w:spacing w:after="120"/>
        <w:jc w:val="both"/>
      </w:pPr>
      <w:r>
        <w:rPr>
          <w:rFonts w:ascii="Arial" w:cs="Arial" w:eastAsia="Arial" w:hAnsi="Arial"/>
          <w:sz w:val="24"/>
          <w:szCs w:val="24"/>
        </w:rPr>
        <w:t xml:space="preserve">3 разряд по ЕТС составляет 1,48 х 690 = 1021,2 сома</w:t>
      </w:r>
    </w:p>
    <w:p>
      <w:pPr>
        <w:spacing w:after="120"/>
        <w:jc w:val="both"/>
      </w:pPr>
      <w:r>
        <w:rPr>
          <w:rFonts w:ascii="Arial" w:cs="Arial" w:eastAsia="Arial" w:hAnsi="Arial"/>
          <w:sz w:val="24"/>
          <w:szCs w:val="24"/>
        </w:rPr>
        <w:t xml:space="preserve">За вредность 25% - 255,2 сома</w:t>
      </w:r>
    </w:p>
    <w:p>
      <w:pPr>
        <w:spacing w:after="120"/>
        <w:jc w:val="both"/>
      </w:pPr>
      <w:r>
        <w:rPr>
          <w:rFonts w:ascii="Arial" w:cs="Arial" w:eastAsia="Arial" w:hAnsi="Arial"/>
          <w:sz w:val="24"/>
          <w:szCs w:val="24"/>
        </w:rPr>
        <w:t xml:space="preserve">Медстаж 20 лет - 20% = 375,4 сома</w:t>
      </w:r>
    </w:p>
    <w:p>
      <w:pPr>
        <w:spacing w:after="120"/>
        <w:jc w:val="both"/>
      </w:pPr>
      <w:r>
        <w:rPr>
          <w:rFonts w:ascii="Arial" w:cs="Arial" w:eastAsia="Arial" w:hAnsi="Arial"/>
          <w:sz w:val="24"/>
          <w:szCs w:val="24"/>
        </w:rPr>
        <w:t xml:space="preserve">Сооплата - 11 сомов</w:t>
      </w:r>
    </w:p>
    <w:p>
      <w:pPr>
        <w:spacing w:after="120"/>
        <w:jc w:val="both"/>
      </w:pPr>
      <w:r>
        <w:rPr>
          <w:rFonts w:ascii="Arial" w:cs="Arial" w:eastAsia="Arial" w:hAnsi="Arial"/>
          <w:sz w:val="24"/>
          <w:szCs w:val="24"/>
        </w:rPr>
        <w:t xml:space="preserve">ОМС - 346 сомов</w:t>
      </w:r>
    </w:p>
    <w:p>
      <w:pPr>
        <w:spacing w:after="120"/>
        <w:jc w:val="both"/>
      </w:pPr>
      <w:r>
        <w:rPr>
          <w:rFonts w:ascii="Arial" w:cs="Arial" w:eastAsia="Arial" w:hAnsi="Arial"/>
          <w:sz w:val="24"/>
          <w:szCs w:val="24"/>
        </w:rPr>
        <w:t xml:space="preserve">Спецсредства - 20 сомов</w:t>
      </w:r>
    </w:p>
    <w:p>
      <w:pPr>
        <w:spacing w:after="120"/>
        <w:jc w:val="both"/>
      </w:pPr>
      <w:r>
        <w:rPr>
          <w:rFonts w:ascii="Arial" w:cs="Arial" w:eastAsia="Arial" w:hAnsi="Arial"/>
          <w:sz w:val="24"/>
          <w:szCs w:val="24"/>
        </w:rPr>
        <w:t xml:space="preserve">ВСЕГО: 1021,2+255,2+375,4+11+346+20=2028,8 сома</w:t>
      </w:r>
    </w:p>
    <w:p>
      <w:pPr>
        <w:spacing w:after="120"/>
        <w:jc w:val="both"/>
      </w:pPr>
      <w:r>
        <w:rPr>
          <w:rFonts w:ascii="Arial" w:cs="Arial" w:eastAsia="Arial" w:hAnsi="Arial"/>
          <w:sz w:val="24"/>
          <w:szCs w:val="24"/>
        </w:rPr>
        <w:t xml:space="preserve">Компенсация за электроэнергию 200,0 сомов</w:t>
      </w:r>
    </w:p>
    <w:p>
      <w:pPr>
        <w:spacing w:after="120"/>
        <w:jc w:val="both"/>
      </w:pPr>
      <w:r>
        <w:rPr>
          <w:rFonts w:ascii="Arial" w:cs="Arial" w:eastAsia="Arial" w:hAnsi="Arial"/>
          <w:sz w:val="24"/>
          <w:szCs w:val="24"/>
        </w:rPr>
        <w:t xml:space="preserve">2028,8+200,0=2228,2 сома</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222,8 (10% подоходный налог)</w:t>
      </w:r>
    </w:p>
    <w:p>
      <w:pPr>
        <w:spacing w:after="120"/>
        <w:jc w:val="both"/>
      </w:pPr>
      <w:r>
        <w:rPr>
          <w:rFonts w:ascii="Arial" w:cs="Arial" w:eastAsia="Arial" w:hAnsi="Arial"/>
          <w:sz w:val="24"/>
          <w:szCs w:val="24"/>
        </w:rPr>
        <w:t xml:space="preserve">222,8 (10% Соцфонд)</w:t>
      </w:r>
    </w:p>
    <w:p>
      <w:pPr>
        <w:spacing w:after="120"/>
        <w:jc w:val="both"/>
      </w:pPr>
      <w:r>
        <w:rPr>
          <w:rFonts w:ascii="Arial" w:cs="Arial" w:eastAsia="Arial" w:hAnsi="Arial"/>
          <w:sz w:val="24"/>
          <w:szCs w:val="24"/>
        </w:rPr>
        <w:t xml:space="preserve">К выдаче 2228,2-222,8-222,8 = 1782,6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4: с районным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w:t>
      </w:r>
    </w:p>
    <w:p>
      <w:pPr>
        <w:spacing w:after="120"/>
        <w:jc w:val="both"/>
      </w:pPr>
      <w:r>
        <w:rPr>
          <w:rFonts w:ascii="Arial" w:cs="Arial" w:eastAsia="Arial" w:hAnsi="Arial"/>
          <w:sz w:val="24"/>
          <w:szCs w:val="24"/>
        </w:rPr>
        <w:t xml:space="preserve">Оклад = 3500 сомов</w:t>
      </w:r>
    </w:p>
    <w:p>
      <w:pPr>
        <w:spacing w:after="120"/>
        <w:jc w:val="both"/>
      </w:pPr>
      <w:r>
        <w:rPr>
          <w:rFonts w:ascii="Arial" w:cs="Arial" w:eastAsia="Arial" w:hAnsi="Arial"/>
          <w:sz w:val="24"/>
          <w:szCs w:val="24"/>
        </w:rPr>
        <w:t xml:space="preserve">Выслуга лет - 20% = 700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районный коэффициент 1,3 = (3500+700+300)*30%=1350 сомов</w:t>
      </w:r>
    </w:p>
    <w:p>
      <w:pPr>
        <w:spacing w:after="120"/>
        <w:jc w:val="both"/>
      </w:pPr>
      <w:r>
        <w:rPr>
          <w:rFonts w:ascii="Arial" w:cs="Arial" w:eastAsia="Arial" w:hAnsi="Arial"/>
          <w:sz w:val="24"/>
          <w:szCs w:val="24"/>
        </w:rPr>
        <w:t xml:space="preserve">Итого начислено = 3500+700+300+1350 = 5850 сомов.</w:t>
      </w:r>
    </w:p>
    <w:p>
      <w:pPr>
        <w:spacing w:after="120"/>
        <w:jc w:val="both"/>
      </w:pPr>
      <w:r>
        <w:rPr>
          <w:rFonts w:ascii="Arial" w:cs="Arial" w:eastAsia="Arial" w:hAnsi="Arial"/>
          <w:sz w:val="24"/>
          <w:szCs w:val="24"/>
        </w:rPr>
        <w:t xml:space="preserve">Доплата за энергоносители не выплачивается.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5: с районным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w:t>
      </w:r>
    </w:p>
    <w:p>
      <w:pPr>
        <w:spacing w:after="120"/>
        <w:jc w:val="both"/>
      </w:pPr>
      <w:r>
        <w:rPr>
          <w:rFonts w:ascii="Arial" w:cs="Arial" w:eastAsia="Arial" w:hAnsi="Arial"/>
          <w:sz w:val="24"/>
          <w:szCs w:val="24"/>
        </w:rPr>
        <w:t xml:space="preserve">Оклад = 2800 сомов</w:t>
      </w:r>
    </w:p>
    <w:p>
      <w:pPr>
        <w:spacing w:after="120"/>
        <w:jc w:val="both"/>
      </w:pPr>
      <w:r>
        <w:rPr>
          <w:rFonts w:ascii="Arial" w:cs="Arial" w:eastAsia="Arial" w:hAnsi="Arial"/>
          <w:sz w:val="24"/>
          <w:szCs w:val="24"/>
        </w:rPr>
        <w:t xml:space="preserve">Выслуга лет - 20% = 560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районный коэффициент 1,3 = (2800+560+300)*30% = 1098 сомов</w:t>
      </w:r>
    </w:p>
    <w:p>
      <w:pPr>
        <w:spacing w:after="120"/>
        <w:jc w:val="both"/>
      </w:pPr>
      <w:r>
        <w:rPr>
          <w:rFonts w:ascii="Arial" w:cs="Arial" w:eastAsia="Arial" w:hAnsi="Arial"/>
          <w:sz w:val="24"/>
          <w:szCs w:val="24"/>
        </w:rPr>
        <w:t xml:space="preserve">Начислено = 2800+560+300+1098 = 4758 сомов</w:t>
      </w:r>
    </w:p>
    <w:p>
      <w:pPr>
        <w:spacing w:after="120"/>
        <w:jc w:val="both"/>
      </w:pPr>
      <w:r>
        <w:rPr>
          <w:rFonts w:ascii="Arial" w:cs="Arial" w:eastAsia="Arial" w:hAnsi="Arial"/>
          <w:sz w:val="24"/>
          <w:szCs w:val="24"/>
        </w:rPr>
        <w:t xml:space="preserve">Доплата за энергоносители = 200 сом*1,3 = 260</w:t>
      </w:r>
    </w:p>
    <w:p>
      <w:pPr>
        <w:spacing w:after="120"/>
        <w:jc w:val="both"/>
      </w:pPr>
      <w:r>
        <w:rPr>
          <w:rFonts w:ascii="Arial" w:cs="Arial" w:eastAsia="Arial" w:hAnsi="Arial"/>
          <w:sz w:val="24"/>
          <w:szCs w:val="24"/>
        </w:rPr>
        <w:t xml:space="preserve">Итого начислено = 2800+560+300+1098+260 = 5018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суммах доплаты по выполнению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по министерствам, ведомствам и айыл окмоту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бюджетных учреждений и организаций</w:t>
      </w:r>
      <w:r>
        <w:rPr>
          <w:rFonts w:ascii="Arial" w:cs="Arial" w:eastAsia="Arial" w:hAnsi="Arial"/>
          <w:sz w:val="24"/>
          <w:szCs w:val="24"/>
        </w:rPr>
        <w:t xml:space="preserve">	</w:t>
      </w: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сумма доплаты к зарплате за год, тыс. сомов</w:t>
      </w:r>
      <w:r>
        <w:rPr>
          <w:rFonts w:ascii="Arial" w:cs="Arial" w:eastAsia="Arial" w:hAnsi="Arial"/>
          <w:sz w:val="24"/>
          <w:szCs w:val="24"/>
        </w:rPr>
        <w:t xml:space="preserve">	</w:t>
      </w:r>
      <w:r>
        <w:rPr>
          <w:rFonts w:ascii="Arial" w:cs="Arial" w:eastAsia="Arial" w:hAnsi="Arial"/>
          <w:sz w:val="24"/>
          <w:szCs w:val="24"/>
        </w:rPr>
        <w:t xml:space="preserve">отчисление в Соцфонд, тыс. сомов</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dnhq3qclancdblcrqvo">
      <w:r>
        <w:rPr>
          <w:rFonts w:ascii="Arial" w:cs="Arial" w:eastAsia="Arial" w:hAnsi="Arial"/>
          <w:color w:val="132D3F"/>
          <w:sz w:val="16"/>
          <w:szCs w:val="16"/>
          <w:u w:val="single"/>
        </w:rPr>
        <w:t xml:space="preserve">dalil.kg/document/92081</w:t>
      </w:r>
    </w:hyperlink>
  </w:p>
  <w:p>
    <w:pPr>
      <w:spacing w:after="0" w:before="40"/>
      <w:jc w:val="center"/>
    </w:pPr>
    <w:hyperlink w:history="1" r:id="rIdp-mxdveqnqjarpmx5jl_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_kwhbmvoqcbgapok3usu" Type="http://schemas.openxmlformats.org/officeDocument/2006/relationships/hyperlink" Target="https://dalil.kg/document/60389" TargetMode="External"/><Relationship Id="rIdtawisfxpqoyi6eohij0hc" Type="http://schemas.openxmlformats.org/officeDocument/2006/relationships/hyperlink" Target="https://dalil.kg/document/92081#p1" TargetMode="External"/><Relationship Id="rId2eiq_anyniijdns8tzcry" Type="http://schemas.openxmlformats.org/officeDocument/2006/relationships/hyperlink" Target="https://dalil.kg/document/92081#p2" TargetMode="External"/><Relationship Id="rIdllumhjma2jfvh-uhbzjfh" Type="http://schemas.openxmlformats.org/officeDocument/2006/relationships/hyperlink" Target="https://dalil.kg/document/60389" TargetMode="External"/><Relationship Id="rIdkg0cl4784rae6yfc_zibh" Type="http://schemas.openxmlformats.org/officeDocument/2006/relationships/hyperlink" Target="https://dalil.kg/document/60389" TargetMode="External"/><Relationship Id="rIdqr0el_tuevjti2zucgarc" Type="http://schemas.openxmlformats.org/officeDocument/2006/relationships/hyperlink" Target="https://dalil.kg/document/60389" TargetMode="External"/><Relationship Id="rId33cplxmyfqivewoxfuj4d" Type="http://schemas.openxmlformats.org/officeDocument/2006/relationships/hyperlink" Target="https://dalil.kg/document/33648" TargetMode="External"/><Relationship Id="rIdksxzjnuwlihpjaelcle8i" Type="http://schemas.openxmlformats.org/officeDocument/2006/relationships/hyperlink" Target="https://dalil.kg/document/33940" TargetMode="External"/><Relationship Id="rId3o9_ltawkxgbzppi_0-k1" Type="http://schemas.openxmlformats.org/officeDocument/2006/relationships/hyperlink" Target="https://dalil.kg/document/33939" TargetMode="External"/><Relationship Id="rIdgv08vzuqrdswjwcs1_j0l" Type="http://schemas.openxmlformats.org/officeDocument/2006/relationships/hyperlink" Target="https://dalil.kg/document/33940" TargetMode="External"/><Relationship Id="rIdycfq4qkzysgntgigj9ilo"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dnhq3qclancdblcrqvo" Type="http://schemas.openxmlformats.org/officeDocument/2006/relationships/hyperlink" Target="https://dalil.kg/document/92081" TargetMode="External"/><Relationship Id="rIdp-mxdveqnqjarpmx5jl_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2026-10-04T12:07:20.409Z</dcterms:created>
  <dcterms:modified xsi:type="dcterms:W3CDTF">2026-10-04T12:07:20.409Z</dcterms:modified>
</cp:coreProperties>
</file>

<file path=docProps/custom.xml><?xml version="1.0" encoding="utf-8"?>
<Properties xmlns="http://schemas.openxmlformats.org/officeDocument/2006/custom-properties" xmlns:vt="http://schemas.openxmlformats.org/officeDocument/2006/docPropsVTypes"/>
</file>