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учета нормативных правовых актов, содержащих государственные секреты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единой системы учета нормативных правовых актов, содержащих государственные секреты,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razzwtrle5ymcdcqhgc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нормативных правовых актов, содержащих государственные секреты.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sox0emspcydgdzjpj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№ 743 «О порядке ведения Государственного реестра нормативных правовых актов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«или иные, охраняемые законом негосударственные секреты»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четырнадцатом и пятнадцатом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-n6_ydnvnwds65cf7n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нормативных правовых актов Кыргызской Республики, утвержденного постановлением Правительства Кыргызской Республики от 8 декабря 2009 года № 743, слова «или иные, охраняемые законом негосударственные секреты»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правовой поддержки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pl5fqtepxr73cto-xml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марта 2010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учета нормативных правовых актов, содержащих государственные секреты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csqrem9kzzmx59lixob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нормативных правовых актов, содержащих государственные секреты, разработано в соответствии с </w:t>
      </w:r>
      <w:hyperlink w:history="1" r:id="rIddjuuivjasfexqhz7nti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№ 743 «О порядке ведения Государственного реестра нормативных правовых актов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правовые акты, содержащие государственные секреты (далее - нормативные правовые акты) не подлежат включению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нормативных правовых актов осуществляется государственными органами в соответствии с Инструкцией по обеспечению режима секретности в министерствах, административных ведомствах, на предприятиях, в учреждениях и организациях Кыргызской Республики, утвержденной постановлением Правительства Кыргызской Республики от 23 декабря 1996 года № 619/35.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единого реестра нормативных правовых актов (далее - Реестр) осуществляется Государственной службой национальной безопасности Кыргызской Республики в бумажной форме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представляет собой единую систему государственного учета нормативных правовых актов, содержащую реквизиты нормативных правовых актов, а также присвоенный им гриф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Реестр подлежат включению: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акты, принятые нормотворческими органами, определенными </w:t>
      </w:r>
      <w:hyperlink w:history="1" r:id="rIdz3kx5i_j8mouz47y-zx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нормативных правовых актах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нормативные правовые акты министерств, Социального фонда Кыргызской Республики, административных ведомств, Национального банка Кыргызской Республики, местных государственных администраций и исполнительно-распорядительных органов местного самоуправления, прошедшие государственную регистрацию в органах юстиции до 7 августа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Копии нормативных правовых актов государственных органов, указанных в подпункте 1 </w:t>
      </w:r>
      <w:r>
        <w:rPr>
          <w:rFonts w:ascii="Arial" w:cs="Arial" w:eastAsia="Arial" w:hAnsi="Arial"/>
          <w:sz w:val="24"/>
          <w:szCs w:val="24"/>
        </w:rPr>
        <w:t xml:space="preserve">пункта 5 настоящего Положения, направляются государственными органами, осуществившими их регистрацию, в Государственную службу национальной безопасности Кыргызской Республики в двух экземплярах на государственном и официальном языках, на бумажном носителе в течение трех дней с момента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нормативных правовых актов государственных органов, указанных в подпункте 2 пункта 5 настоящего Положения, направляются государственными органами, принявшими нормативные правовые акты, в Государственную службу национальной безопасности Кыргызской Республики для включения в Реестр, в двух экземплярах на государственном и официальном языках, на бумажном носителе в течение месяца с момента вступления в силу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Нормативные правовые акты включаются в Реестр в день их поступления в Государственную службу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 вносится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реквизиты нормативного правового акта: вид; наименование акта; орган, принявший акт; дата принятия и номер акта; дата регистрации и номер регистрации (для нормативных правовых актов, указанных в подпункте 2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гриф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статус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включения нормативного правового акта в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общее количество экземпляров нормативного правового акта с указанием адреса направления каждого экземпляра.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Нормативные правовые акты, имеющие грифы секретности: «особой важности», «совершенно секретно» и «секретно» учитываются в отдельных разделах Реестра. Форма Реестра утверждается Государственной службой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нормативных правовых актов осуществляется Государственной службой национальной безопасности Кыргызской Республики в соответствии с Инструкцией по обеспечению режима секретности в министерствах, административных ведомствах, на предприятиях, в учреждениях и организациях Кыргызской Республики, утвержденной постановлением Правительства Кыргызской Республики от 23 декабря 1996 года № 619/35.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iz_j6gbahkfxnwudr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dalil.kg/document/92109</w:t>
      </w:r>
    </w:hyperlink>
  </w:p>
  <w:p>
    <w:pPr>
      <w:spacing w:after="0" w:before="40"/>
      <w:jc w:val="center"/>
    </w:pPr>
    <w:hyperlink w:history="1" r:id="rIdsp7dwycc0fizvtzrecj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zzwtrle5ymcdcqhgc2u" Type="http://schemas.openxmlformats.org/officeDocument/2006/relationships/hyperlink" Target="https://dalil.kg/document/92109#p1" TargetMode="External"/><Relationship Id="rIdksox0emspcydgdzjpjvvu" Type="http://schemas.openxmlformats.org/officeDocument/2006/relationships/hyperlink" Target="https://dalil.kg/document/90390" TargetMode="External"/><Relationship Id="rIdw-n6_ydnvnwds65cf7nou" Type="http://schemas.openxmlformats.org/officeDocument/2006/relationships/hyperlink" Target="https://dalil.kg/document/90486" TargetMode="External"/><Relationship Id="rIdpl5fqtepxr73cto-xmlee" Type="http://schemas.openxmlformats.org/officeDocument/2006/relationships/hyperlink" Target="https://dalil.kg/document/92109" TargetMode="External"/><Relationship Id="rIdcsqrem9kzzmx59lixobjy" Type="http://schemas.openxmlformats.org/officeDocument/2006/relationships/hyperlink" Target="https://dalil.kg/document/90486" TargetMode="External"/><Relationship Id="rIddjuuivjasfexqhz7ntirr" Type="http://schemas.openxmlformats.org/officeDocument/2006/relationships/hyperlink" Target="https://dalil.kg/document/90390" TargetMode="External"/><Relationship Id="rIdz3kx5i_j8mouz47y-zxy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iz_j6gbahkfxnwudriq" Type="http://schemas.openxmlformats.org/officeDocument/2006/relationships/hyperlink" Target="https://dalil.kg/document/92109" TargetMode="External"/><Relationship Id="rIdsp7dwycc0fizvtzrecj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2026-09-24T08:16:25.707Z</dcterms:created>
  <dcterms:modified xsi:type="dcterms:W3CDTF">2026-09-24T08:16:25.707Z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