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v0kakxjvshdxkvjfrhbr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29 июля 2013 года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Закона Кыргызской Республики «О подготовке к представлению единой налоговой декларации гражданами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r>
        <w:rPr>
          <w:rFonts w:ascii="Arial" w:cs="Arial" w:eastAsia="Arial" w:hAnsi="Arial"/>
          <w:sz w:val="24"/>
          <w:szCs w:val="24"/>
        </w:rPr>
        <w:t xml:space="preserve">частей 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 статьи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подготовке к представлению единой налоговой декларации гражданами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dnbf8ffqni7d9ndivq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декларации о доходах и имуществе;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f5ixt6hc6xnsqrz5tt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заверения декларации о доходах и имуществе.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экономического регулирования Кыргызской Республики, Государственной налоговой службой при Правительстве Кыргызской Республики, Государственной таможенной службой при Правительстве Кыргызской Республики, Социальным фондом Кыргызской Республики (по согласованию), местными государственными администрациями и мэриями городов Бишкек и Ош провести широкую разъяснительную работу среди граждан Кыргызской Республики по применению положений данного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определить компанию-изготовителя бланков декларации о доходах и имуществе путем проведения тендера и опубликовать его результаты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Государственной налоговой службе при Правительстве Кыргызской Республики и Государственной таможенной службе при Правительстве Кыргызской Республики счет на оплату изготовления указанных бланков деклараций компанией-изготовителем, выигравшей тендер;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завершении срока действия </w:t>
      </w:r>
      <w:hyperlink w:history="1" r:id="rId5uqqgut3utenxpwvwys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подготовке к представлению единой налоговой декларации гражданами Кыргызской Республики» возвратить денежные средства, поступившие от реализации указанных бланков декларации, в равных долях Государственной налоговой службе при Правительстве Кыргызской Республики и Государственной таможенной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представить на утверждение форму и порядок ведения реестра деклараций о доходах и имуществе и механизм уничтожения неиспользованных бланков деклараций о доходах и имуществе;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хранение реестра деклараций о доходах и имуществе.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и Государственной таможенной службе при Правительстве Кыргызской Республики за счет ведомственных фондов произвести оплату изготовления указанных бланков деклараций компании-изготовителю по представлению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внести в Классификацию доходов, утвержденную </w:t>
      </w:r>
      <w:hyperlink w:history="1" r:id="rIdmi53ee36xo-wik4kxbt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от 9 декабря 2008 года № 203-П, дополнительный код доходов по учету поступлений от уплаты единовременного декларационного платежа и довести до сведения Министерства юстиции Кыргызской Республики и уполномоченного коммерческого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уполномоченным коммерческим банком по принятию в пользу государственного бюджета единовременного декларационного платежа открытое акционерное общество «РСК Банк».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Коргоочу белги Защитный знак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Окмотунун
 2010-жылдын 25-мартындагы
 Коргоочу белги № 183 токтому менен
 бекитилген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Декларацияны куболондургон жана берген органдын аталышы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Нотариустунмоорунун ордуМесто печатинотариуса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Мамлекеттик нотариус: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fsdho4nrs-g6encueo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марта 2010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 заполнения и заверения декларации о доходах и имуществе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avad464t36qtxp5ub0-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подготовке к представлению единой налоговой декларации гражданами Кыргызской Республики» и определяет порядок заполнения декларации о доходах и имуществе гражданами Кыргызской Республики, получившими по 31 декабря 2009 года включительно доходы и имущество без соответствующей уплаты налоговых и таможенных платежей, отчислений по социальному страхованию и иных обязательных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нормами </w:t>
      </w:r>
      <w:r>
        <w:rPr>
          <w:rFonts w:ascii="Arial" w:cs="Arial" w:eastAsia="Arial" w:hAnsi="Arial"/>
          <w:sz w:val="24"/>
          <w:szCs w:val="24"/>
        </w:rPr>
        <w:t xml:space="preserve">статей 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подготовке к представлению единой налоговой декларации гражданами Кыргызской Республики» декларация о доходах и имуществе (далее декларация) составляется лично субъектом декларирования или его законным представителем, в соответствии с данными общегражданского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Субъектом декларирования или его законным представителем для заверения уполномоченному должностному лицу представляется декларация по месту жительства, с приложением квитанции об уплате в уполномоченный коммерческий банк в пользу государственного бюджета единовременного декларационного платежа в сумме 450000 (четыреста пятьдесят тысяч) сомов, если стоимость объекта декларирования превышает декларационный порог в размере 45000000 (сорок пять миллионов)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декларировании объектов декларирования на сумму, не превышающую декларационный порог, субъект оплачивает только государственную пошлину в сумме 150 сомов за совершение нотариальных действий и стоимость бланка декларации, которая не должна превышать стоимость расходов, понесенных на его изготовление.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Сроком декларирования является период времени с 1 марта по 1 июля 2010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заполнении декларации не допускаются исправления, подчистки и помарки.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Декларация составляется на бумажном носителе в единственном экземпляре. Оценка стоимости объекта декларирования осуществляется самим субъектом декларирования и указывается в национальной валюте - сомах, иностранная валюта пересчитывается в сомы по курсу Национального банка Кыргызской Республики, установленному на день представления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Уполномоченное должностное лицо в присутствии субъекта декларирования или его законного представителя проверяет только соответствие данных о субъекте декларирования в декларации с документом, удостоверяющим его личность, а также свидетельствует подлинность подписи на декларации и заносит в Реестр деклараций индивидуальный порядковый номер декларации, дату декларирования и персональные данные лица, подавшего данную декларацию. В случае превышения в декларации суммы установленного декларационного порога требует предоставления квитанции об уплате декларационного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Заверенная уполномоченным государственным органом декларация хранится у субъекта декларирования.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строке «Наименование органа, заверившего и выдавшего декларацию» указывается наименование государственной нотариальной конторы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строке «Фамилия, имя, отчество декларанта» указываются полностью фамилия, имя, отчество декларанта.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строке «ИНН декларанта» указывается идентификационный налоговый номер декларанта, присвоенный налоговой службой или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строке «Место жительства» указывается место фактического проживания (прописки) декларанта.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строке «Вид» указывается вид документа, удостоверяющего личность декларанта.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строке «Серия» указывается серия документа, удостоверяющего личность декларанта.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строке «Номер» указывается номер документа, удостоверяющего личность декларанта.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строке «Выдан» указывается наименование государственного органа, выдавшего документ, удостоверяющий личность декларанта.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строке «Дата выдачи» указывается дата выдачи документа, удостоверяющего личность декларанта.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графе «Перечень декларируемых доходов и имущества» указываются наименования наличных и безналичных денежных средств, движимого и недвижимого имущества, акций и ценных бумаг, золотых и ювелирных изделий, автомототранспортных средств, сельскохозяйственной, строительной и другой техники, а также иного декларируемого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графе «Единица измерения» указывается сокращенное название единицы измерения декларируемых доходов 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графе «Количество» указывается количество декларируемых доходов и имущества, выраженное в соответствующей единице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графе «Сумма» указывается стоимость декларируемых доходов и имущества, указанных в пункте 17, выраженная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графе «Местонахождение декларируемых доходов и имущества» указывается местонахождение декларируемых доходов 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alespcuayrjloxsap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dalil.kg/document/92138</w:t>
      </w:r>
    </w:hyperlink>
  </w:p>
  <w:p>
    <w:pPr>
      <w:spacing w:after="0" w:before="40"/>
      <w:jc w:val="center"/>
    </w:pPr>
    <w:hyperlink w:history="1" r:id="rId8ydgat-htm-gzwzsgai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kakxjvshdxkvjfrhbrj" Type="http://schemas.openxmlformats.org/officeDocument/2006/relationships/hyperlink" Target="https://dalil.kg/document/94612" TargetMode="External"/><Relationship Id="rIdvdnbf8ffqni7d9ndivqft" Type="http://schemas.openxmlformats.org/officeDocument/2006/relationships/hyperlink" Target="https://dalil.kg/document/92138#p1" TargetMode="External"/><Relationship Id="rId8f5ixt6hc6xnsqrz5tt76" Type="http://schemas.openxmlformats.org/officeDocument/2006/relationships/hyperlink" Target="https://dalil.kg/document/92138#p2" TargetMode="External"/><Relationship Id="rId5uqqgut3utenxpwvwysd5" Type="http://schemas.openxmlformats.org/officeDocument/2006/relationships/hyperlink" Target="https://dalil.kg/document/202711" TargetMode="External"/><Relationship Id="rIdmi53ee36xo-wik4kxbt6m" Type="http://schemas.openxmlformats.org/officeDocument/2006/relationships/hyperlink" Target="https://dalil.kg/document/301098" TargetMode="External"/><Relationship Id="rIdmfsdho4nrs-g6encueo4g" Type="http://schemas.openxmlformats.org/officeDocument/2006/relationships/hyperlink" Target="https://dalil.kg/document/92138" TargetMode="External"/><Relationship Id="rIdavad464t36qtxp5ub0-wv" Type="http://schemas.openxmlformats.org/officeDocument/2006/relationships/hyperlink" Target="https://dalil.kg/document/20271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alespcuayrjloxsapvq" Type="http://schemas.openxmlformats.org/officeDocument/2006/relationships/hyperlink" Target="https://dalil.kg/document/92138" TargetMode="External"/><Relationship Id="rId8ydgat-htm-gzwzsgai_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2026-10-04T12:26:50.509Z</dcterms:created>
  <dcterms:modified xsi:type="dcterms:W3CDTF">2026-10-04T12:26:50.509Z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