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ckyquwp6f58xjv18pmn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2010 года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финансирования Министерства государственного имущества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финансирования деятельности Министерства государственного имущества Кыргызской Республики, во исполнение </w:t>
      </w:r>
      <w:hyperlink w:history="1" r:id="rIdemao16oao0j4eurricc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10 июня 2010 года № 71 «О </w:t>
      </w:r>
      <w:r>
        <w:rPr>
          <w:rFonts w:ascii="Arial" w:cs="Arial" w:eastAsia="Arial" w:hAnsi="Arial"/>
          <w:sz w:val="24"/>
          <w:szCs w:val="24"/>
        </w:rPr>
        <w:t xml:space="preserve">Плане</w:t>
      </w:r>
      <w:r>
        <w:rPr>
          <w:rFonts w:ascii="Arial" w:cs="Arial" w:eastAsia="Arial" w:hAnsi="Arial"/>
          <w:sz w:val="24"/>
          <w:szCs w:val="24"/>
        </w:rPr>
        <w:t xml:space="preserve"> первоочередных мер Временного Правительства Кыргызской Республики по стабилизации социально-экономической ситуации в стране до 2011 года» и в соответствии с Положением о порядке использования средств государственного приватизационного фонда, утвержденным постановлением Правительства Кыргызской Республики от 26 декабря 2008 года № 723,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Министерство государственного имущества Кыргызской Республики переводится на полное финансирование из республиканского бюджета с 1 августа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Министерства государственного имущества Кыргызской Республики осуществлять из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проект Закона Кыргызской Республики «О внесении изменений и дополнений в </w:t>
      </w:r>
      <w:hyperlink w:history="1" r:id="rIdwm277kydgbhv9wia1w_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2010 год и прогнозе на 2011-2012 годы» относительно финансирования Министерства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Министерству государственного имущества Кыргызской Республики до перевода на полное финансирование из республиканского бюджета использовать денежные средства из государственного приватизационного фонда в сумме 10,0 (десять)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государственного имущества Кыргызской Республики в трехмесячный срок в установленном порядке привести свои нормативные правовые 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43hj38llutxh4jup91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dalil.kg/document/92161</w:t>
      </w:r>
    </w:hyperlink>
  </w:p>
  <w:p>
    <w:pPr>
      <w:spacing w:after="0" w:before="40"/>
      <w:jc w:val="center"/>
    </w:pPr>
    <w:hyperlink w:history="1" r:id="rIdpffev2pwwb6ofskmprg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yquwp6f58xjv18pmnfd" Type="http://schemas.openxmlformats.org/officeDocument/2006/relationships/hyperlink" Target="https://dalil.kg/document/159262" TargetMode="External"/><Relationship Id="rIdemao16oao0j4eurriccxk" Type="http://schemas.openxmlformats.org/officeDocument/2006/relationships/hyperlink" Target="https://dalil.kg/document/60050" TargetMode="External"/><Relationship Id="rIdwm277kydgbhv9wia1w__u" Type="http://schemas.openxmlformats.org/officeDocument/2006/relationships/hyperlink" Target="https://dalil.kg/document/2028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43hj38llutxh4jup91gd" Type="http://schemas.openxmlformats.org/officeDocument/2006/relationships/hyperlink" Target="https://dalil.kg/document/92161" TargetMode="External"/><Relationship Id="rIdpffev2pwwb6ofskmprg3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2026-10-04T20:07:39.425Z</dcterms:created>
  <dcterms:modified xsi:type="dcterms:W3CDTF">2026-10-04T20:07:39.425Z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