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30</w:t>
      </w:r>
      <w:r>
        <w:rPr>
          <w:rFonts w:ascii="Arial" w:cs="Arial" w:eastAsia="Arial" w:hAnsi="Arial"/>
          <w:sz w:val="24"/>
          <w:szCs w:val="24"/>
        </w:rPr>
        <w:t xml:space="preserve"> План мероприятий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Национального банка Кыргызской Республики на 2009 год по реализации «Экономической программы Кыргызской Республики на 2008-2009 годы, поддерживаемой механизмом финансирования для преодоления внешних шоков (ЕСФ)», утвержденного </w:t>
      </w:r>
      <w:hyperlink w:history="1" r:id="rIdx-vnu8wxtmxdetzfqu4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Национального банка Кыргызской Республики от 8 апреля 2009 года №224 «О Плане мероприятий Правительства Кыргызской Республики и Национального банка Кыргызской Республики на 2009 год по реализации «Экономической программы Кыргызской Республики на 2008-2009 годы, поддерживаемой механизмом финансирования для преодоления внешних шоков (ЕСФ)»,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проект постановления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«О внесении изменения в</w:t>
      </w:r>
      <w:r>
        <w:rPr>
          <w:rFonts w:ascii="Arial" w:cs="Arial" w:eastAsia="Arial" w:hAnsi="Arial"/>
          <w:sz w:val="24"/>
          <w:szCs w:val="24"/>
        </w:rPr>
        <w:t xml:space="preserve"> постановление </w:t>
      </w:r>
      <w:r>
        <w:rPr>
          <w:rFonts w:ascii="Arial" w:cs="Arial" w:eastAsia="Arial" w:hAnsi="Arial"/>
          <w:sz w:val="24"/>
          <w:szCs w:val="24"/>
        </w:rPr>
        <w:t xml:space="preserve">Законодательного собрания Жогорку Кенеша Кыргызской Республики З № 418-II от 29 июня 2001 года «Об утверждении</w:t>
      </w:r>
      <w:r>
        <w:rPr>
          <w:rFonts w:ascii="Arial" w:cs="Arial" w:eastAsia="Arial" w:hAnsi="Arial"/>
          <w:sz w:val="24"/>
          <w:szCs w:val="24"/>
        </w:rPr>
        <w:t xml:space="preserve"> Пересня </w:t>
      </w:r>
      <w:r>
        <w:rPr>
          <w:rFonts w:ascii="Arial" w:cs="Arial" w:eastAsia="Arial" w:hAnsi="Arial"/>
          <w:sz w:val="24"/>
          <w:szCs w:val="24"/>
        </w:rPr>
        <w:t xml:space="preserve">видов экономической деятельности, подлежащих обязательному налогообложению на патентной основе», одобренный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8pyshlqlfhslembrbq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сентября 2007 года № 419 «О проекте постановления Жогорку Кенеша Кыргызской Республики «О внесении изменения в</w:t>
      </w:r>
      <w:r>
        <w:rPr>
          <w:rFonts w:ascii="Arial" w:cs="Arial" w:eastAsia="Arial" w:hAnsi="Arial"/>
          <w:sz w:val="24"/>
          <w:szCs w:val="24"/>
        </w:rPr>
        <w:t xml:space="preserve"> постановление </w:t>
      </w:r>
      <w:r>
        <w:rPr>
          <w:rFonts w:ascii="Arial" w:cs="Arial" w:eastAsia="Arial" w:hAnsi="Arial"/>
          <w:sz w:val="24"/>
          <w:szCs w:val="24"/>
        </w:rPr>
        <w:t xml:space="preserve">Законодательного собрания Жогорку Кенеша Кыргызской Республики З № 418-II от 29 июня 2001 года «Об утверждении</w:t>
      </w:r>
      <w:r>
        <w:rPr>
          <w:rFonts w:ascii="Arial" w:cs="Arial" w:eastAsia="Arial" w:hAnsi="Arial"/>
          <w:sz w:val="24"/>
          <w:szCs w:val="24"/>
        </w:rPr>
        <w:t xml:space="preserve"> Перечня </w:t>
      </w:r>
      <w:r>
        <w:rPr>
          <w:rFonts w:ascii="Arial" w:cs="Arial" w:eastAsia="Arial" w:hAnsi="Arial"/>
          <w:sz w:val="24"/>
          <w:szCs w:val="24"/>
        </w:rPr>
        <w:t xml:space="preserve">видов экономической деятельности, подлежащих обязательному налогообложению на патентной основе».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frsbbl-43h5imqbays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сентября 2007 года № 419 «О</w:t>
      </w:r>
      <w:r>
        <w:rPr>
          <w:rFonts w:ascii="Arial" w:cs="Arial" w:eastAsia="Arial" w:hAnsi="Arial"/>
          <w:sz w:val="24"/>
          <w:szCs w:val="24"/>
        </w:rPr>
        <w:t xml:space="preserve"> проекте 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«О внесении изменения в</w:t>
      </w:r>
      <w:r>
        <w:rPr>
          <w:rFonts w:ascii="Arial" w:cs="Arial" w:eastAsia="Arial" w:hAnsi="Arial"/>
          <w:sz w:val="24"/>
          <w:szCs w:val="24"/>
        </w:rPr>
        <w:t xml:space="preserve"> постановление </w:t>
      </w:r>
      <w:r>
        <w:rPr>
          <w:rFonts w:ascii="Arial" w:cs="Arial" w:eastAsia="Arial" w:hAnsi="Arial"/>
          <w:sz w:val="24"/>
          <w:szCs w:val="24"/>
        </w:rPr>
        <w:t xml:space="preserve">Законодательного собрания Жогорку Кенеша Кыргызской Республики З № 418-II от 29 июня 2001 года «Об утверждении</w:t>
      </w:r>
      <w:r>
        <w:rPr>
          <w:rFonts w:ascii="Arial" w:cs="Arial" w:eastAsia="Arial" w:hAnsi="Arial"/>
          <w:sz w:val="24"/>
          <w:szCs w:val="24"/>
        </w:rPr>
        <w:t xml:space="preserve"> Перечня </w:t>
      </w:r>
      <w:r>
        <w:rPr>
          <w:rFonts w:ascii="Arial" w:cs="Arial" w:eastAsia="Arial" w:hAnsi="Arial"/>
          <w:sz w:val="24"/>
          <w:szCs w:val="24"/>
        </w:rPr>
        <w:t xml:space="preserve">видов экономической деятельности, подлежащих обязательному налогообложению на патентной основе»;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35lcxzmviv1uowd4k6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октября 2007 года № 503 «Об установлении ставок вывозных (экспортных) таможенных пошлин на товары, вывозимые с территории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gfvvh9s4lksna_ho8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2008 года № 362 «О внесении дополнения в постановление Правительства Кыргызской Республики от 23 октября 2007 года № 503 «Об установлении ставок вывозных (экспортных) таможенных пошлин на товары, вывозимые с территории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kzfug8bztinb64sz3g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2008 года № 652 «Об утверждении Списка товаров, происходящих с территории Кыргызской Республики, реэкспорт которых может быть осуществлен другими государствами-членами Евразийского экономического сообщества только при наличии надлежаще оформленного письменного разрешения, выданного уполномоченным органом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89zwkztbr8hyzlrwlz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229 «О внесении изменений в постановление Правительства Кыргызской Республики от 23 октября 2007 года № 503 «Об установлении ставок вывозных (экспортных) таможенных пошлин на товары, вывозимые с территории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</w:t>
      </w:r>
      <w:r>
        <w:rPr>
          <w:rFonts w:ascii="Arial" w:cs="Arial" w:eastAsia="Arial" w:hAnsi="Arial"/>
          <w:sz w:val="24"/>
          <w:szCs w:val="24"/>
        </w:rPr>
        <w:t xml:space="preserve">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npqng8q60wrvghhmw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dalil.kg/document/92170</w:t>
      </w:r>
    </w:hyperlink>
  </w:p>
  <w:p>
    <w:pPr>
      <w:spacing w:after="0" w:before="40"/>
      <w:jc w:val="center"/>
    </w:pPr>
    <w:hyperlink w:history="1" r:id="rIdyou05d9gtmlehzxuput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vnu8wxtmxdetzfqu4t0" Type="http://schemas.openxmlformats.org/officeDocument/2006/relationships/hyperlink" Target="https://dalil.kg/document/80032" TargetMode="External"/><Relationship Id="rIdd8pyshlqlfhslembrbqvt" Type="http://schemas.openxmlformats.org/officeDocument/2006/relationships/hyperlink" Target="https://dalil.kg/document/58558" TargetMode="External"/><Relationship Id="rId4frsbbl-43h5imqbaysuj" Type="http://schemas.openxmlformats.org/officeDocument/2006/relationships/hyperlink" Target="https://dalil.kg/document/58558" TargetMode="External"/><Relationship Id="rIdn35lcxzmviv1uowd4k62m" Type="http://schemas.openxmlformats.org/officeDocument/2006/relationships/hyperlink" Target="https://dalil.kg/document/58663" TargetMode="External"/><Relationship Id="rIdldgfvvh9s4lksna_ho8pv" Type="http://schemas.openxmlformats.org/officeDocument/2006/relationships/hyperlink" Target="https://dalil.kg/document/59298" TargetMode="External"/><Relationship Id="rIdakzfug8bztinb64sz3gpa" Type="http://schemas.openxmlformats.org/officeDocument/2006/relationships/hyperlink" Target="https://dalil.kg/document/59583" TargetMode="External"/><Relationship Id="rIdo89zwkztbr8hyzlrwlz5i" Type="http://schemas.openxmlformats.org/officeDocument/2006/relationships/hyperlink" Target="https://dalil.kg/document/800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npqng8q60wrvghhmwlv" Type="http://schemas.openxmlformats.org/officeDocument/2006/relationships/hyperlink" Target="https://dalil.kg/document/92170" TargetMode="External"/><Relationship Id="rIdyou05d9gtmlehzxuput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2026-10-03T06:02:58.482Z</dcterms:created>
  <dcterms:modified xsi:type="dcterms:W3CDTF">2026-10-03T06:02:58.483Z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