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joexb3tcxkxsckzbhutcs">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августа 2010 года №156</w:t>
      </w:r>
    </w:p>
    <w:p>
      <w:pPr>
        <w:spacing w:after="120"/>
        <w:jc w:val="both"/>
      </w:pPr>
      <w:r>
        <w:rPr>
          <w:rFonts w:ascii="Arial" w:cs="Arial" w:eastAsia="Arial" w:hAnsi="Arial"/>
          <w:sz w:val="24"/>
          <w:szCs w:val="24"/>
        </w:rPr>
        <w:t xml:space="preserve">О дополнительных мерах по обеспечению продовольственной безопасности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g23vignu1yd3cbywqi-u">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отмечает, что в текущем году из-за неблагоприятных природно-климатических условий для выращивания сельскохозяйственных культур в республике ожидается значительный недобор урожая зерна. Валовой сбор продовольственной пшеницы прогнозируется в пределах 870 тыс. тонн в весе после доработки.</w:t>
      </w:r>
    </w:p>
    <w:p>
      <w:pPr>
        <w:spacing w:after="120"/>
        <w:jc w:val="both"/>
      </w:pPr>
      <w:r>
        <w:rPr>
          <w:rFonts w:ascii="Arial" w:cs="Arial" w:eastAsia="Arial" w:hAnsi="Arial"/>
          <w:sz w:val="24"/>
          <w:szCs w:val="24"/>
        </w:rPr>
        <w:t xml:space="preserve">В целях обеспечения продовольственной безопасности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финансов Кыргызской Республики:</w:t>
      </w:r>
    </w:p>
    <w:p>
      <w:pPr>
        <w:spacing w:after="120"/>
        <w:jc w:val="both"/>
      </w:pPr>
      <w:r>
        <w:rPr>
          <w:rFonts w:ascii="Arial" w:cs="Arial" w:eastAsia="Arial" w:hAnsi="Arial"/>
          <w:sz w:val="24"/>
          <w:szCs w:val="24"/>
        </w:rPr>
        <w:t xml:space="preserve">- изыскать и выделить в срок до 20 августа 2010 года денежные средства для финансирования Фонда государственных материальных резервов при Правительстве Кыргызской Республики на дополнительную закупку у сельских товаропроизводителей республики для закладки в государственный резерв зерна продовольственной пшеницы урожая 2010 года, в объеме 10,0 тыс. тонн, соответствующего требованиям ГОСТа 9353-90 «Пшеница. Требования при заготовках и поставках», не ниже 3 класса, с содержанием клейковины не менее 23 процентов, согласно приложению;</w:t>
      </w:r>
    </w:p>
    <w:p>
      <w:pPr>
        <w:spacing w:after="120"/>
        <w:jc w:val="both"/>
      </w:pPr>
      <w:r>
        <w:rPr>
          <w:rFonts w:ascii="Arial" w:cs="Arial" w:eastAsia="Arial" w:hAnsi="Arial"/>
          <w:sz w:val="24"/>
          <w:szCs w:val="24"/>
        </w:rPr>
        <w:t xml:space="preserve">- компенсировать операционные расходы Фонда государственных материальных резервов при Правительстве Кыргызской Республики, связанные с приемкой и хранением зерна продовольственной пшеницы в пределах средств, предусмотренных </w:t>
      </w:r>
      <w:hyperlink w:history="1" r:id="rIdrjvtcwk_3ug8llznlooo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в установленном порядке внести соответствующие изменения в </w:t>
      </w:r>
      <w:hyperlink w:history="1" r:id="rIdsql0r6-dp6_w9lyv3_5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2. Фонду государственных материальных резервов при Правительстве Кыргызской Республики осуществить закупку у отечественных сельхозпроизводителей зерна продовольственной пшеницы урожая 2010 года, соответствующего требованиям ГОСТа 9353-90 «Пшеница. Требования при заготовках и поставках», не ниже 3 класса, с содержанием клейковины не менее 23 процентов, для закладки в государственный резерв в объеме 10,0 тыс. тонн, согласно приложению.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lzh7njuqx6vwdvskz3wv">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Установить ставку вывозной (экспортной) таможенной пошлины на зерно продовольственной пшеницы в размере 30 процентов от таможенной стоимости, на период с 15 августа 2010 года по 10 февраля 2011 года.</w:t>
      </w:r>
    </w:p>
    <w:p>
      <w:pPr>
        <w:spacing w:after="120"/>
        <w:jc w:val="both"/>
      </w:pPr>
      <w:r>
        <w:rPr>
          <w:rFonts w:ascii="Arial" w:cs="Arial" w:eastAsia="Arial" w:hAnsi="Arial"/>
          <w:sz w:val="24"/>
          <w:szCs w:val="24"/>
        </w:rPr>
        <w:t xml:space="preserve">4. Применять ставку вывозной (экспортной) таможенной пошлины в отношении зерна продовольственной пшеницы независимо от страны назначения.</w:t>
      </w:r>
    </w:p>
    <w:p>
      <w:pPr>
        <w:spacing w:after="120"/>
        <w:jc w:val="both"/>
      </w:pPr>
      <w:r>
        <w:rPr>
          <w:rFonts w:ascii="Arial" w:cs="Arial" w:eastAsia="Arial" w:hAnsi="Arial"/>
          <w:sz w:val="24"/>
          <w:szCs w:val="24"/>
        </w:rPr>
        <w:t xml:space="preserve">5.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w:t>
      </w:r>
    </w:p>
    <w:p>
      <w:pPr>
        <w:spacing w:after="120"/>
        <w:jc w:val="both"/>
      </w:pPr>
      <w:r>
        <w:rPr>
          <w:rFonts w:ascii="Arial" w:cs="Arial" w:eastAsia="Arial" w:hAnsi="Arial"/>
          <w:sz w:val="24"/>
          <w:szCs w:val="24"/>
        </w:rPr>
        <w:t xml:space="preserve">6. Государственной таможенной службе при Правительстве Кыргызской Республики, Государственной службе финансовой полиции Кыргызской Республики, Пограничным войскам Государственной службы национальной безопасности Кыргызской Республики принять необходимые меры, направленные на пресечение контрабандного вывоза (экспорта) зерна продовольственной пшеницы.</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соответствующие отделы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k9yz_yjbksn6tgvku4km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11 августа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закупки у отечественных сельских товаропроизводителей зерна продовольственной пшеницы, осуществляемой Фондом государственных материальных резервов при Правительстве Кыргызской Республики, для закладки в государственный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w:t>
      </w:r>
      <w:hyperlink w:history="1" r:id="rId_lshld5vh1ad2ssjffalt">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48bz9lmf4afj4-0npi7">
      <w:r>
        <w:rPr>
          <w:rFonts w:ascii="Arial" w:cs="Arial" w:eastAsia="Arial" w:hAnsi="Arial"/>
          <w:color w:val="132D3F"/>
          <w:sz w:val="16"/>
          <w:szCs w:val="16"/>
          <w:u w:val="single"/>
        </w:rPr>
        <w:t xml:space="preserve">dalil.kg/document/92183</w:t>
      </w:r>
    </w:hyperlink>
  </w:p>
  <w:p>
    <w:pPr>
      <w:spacing w:after="0" w:before="40"/>
      <w:jc w:val="center"/>
    </w:pPr>
    <w:hyperlink w:history="1" r:id="rIdmkmlnjx8gwxrbff4870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exb3tcxkxsckzbhutcs" Type="http://schemas.openxmlformats.org/officeDocument/2006/relationships/hyperlink" Target="https://dalil.kg/document/158975" TargetMode="External"/><Relationship Id="rIdjg23vignu1yd3cbywqi-u" Type="http://schemas.openxmlformats.org/officeDocument/2006/relationships/hyperlink" Target="https://dalil.kg/document/92282" TargetMode="External"/><Relationship Id="rIdrjvtcwk_3ug8llznlooo7" Type="http://schemas.openxmlformats.org/officeDocument/2006/relationships/hyperlink" Target="https://dalil.kg/document/202827" TargetMode="External"/><Relationship Id="rIdsql0r6-dp6_w9lyv3_5ig" Type="http://schemas.openxmlformats.org/officeDocument/2006/relationships/hyperlink" Target="https://dalil.kg/document/202827" TargetMode="External"/><Relationship Id="rIdplzh7njuqx6vwdvskz3wv" Type="http://schemas.openxmlformats.org/officeDocument/2006/relationships/hyperlink" Target="https://dalil.kg/document/92282" TargetMode="External"/><Relationship Id="rIdk9yz_yjbksn6tgvku4kmn" Type="http://schemas.openxmlformats.org/officeDocument/2006/relationships/hyperlink" Target="https://dalil.kg/document/92183" TargetMode="External"/><Relationship Id="rId_lshld5vh1ad2ssjffalt" Type="http://schemas.openxmlformats.org/officeDocument/2006/relationships/hyperlink" Target="https://dalil.kg/document/922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48bz9lmf4afj4-0npi7" Type="http://schemas.openxmlformats.org/officeDocument/2006/relationships/hyperlink" Target="https://dalil.kg/document/92183" TargetMode="External"/><Relationship Id="rIdmkmlnjx8gwxrbff4870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2026-09-25T04:05:06.399Z</dcterms:created>
  <dcterms:modified xsi:type="dcterms:W3CDTF">2026-09-25T04:05:06.399Z</dcterms:modified>
</cp:coreProperties>
</file>

<file path=docProps/custom.xml><?xml version="1.0" encoding="utf-8"?>
<Properties xmlns="http://schemas.openxmlformats.org/officeDocument/2006/custom-properties" xmlns:vt="http://schemas.openxmlformats.org/officeDocument/2006/docPropsVTypes"/>
</file>