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2010 года №192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целевом использовании товаров, обращенных в собственность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200</w:t>
      </w:r>
      <w:r>
        <w:rPr>
          <w:rFonts w:ascii="Arial" w:cs="Arial" w:eastAsia="Arial" w:hAnsi="Arial"/>
          <w:sz w:val="24"/>
          <w:szCs w:val="24"/>
        </w:rPr>
        <w:t xml:space="preserve"> Инструкции по применению таможенных режимов, утвержденной </w:t>
      </w:r>
      <w:hyperlink w:history="1" r:id="rIdou4agkfrsejod8hjsju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№961 «О мерах по реализации требований Таможенного кодекса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в установленном порядке принять на баланс автомашину марки «Мерседес-Бенц G-300» 1992 года выпуска, двигатель № 10398712003006, шасси № WDB46322817090551, ввезенную в Кыргызскую Республику Посольством Турецкой Республики в Кыргызской Республике и оформленную в таможенном режиме отказа в пользу государства по грузовой таможенной декларации № 9800/08/150710/776.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учесть стоимость указанного имущества в доходной части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wdvmswxeto3f1kwaz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dalil.kg/document/92219</w:t>
      </w:r>
    </w:hyperlink>
  </w:p>
  <w:p>
    <w:pPr>
      <w:spacing w:after="0" w:before="40"/>
      <w:jc w:val="center"/>
    </w:pPr>
    <w:hyperlink w:history="1" r:id="rIdib22rm-tr4hfiiuvsgg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4agkfrsejod8hjsju5l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wdvmswxeto3f1kwaz1w" Type="http://schemas.openxmlformats.org/officeDocument/2006/relationships/hyperlink" Target="https://dalil.kg/document/92219" TargetMode="External"/><Relationship Id="rIdib22rm-tr4hfiiuvsgg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2026-10-04T21:36:56.904Z</dcterms:created>
  <dcterms:modified xsi:type="dcterms:W3CDTF">2026-10-04T21:36:56.904Z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