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200</w:t>
      </w:r>
      <w:r>
        <w:rPr>
          <w:rFonts w:ascii="Arial" w:cs="Arial" w:eastAsia="Arial" w:hAnsi="Arial"/>
          <w:sz w:val="24"/>
          <w:szCs w:val="24"/>
        </w:rPr>
        <w:t xml:space="preserve"> Инструкции по применению таможенных режимов, утвержденной </w:t>
      </w:r>
      <w:hyperlink w:history="1" r:id="rIdzqo64rl75qgpdk7hrb1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</w:t>
      </w:r>
      <w:hyperlink w:history="1" r:id="rIdzn887zxpte-bsxocaw3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28 декабря 2004 года № 961,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постоянного представительства Азиатского Банка Развития в Кыргызской Республике в установленном порядке оформить в таможенном режиме отказа в пользу государства автомашину марки «Toyota Land Cruiser 100 GX-R», 2004 года выпуска, двигатель № 1FZ-0624840, шасси № JTEHJ09J24-5106790.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дирекции по восстановлению и развитию городов Ош и Джалал-Абад в установленном порядке принять на баланс автомашину, указанную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учесть стоимость имущества, указанного в пункте 1 настоящего постановления,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eiedjluobueioh0qv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dalil.kg/document/92491</w:t>
      </w:r>
    </w:hyperlink>
  </w:p>
  <w:p>
    <w:pPr>
      <w:spacing w:after="0" w:before="40"/>
      <w:jc w:val="center"/>
    </w:pPr>
    <w:hyperlink w:history="1" r:id="rIdkrja91cfdpuu-x7jdit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o64rl75qgpdk7hrb1qn" Type="http://schemas.openxmlformats.org/officeDocument/2006/relationships/hyperlink" Target="https://dalil.kg/document/54499" TargetMode="External"/><Relationship Id="rIdzn887zxpte-bsxocaw3uj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eiedjluobueioh0qvbs" Type="http://schemas.openxmlformats.org/officeDocument/2006/relationships/hyperlink" Target="https://dalil.kg/document/92491" TargetMode="External"/><Relationship Id="rIdkrja91cfdpuu-x7jdit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2026-10-05T10:41:37.900Z</dcterms:created>
  <dcterms:modified xsi:type="dcterms:W3CDTF">2026-10-05T10:41:37.900Z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