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xgrg6lv3yughm6vubto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 декабря 2024 года № 726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марта 2011 года № 101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Регламента Государственного агентства охраны окружающей среды и лесного хозяйства при Правительстве Кыргызской Республики по выдаче разрешений на вывоз объектов животного и растительного мира, не подпадающих под действие Конвенции CITES, за пределы Кыргызской Республики, па ввоз, вывоз видов животных и растений, их частей или дериватов, подпадающих под действие Конвенпии CITES, (в) за пределы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py2jmg744bme9nfqkp1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развитии государственной политики в сфере внешней торговли и мерах ПО совершенствованию экспортно-импортных процедур» от 23 октября 2007 года № 464, в рамках реализации постановлений Правительства Кыргызской Республики «О технико-экономическом обосновании проекта внедрения принципа «единого окна» в сфере внешней торговли Кыргызской Республики» </w:t>
      </w:r>
      <w:hyperlink w:history="1" r:id="rIdj1jmbuft2ipmqex3m3a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4 февраля 2009 года № 76,</w:t>
        </w:r>
      </w:hyperlink>
      <w:r>
        <w:rPr>
          <w:rFonts w:ascii="Arial" w:cs="Arial" w:eastAsia="Arial" w:hAnsi="Arial"/>
          <w:sz w:val="24"/>
          <w:szCs w:val="24"/>
        </w:rPr>
        <w:t xml:space="preserve"> «О проведении оптимизации нормативной правовой базы регулирования предпринимательской деятельности в лицензионно-разрешителыюй сфере» </w:t>
      </w:r>
      <w:hyperlink w:history="1" r:id="rIdo4vfzthzybbiimvd7oc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11 сентября 2008 года № 509,</w:t>
        </w:r>
      </w:hyperlink>
      <w:r>
        <w:rPr>
          <w:rFonts w:ascii="Arial" w:cs="Arial" w:eastAsia="Arial" w:hAnsi="Arial"/>
          <w:sz w:val="24"/>
          <w:szCs w:val="24"/>
        </w:rPr>
        <w:t xml:space="preserve"> в целях внедрения принципа «единого окна» при предоставлении государственных услуг по внешнеторговым операциям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Регламент Государственного агентства охраны окружающей среды и лесного хозяйства при Правительстве Кыргызской Республики по выдаче разрешений на вывоз объектов животного и растительного мира, не подпадающих под действие Конвенции CITES, за пределы Кыргызской Республики, на ввоз, вывоз видов животных и растений, их частей или дериватов, подпадающих под действие Конвенции CITES, (в) за пределы Кыргызской Республики при осуществлении внешнеторговой деятельности (далее - Регламент).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охраны окружающей среды и лесного хозяйства при Правительстве Кыргызской Республики, осуществляющему выдачу разрешении на вывоз объектов животного и растительного мира, не подпадающих под действие Конвенции CITES, за пределы Кыргызской.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Республики, на ввоз, вывоз видов животных и растений, их частей и дериватов, подпадающих под действие Конвенции CITES, (в) за пределы Кыргызской Республики, руководствоваться утвержденным Регламентом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возложив на отдел агропромышленного комплекса и природопользования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 </w:t>
      </w:r>
      <w:hyperlink w:history="1" r:id="rIdmrjzsuytlypdxeta27t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Регламент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Государственного агентства охраны окружающей среды и лесного хозяйства при Правительстве Кыргызской Республики по выдаче разрешений на вывоз объектов животного и растительного мира, не подпадающих под действие Конвенции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CITES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, за пределы Кыргызской Республики, разрешении на ввоз, вывоз видов животных и растений, их частей или дериватов, подпадающих под действие Конвенции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CITES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, (в) за пределы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Регламент Государственного агентства охраны окружающей среды и лесного хозяйства при Правительстве Кыргызской Республики по осуществлению выдачи разрешений на вывоз объектов животного и растительного мира, не подпадающих под действие Конвенции </w:t>
      </w:r>
      <w:r>
        <w:rPr>
          <w:rFonts w:ascii="Arial" w:cs="Arial" w:eastAsia="Arial" w:hAnsi="Arial"/>
          <w:sz w:val="24"/>
          <w:szCs w:val="24"/>
        </w:rPr>
        <w:t xml:space="preserve">CITES</w:t>
      </w:r>
      <w:r>
        <w:rPr>
          <w:rFonts w:ascii="Arial" w:cs="Arial" w:eastAsia="Arial" w:hAnsi="Arial"/>
          <w:sz w:val="24"/>
          <w:szCs w:val="24"/>
        </w:rPr>
        <w:t xml:space="preserve">, за пределы Кыргызской Республики, на ввоз, вывоз видов животных и растений, их частей или дериватов, подпадающих под действие Конвенции </w:t>
      </w:r>
      <w:r>
        <w:rPr>
          <w:rFonts w:ascii="Arial" w:cs="Arial" w:eastAsia="Arial" w:hAnsi="Arial"/>
          <w:sz w:val="24"/>
          <w:szCs w:val="24"/>
        </w:rPr>
        <w:t xml:space="preserve">CITES</w:t>
      </w:r>
      <w:r>
        <w:rPr>
          <w:rFonts w:ascii="Arial" w:cs="Arial" w:eastAsia="Arial" w:hAnsi="Arial"/>
          <w:sz w:val="24"/>
          <w:szCs w:val="24"/>
        </w:rPr>
        <w:t xml:space="preserve">, (в) за пределы Кыргызской Республики (далее - Регламент) определяет порядок получения разрешений и устанавливает порядок их выдачи.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Основные понятия, используемые в настоящем Регламенте: Конвенция </w:t>
      </w:r>
      <w:r>
        <w:rPr>
          <w:rFonts w:ascii="Arial" w:cs="Arial" w:eastAsia="Arial" w:hAnsi="Arial"/>
          <w:sz w:val="24"/>
          <w:szCs w:val="24"/>
        </w:rPr>
        <w:t xml:space="preserve">CITES</w:t>
      </w:r>
      <w:r>
        <w:rPr>
          <w:rFonts w:ascii="Arial" w:cs="Arial" w:eastAsia="Arial" w:hAnsi="Arial"/>
          <w:sz w:val="24"/>
          <w:szCs w:val="24"/>
        </w:rPr>
        <w:t xml:space="preserve"> - Конвенция по международной торговле видами дикой фауны и флоры, находящимися под угрозой исчезновения (далее -Конвенция);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вид - любой вид, подвид или его географически обособленная популяция;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дериват - производное от животных или растений (яйца, рога, семена и т.н.), а также продукты их переработки (галантерейные изделия, украшения, произведения искусства и т.п.);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образец - любое животное или растение (живое или мертвое), любая легко опознаваемая его часть (рога, шкура, перья, цветы, листья и т.д.) или его дериват, относящиеся к видам, подпадающим под действие Конвенции;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объекты животного мира - дикие млекопитающие, птицы, пресмыкающиеся, земноводные, насекомые, рыбы, водные животные и водные беспозвоночные на всех стадиях развития (яйцо, кокон, куколка, молодь, личинка и т.д.), части и другая продукция этих животных,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объекты растительного мира - все виды дикорастущих растений: наземная и подземная части, в том числе корни, семена, цветы, травяной растительный покров, лекарственное и техническое растительное сырье, дикорастущие ягоды, плоды грецкого ореха, фисташки, облепихи, редкие и исчезающие растения, деревья, группы деревьев, кустарники, ивовые насаждения, тростник, камыш, а также мохообразные, водоросли, грибы, лишайники и т.п.;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торговля - экспорт, реэкспорт, импорт;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реэкспорт - экспорт любого образца, который ранее был импортирован;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Административный орган </w:t>
      </w:r>
      <w:r>
        <w:rPr>
          <w:rFonts w:ascii="Arial" w:cs="Arial" w:eastAsia="Arial" w:hAnsi="Arial"/>
          <w:sz w:val="24"/>
          <w:szCs w:val="24"/>
        </w:rPr>
        <w:t xml:space="preserve">CITES</w:t>
      </w:r>
      <w:r>
        <w:rPr>
          <w:rFonts w:ascii="Arial" w:cs="Arial" w:eastAsia="Arial" w:hAnsi="Arial"/>
          <w:sz w:val="24"/>
          <w:szCs w:val="24"/>
        </w:rPr>
        <w:t xml:space="preserve"> - означает административный орган страны, назначенный в соответствии со статьей IX Конвенции;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Научный орган </w:t>
      </w:r>
      <w:r>
        <w:rPr>
          <w:rFonts w:ascii="Arial" w:cs="Arial" w:eastAsia="Arial" w:hAnsi="Arial"/>
          <w:sz w:val="24"/>
          <w:szCs w:val="24"/>
        </w:rPr>
        <w:t xml:space="preserve">CITES</w:t>
      </w:r>
      <w:r>
        <w:rPr>
          <w:rFonts w:ascii="Arial" w:cs="Arial" w:eastAsia="Arial" w:hAnsi="Arial"/>
          <w:sz w:val="24"/>
          <w:szCs w:val="24"/>
        </w:rPr>
        <w:t xml:space="preserve"> - означает национальный научный орган страны, назначенный в соответствии со статьей IX Конвенции.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«О присоединении Кыргызской Республики к Конвенции по международной торговле видами дикой фауны и флоры, находящимися под угрозой исчезновения (</w:t>
      </w:r>
      <w:r>
        <w:rPr>
          <w:rFonts w:ascii="Arial" w:cs="Arial" w:eastAsia="Arial" w:hAnsi="Arial"/>
          <w:sz w:val="24"/>
          <w:szCs w:val="24"/>
        </w:rPr>
        <w:t xml:space="preserve">CITES</w:t>
      </w:r>
      <w:r>
        <w:rPr>
          <w:rFonts w:ascii="Arial" w:cs="Arial" w:eastAsia="Arial" w:hAnsi="Arial"/>
          <w:sz w:val="24"/>
          <w:szCs w:val="24"/>
        </w:rPr>
        <w:t xml:space="preserve">), подписанной 3 марта 1973 года в городе Вашингтон», Административным органом Кыргызской Республики при реализации положений Конвенции является государственный орган по охране окружающей среды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Научным компетентным органом Кыргызской Республики при реализации положений Конвенции является Национальная академия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Сторона - государство, для которого Конвенция вступила в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лицензионно-разрешительная       комиссия 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агентства охраны окружающей среды и лесного хозяйства при Правительстве Кыргызской Республики, рассматривающая материалы на получение разрешений и лицензий.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Разрешение является официальным документом уполномоченного государственного органа в области охраны окружающей среды и дает право на вывоз объектов животного и растительного мира, не подпадающих под действие Конвенции, за пределы Кыргызской Республики, на ввоз, вывоз видов животных и растений, их частей или дериватов, подпадающих под действие Конвенции, (в) за пределы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Функцию по выдаче разрешений на вывоз объектов животного и растительного мира, не подпадающих под действие Конвенции, за пределы Кыргызской Республики, на ввоз, вывоз видов животных и растений, их частей или дериватов, подпадающих под действие Конвенции, (в) за пределы Кыргызской Республики лицензионно-разрешительная комисси осуществляет в соответствии с Положением о Государственном агентств охраны окружающей среды и лесного хозяйства при Правительств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Республики, утвержденным постановлением Правительства Кыргызской Республики от 18 декабря 2009 года№ 788.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 Выдача разрешений осуществляется в соответствии 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b2_1rdpqh1_jnig3ibc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охране окружающей среды»;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amvfbti4zx0zdpfkbbb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животном мире»;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</w:t>
      </w:r>
      <w:hyperlink w:history="1" r:id="rIdxwfckv9owrwzealkepx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охране и использовании растительного мира»;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Законом Кыргызской Республики «О присоединении Кыргызской Республики к Конвенции по международной торговле видами дикой фауны и флоры, находящимися под угрозой исчезновения (</w:t>
      </w:r>
      <w:r>
        <w:rPr>
          <w:rFonts w:ascii="Arial" w:cs="Arial" w:eastAsia="Arial" w:hAnsi="Arial"/>
          <w:sz w:val="24"/>
          <w:szCs w:val="24"/>
        </w:rPr>
        <w:t xml:space="preserve">CITES</w:t>
      </w:r>
      <w:r>
        <w:rPr>
          <w:rFonts w:ascii="Arial" w:cs="Arial" w:eastAsia="Arial" w:hAnsi="Arial"/>
          <w:sz w:val="24"/>
          <w:szCs w:val="24"/>
        </w:rPr>
        <w:t xml:space="preserve">), подписанной 3 марта 1973 года в городе Вашингтон»;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uzhl_re40icf2znjegs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ставках платы за пользование природными объектами животного и растительного мира в Кыргызской Республике»;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-nwsvbrltcamjxjvly7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Законодательного собрания Жогорку Кенеша Кыргызской Республики «Об утверждении перечней товаров, экспорт и импорт которых осуществляется по лицензиям» от 8 июня 1998 года № 1101-1;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mziserri3lpzqthygdk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организаций лицензиаров и экспертов по лицензированию экспорта и импорта специфических товаров в Кыргызской Республике» от 29 октября 1998 года № 709;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 Кыргызской Республики «Об утверждении Реестра разрешительных документов, выдаваемых органами исполнительной власти и их структурными подразделениями» от 25 февраля 2004 года № 103;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0fa4bo7ccuvxvf7-mwm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Правил проведения охотничьих туров для иностранных охотников на диких животных в Кыргызской Республике» от 23 июля 2003 года № 458;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tjthoq2i1dgreorzxqw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порядке взимания и использования платы за пользование природными объектами животного и растительного мира в Кыргызской Республике» от 5 ноября 2008 года № 606;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-gja536n-_j_s4oxzxt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Государственном агентстве охраны окружающей среды и лесного хозяйства при Правительстве Кыргызской Республики» от 18 декабря 2009 года № 788;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  За получением разрешения обращаются участники внешнеторговой деятельности, физические и юридические лица (далее - заявители).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  Государственное агентство охраны окружающей среды и лесного хозяйства при Правительстве Кыргызской Республики (далее - Госагентство) выдает участникам внешнеторговой деятельности следующие виды разрешений: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разрешение на вывоз объектов животного и растительного мира, не подпадающих под действие Конвенции, за пределы Кыргызской Республики - выдается на  срок, необходимый  для осуществления экспортной операции, но не превышающий календарный год (приложение 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разрешение на ввоз, вывоз видов животных и растений, их частей или дериватов, подпадающих под действие Конвенции, (в) за пределы Кыргызской Республики - выдается на срок, необходимый для осуществления экспортно-импортной операции, в соответствии с требованиями Конвенции (приложение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Сведения, переданные заявителем, являются конфиденциальной информацией, и право доступа к ним определяется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Оплата услуг за проведение процедур выдачи разрешений может осуществляться в наличной, безналичной форме или с применением электронных систем платежей.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Участники внешнеэкономической деятельности, в рамках информационной системы «единого окна», могут предоставлять информацию электронным способом для осуществления переписки, передачи документов и иной информации, касающейся получения разрешений при наличии реквизитов, позволяющих ее идентифицировать.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 информирования по выдаче разрешении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</w:t>
      </w:r>
      <w:r>
        <w:rPr>
          <w:rFonts w:ascii="Arial" w:cs="Arial" w:eastAsia="Arial" w:hAnsi="Arial"/>
          <w:sz w:val="24"/>
          <w:szCs w:val="24"/>
        </w:rPr>
        <w:t xml:space="preserve">При обращении за разрешением на вывоз объектов животного и растительного мира, не подпадающих под действие Конвенции, за пределы Кыргызской Республики юридические и физические лица предоставляют в Госагентство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заявление;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документы, подтверждающие законность добывания, приобретения, пользования, распоряжения, владения объектами животного и растительного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копию фитосанитарного сертификата (для объектов растительного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мира);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копию сертификата происхождения товара;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копию ветеринарного свидетельства соответствующей 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копию документа, подтверждающую полную оплату за природопользование;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копию документа, подтверждающую уплату за выдачу разрешения.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</w:t>
      </w:r>
      <w:r>
        <w:rPr>
          <w:rFonts w:ascii="Arial" w:cs="Arial" w:eastAsia="Arial" w:hAnsi="Arial"/>
          <w:sz w:val="24"/>
          <w:szCs w:val="24"/>
        </w:rPr>
        <w:t xml:space="preserve">При обращении за разрешением на ввоз, вывоз видов животных и растений, их частей или дериватов, подпадающих под действие Конвенции, (в) за пределы Кыргызской Республики юридические и физические лица представляют заявление, в котором указывается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цель экспорта, реэкспорта, импорта: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коммерческие операции;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обмен между зоопарками;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обмен между ботаническими садами и музеями;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цирковые выступления в другой стране и передвижные выставки;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научный обмен;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перевозка охотничьих трофеев;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перевозка образцов животного и растительного происхождения, находящихся в личной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перевозка образцов для биомедицинских целей;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перевозка образцов для целей образования и просвещения;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для реинтродукции и интродукции в дикую природу;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для развития в неволе и искусственного выращивания;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  вид животного или растения с указанием его полного русского и латинского названия;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  описание образца (живые животные или растения, шкуры, чучела  тушки, черепа, рога, клыки, кровь, икра, семена, корни, клубни, корневища, а также изделия и т.д.; для живых животных - пол и возраст, наличие идентифицирующих меток);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   количество и/или вес образцов;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  происхождение образца (изъято из природы, выведено или выращено в искусственных условиях, импортировано из другой страны, конфисковано, куплено, получено в качестве дара или наследства);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  юридический адрес (для физических лиц - домашний адрес, паспортные данные) экспортера (реэкспортера) и импортера.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 заявлению прилагаются: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копия учредительного документа и/или свидетельства о государственной регистрации для юридических лиц (при первом обращении), а для физических лиц - копия паспорта;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копия контракта между экспортером и импортером, или иного договорного документа, подтверждающего намерения о совершении данного экспорта или импорта.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перевозке охотничьих трофеев и образцов, находящихся в личной собственности, вышеперечисленные документы не прилагаются;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разрешение Административного органа </w:t>
      </w:r>
      <w:r>
        <w:rPr>
          <w:rFonts w:ascii="Arial" w:cs="Arial" w:eastAsia="Arial" w:hAnsi="Arial"/>
          <w:sz w:val="24"/>
          <w:szCs w:val="24"/>
        </w:rPr>
        <w:t xml:space="preserve">CITES</w:t>
      </w:r>
      <w:r>
        <w:rPr>
          <w:rFonts w:ascii="Arial" w:cs="Arial" w:eastAsia="Arial" w:hAnsi="Arial"/>
          <w:sz w:val="24"/>
          <w:szCs w:val="24"/>
        </w:rPr>
        <w:t xml:space="preserve"> страны-импортера в случае, если образец включен в приложение I Конвенции, а также в случаях, когда государства ввели дополнительные ограничения на импорт образцов Конвенции;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копия ветеринарного свидетельства соответствующей 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копия фитосанитарного сертификата страны экспортера при импорте объектов растительного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законность добывания, приобретения, пользования, распоряжения, владения образцом.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Документами, подтверждающими законность добывания, приобретения, распоряжения или владения образцом, могут являться: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выписка из племенной книги с указанием даты и места рождения, документ, подтверждающий полную оплату за природопользование;.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племенных номеров и кличек, с указанием сведений о родителях;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документ, подтверждающий разведение растений в культуре;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документ, подтверждающий приобретение образца;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документы, подтверждающие право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полную оплату за природопользование;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разрешение Административного органа </w:t>
      </w:r>
      <w:r>
        <w:rPr>
          <w:rFonts w:ascii="Arial" w:cs="Arial" w:eastAsia="Arial" w:hAnsi="Arial"/>
          <w:sz w:val="24"/>
          <w:szCs w:val="24"/>
        </w:rPr>
        <w:t xml:space="preserve">CITES</w:t>
      </w:r>
      <w:r>
        <w:rPr>
          <w:rFonts w:ascii="Arial" w:cs="Arial" w:eastAsia="Arial" w:hAnsi="Arial"/>
          <w:sz w:val="24"/>
          <w:szCs w:val="24"/>
        </w:rPr>
        <w:t xml:space="preserve"> страны-экспортера, либо компетентного государственного органа, если страна-экспортер не является Стороной Конвенции, включая страны СНГ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Предназначенные к вывозу живые животные должны быть помечены специальными метками, отвечающими требованиям Конвенции.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Административный орган </w:t>
      </w:r>
      <w:r>
        <w:rPr>
          <w:rFonts w:ascii="Arial" w:cs="Arial" w:eastAsia="Arial" w:hAnsi="Arial"/>
          <w:sz w:val="24"/>
          <w:szCs w:val="24"/>
        </w:rPr>
        <w:t xml:space="preserve">CITES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рассматривает заявление и прилагаемые к нему документы, а в случаях, предусмотренных Конвенцией, консультируется с Секретариатом Конвенции, страной-импортером или страной-экспортером и производит оформление разрешения на экспорт, реэкспорт из Кыргызской Республики, а также на импорт в Кыргызскую Республику образцов (далее - разрешения </w:t>
      </w:r>
      <w:r>
        <w:rPr>
          <w:rFonts w:ascii="Arial" w:cs="Arial" w:eastAsia="Arial" w:hAnsi="Arial"/>
          <w:sz w:val="24"/>
          <w:szCs w:val="24"/>
        </w:rPr>
        <w:t xml:space="preserve">CITES</w:t>
      </w:r>
      <w:r>
        <w:rPr>
          <w:rFonts w:ascii="Arial" w:cs="Arial" w:eastAsia="Arial" w:hAnsi="Arial"/>
          <w:sz w:val="24"/>
          <w:szCs w:val="24"/>
        </w:rPr>
        <w:t xml:space="preserve">) в течение 30 дней, либо направляет мотивированный отказ.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</w:t>
      </w:r>
      <w:r>
        <w:rPr>
          <w:rFonts w:ascii="Arial" w:cs="Arial" w:eastAsia="Arial" w:hAnsi="Arial"/>
          <w:sz w:val="24"/>
          <w:szCs w:val="24"/>
        </w:rPr>
        <w:t xml:space="preserve">Разрешения </w:t>
      </w:r>
      <w:r>
        <w:rPr>
          <w:rFonts w:ascii="Arial" w:cs="Arial" w:eastAsia="Arial" w:hAnsi="Arial"/>
          <w:sz w:val="24"/>
          <w:szCs w:val="24"/>
        </w:rPr>
        <w:t xml:space="preserve">CITES</w:t>
      </w:r>
      <w:r>
        <w:rPr>
          <w:rFonts w:ascii="Arial" w:cs="Arial" w:eastAsia="Arial" w:hAnsi="Arial"/>
          <w:sz w:val="24"/>
          <w:szCs w:val="24"/>
        </w:rPr>
        <w:t xml:space="preserve"> выдаются юридическим и физическим лицам Кыргызской Республики, а также иностранным лицам Административным органом </w:t>
      </w:r>
      <w:r>
        <w:rPr>
          <w:rFonts w:ascii="Arial" w:cs="Arial" w:eastAsia="Arial" w:hAnsi="Arial"/>
          <w:sz w:val="24"/>
          <w:szCs w:val="24"/>
        </w:rPr>
        <w:t xml:space="preserve">CITES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в отношении видов дикой фауны и флоры, находящихся под угрозой исчезновения.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Выдача разрешений </w:t>
      </w:r>
      <w:r>
        <w:rPr>
          <w:rFonts w:ascii="Arial" w:cs="Arial" w:eastAsia="Arial" w:hAnsi="Arial"/>
          <w:sz w:val="24"/>
          <w:szCs w:val="24"/>
        </w:rPr>
        <w:t xml:space="preserve">CITES</w:t>
      </w:r>
      <w:r>
        <w:rPr>
          <w:rFonts w:ascii="Arial" w:cs="Arial" w:eastAsia="Arial" w:hAnsi="Arial"/>
          <w:sz w:val="24"/>
          <w:szCs w:val="24"/>
        </w:rPr>
        <w:t xml:space="preserve"> на экспорт из Кыргызской Республики производится для образцов приложений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, II, </w:t>
      </w: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 Конвенции, а на импорт -для образцов приложения I Конвенции.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</w:t>
      </w:r>
      <w:r>
        <w:rPr>
          <w:rFonts w:ascii="Arial" w:cs="Arial" w:eastAsia="Arial" w:hAnsi="Arial"/>
          <w:sz w:val="24"/>
          <w:szCs w:val="24"/>
        </w:rPr>
        <w:t xml:space="preserve">Выдача разрешений </w:t>
      </w:r>
      <w:r>
        <w:rPr>
          <w:rFonts w:ascii="Arial" w:cs="Arial" w:eastAsia="Arial" w:hAnsi="Arial"/>
          <w:sz w:val="24"/>
          <w:szCs w:val="24"/>
        </w:rPr>
        <w:t xml:space="preserve">CITES</w:t>
      </w:r>
      <w:r>
        <w:rPr>
          <w:rFonts w:ascii="Arial" w:cs="Arial" w:eastAsia="Arial" w:hAnsi="Arial"/>
          <w:sz w:val="24"/>
          <w:szCs w:val="24"/>
        </w:rPr>
        <w:t xml:space="preserve"> на импорт, экспорт и реэкспорт объектов растительного и животного мира, за исключением случаев цирковых гастролей, перевозки охотничьих и рыболовных трофеев, музейных и выставочных экспонатов, а также единичных образцов животных и растений, являющихся собственностью физических лиц, производится на основании положительной рекомендации Научного органа </w:t>
      </w:r>
      <w:r>
        <w:rPr>
          <w:rFonts w:ascii="Arial" w:cs="Arial" w:eastAsia="Arial" w:hAnsi="Arial"/>
          <w:sz w:val="24"/>
          <w:szCs w:val="24"/>
        </w:rPr>
        <w:t xml:space="preserve">CITES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Каждое разрешение </w:t>
      </w:r>
      <w:r>
        <w:rPr>
          <w:rFonts w:ascii="Arial" w:cs="Arial" w:eastAsia="Arial" w:hAnsi="Arial"/>
          <w:sz w:val="24"/>
          <w:szCs w:val="24"/>
        </w:rPr>
        <w:t xml:space="preserve">CITES</w:t>
      </w:r>
      <w:r>
        <w:rPr>
          <w:rFonts w:ascii="Arial" w:cs="Arial" w:eastAsia="Arial" w:hAnsi="Arial"/>
          <w:sz w:val="24"/>
          <w:szCs w:val="24"/>
        </w:rPr>
        <w:t xml:space="preserve"> оформляется на бланке установленного образца в четырех экземплярах (один - оригинал, три - копии), подписывается уполномоченным должностным лицом и скрепляется печатью Административного органа </w:t>
      </w:r>
      <w:r>
        <w:rPr>
          <w:rFonts w:ascii="Arial" w:cs="Arial" w:eastAsia="Arial" w:hAnsi="Arial"/>
          <w:sz w:val="24"/>
          <w:szCs w:val="24"/>
        </w:rPr>
        <w:t xml:space="preserve">CITES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 Для каждой партии образцов оформляется отдельное разрешение </w:t>
      </w:r>
      <w:r>
        <w:rPr>
          <w:rFonts w:ascii="Arial" w:cs="Arial" w:eastAsia="Arial" w:hAnsi="Arial"/>
          <w:sz w:val="24"/>
          <w:szCs w:val="24"/>
        </w:rPr>
        <w:t xml:space="preserve">CITES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Документы представляются заявителем на государственном или официальном языке. Документы, представляемые иностранными лицами, при необходимости должны быть легализованы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несет ответственность за достоверность представленных сведений и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разрешении должны указываться следующие реквизиты: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полное наименование органа, выдавшего разрешение;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страна и наименование юридического лица или Ф.И.О. физического лица - получателя разрешения;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наименование экспортера;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вид (виды) объектов животного и растительного мира и их количество;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дата выдачи и срок действия разрешения;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номер бланка разрешения;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вид перевозки;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и Ф.И.О. ответственного лица, подписавшего разрешение, а в разрешении </w:t>
      </w:r>
      <w:r>
        <w:rPr>
          <w:rFonts w:ascii="Arial" w:cs="Arial" w:eastAsia="Arial" w:hAnsi="Arial"/>
          <w:sz w:val="24"/>
          <w:szCs w:val="24"/>
        </w:rPr>
        <w:t xml:space="preserve">CITES</w:t>
      </w:r>
      <w:r>
        <w:rPr>
          <w:rFonts w:ascii="Arial" w:cs="Arial" w:eastAsia="Arial" w:hAnsi="Arial"/>
          <w:sz w:val="24"/>
          <w:szCs w:val="24"/>
        </w:rPr>
        <w:t xml:space="preserve"> реквизиты указываются в соответствии с требованиями Конвенции.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Разрешения </w:t>
      </w:r>
      <w:r>
        <w:rPr>
          <w:rFonts w:ascii="Arial" w:cs="Arial" w:eastAsia="Arial" w:hAnsi="Arial"/>
          <w:sz w:val="24"/>
          <w:szCs w:val="24"/>
        </w:rPr>
        <w:t xml:space="preserve">CITES</w:t>
      </w:r>
      <w:r>
        <w:rPr>
          <w:rFonts w:ascii="Arial" w:cs="Arial" w:eastAsia="Arial" w:hAnsi="Arial"/>
          <w:sz w:val="24"/>
          <w:szCs w:val="24"/>
        </w:rPr>
        <w:t xml:space="preserve"> на экспорт и реэкспорт образцов действительны сроком не более 6 месяцев, для передвижных выставок и
 цирков - 12 месяцев, а на импорт - 12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сроки установлены для завершения любых действий по экспорту и импорту, включающих транспортировку образцов и прохождение их через таможенную границу страны-экспортера и страны-импортера.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переоформления разрешений </w:t>
      </w:r>
      <w:r>
        <w:rPr>
          <w:rFonts w:ascii="Arial" w:cs="Arial" w:eastAsia="Arial" w:hAnsi="Arial"/>
          <w:sz w:val="24"/>
          <w:szCs w:val="24"/>
        </w:rPr>
        <w:t xml:space="preserve">CITES</w:t>
      </w:r>
      <w:r>
        <w:rPr>
          <w:rFonts w:ascii="Arial" w:cs="Arial" w:eastAsia="Arial" w:hAnsi="Arial"/>
          <w:sz w:val="24"/>
          <w:szCs w:val="24"/>
        </w:rPr>
        <w:t xml:space="preserve"> по причине истечения срока действия, представление полного пакета заявочной документации не обязательно.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разрешение </w:t>
      </w:r>
      <w:r>
        <w:rPr>
          <w:rFonts w:ascii="Arial" w:cs="Arial" w:eastAsia="Arial" w:hAnsi="Arial"/>
          <w:sz w:val="24"/>
          <w:szCs w:val="24"/>
        </w:rPr>
        <w:t xml:space="preserve">CITES</w:t>
      </w:r>
      <w:r>
        <w:rPr>
          <w:rFonts w:ascii="Arial" w:cs="Arial" w:eastAsia="Arial" w:hAnsi="Arial"/>
          <w:sz w:val="24"/>
          <w:szCs w:val="24"/>
        </w:rPr>
        <w:t xml:space="preserve"> не было использовано в указанные сроки, оно является недействительным и подлежит обязательному возврату в Административный орган </w:t>
      </w:r>
      <w:r>
        <w:rPr>
          <w:rFonts w:ascii="Arial" w:cs="Arial" w:eastAsia="Arial" w:hAnsi="Arial"/>
          <w:sz w:val="24"/>
          <w:szCs w:val="24"/>
        </w:rPr>
        <w:t xml:space="preserve">CITES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в двухнедельный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</w:t>
      </w:r>
      <w:r>
        <w:rPr>
          <w:rFonts w:ascii="Arial" w:cs="Arial" w:eastAsia="Arial" w:hAnsi="Arial"/>
          <w:sz w:val="24"/>
          <w:szCs w:val="24"/>
        </w:rPr>
        <w:t xml:space="preserve">Бланки разрешений утверждаются Правительством Кыргызской Республики и должны изготавливаться типографским способом (кроме разрешения </w:t>
      </w:r>
      <w:r>
        <w:rPr>
          <w:rFonts w:ascii="Arial" w:cs="Arial" w:eastAsia="Arial" w:hAnsi="Arial"/>
          <w:sz w:val="24"/>
          <w:szCs w:val="24"/>
        </w:rPr>
        <w:t xml:space="preserve">CITES</w:t>
      </w:r>
      <w:r>
        <w:rPr>
          <w:rFonts w:ascii="Arial" w:cs="Arial" w:eastAsia="Arial" w:hAnsi="Arial"/>
          <w:sz w:val="24"/>
          <w:szCs w:val="24"/>
        </w:rPr>
        <w:t xml:space="preserve">), иметь степень защищенности, учетный номер. Бланки разрешений являются документами строгого учета. Изготовление, учет и хранение бланков разрешений осуществляется Госагентством.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</w:t>
      </w:r>
      <w:r>
        <w:rPr>
          <w:rFonts w:ascii="Arial" w:cs="Arial" w:eastAsia="Arial" w:hAnsi="Arial"/>
          <w:sz w:val="24"/>
          <w:szCs w:val="24"/>
        </w:rPr>
        <w:t xml:space="preserve">Разрешения Госагентства не заменяют собой другие разрешения или лицензии, необходимые для осуществления ввоза (импорта), вывоза (экспорта, реэкспорта) объектов животного и растительного мира (в) за пределы Кыргызской Республики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</w:t>
      </w:r>
      <w:r>
        <w:rPr>
          <w:rFonts w:ascii="Arial" w:cs="Arial" w:eastAsia="Arial" w:hAnsi="Arial"/>
          <w:sz w:val="24"/>
          <w:szCs w:val="24"/>
        </w:rPr>
        <w:t xml:space="preserve">В случае утери или порчи подлинного экземпляра разрешения, получатель разрешения подает заявление в Госагентство о выдаче дубликата. Госагентство обязано в течение десяти дней со дня подачи заявления об утере или порче подлинного экземпляра разрешения рассмотреть вопрос выдачи дубликата. Дубликат выдается на основании имеющихся у Госагентства документов и в пределах срока действия, указанного в оригинале разрешения.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Выданное разрешение должно иметь отметку «Дубликат». В случае обнаружения получателем разрешения утерянного подлинного экземпляра разрешения он обязан передать подлинный экземпляр (или дубликат) в Госагентство для признания его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разрешения может быть продлен до 6 месяцев, но не более календарного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о продлении разрешения подается заявителем в течение 3 дней с момента наступления обстоятельств, являющихся основанием для продления разрешения. Продление разрешения Госагентством осуществляется в течение 3 дней со дня подачи получателем разрешения соответствующего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</w:t>
      </w:r>
      <w:r>
        <w:rPr>
          <w:rFonts w:ascii="Arial" w:cs="Arial" w:eastAsia="Arial" w:hAnsi="Arial"/>
          <w:sz w:val="24"/>
          <w:szCs w:val="24"/>
        </w:rPr>
        <w:t xml:space="preserve">При изменении основных условий договоров и других случаев, выданные разрешения подлежат переоформлению в течение 3 дней со дня подачи получателем разрешения соответствующего заявления. Заявление о переоформлении разрешения подается заявителем в течение 10 дней с момента наступления обстоятельств, являющихся основанием для переоформления.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преобразования юридического лица, изменения его наименования или места его нахождения получателя разрешения -юридическое лицо (или его правопреемник) обязано подать заявление о переоформлении разрешения с приложением соответствующих документов, подтверждающих указанные сведения.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изменения имени или места жительства получателя разрешения - физическое лицо обязано подать заявление о переоформлении разрешения и приложить соответствующие документы, подтверждающие указанные сведения.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переоформлении разрешения, ответственный исполнитель Госагентства вносит соответствующие изменения в журнал регистрации разрешений. При этом, ранее выданное разрешение аннулируется. Вновь выданному разрешению присваивается новый регистрационный номер и указывается дата выдачи.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</w:t>
      </w:r>
      <w:r>
        <w:rPr>
          <w:rFonts w:ascii="Arial" w:cs="Arial" w:eastAsia="Arial" w:hAnsi="Arial"/>
          <w:sz w:val="24"/>
          <w:szCs w:val="24"/>
        </w:rPr>
        <w:t xml:space="preserve">Основанием для отказа в выдаче разрешения является: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наличие в отношении заявителя решения суда, запрещающего ему заниматься экспортом, импортом товаров (работ и услуг), на осуществление которых обладает получатель разрешения;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непредставление документов, указанных в пунктах 11-14 настоящего Регламента, или неправильное их оформление;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сообщение заявителем недостоверных данных о проводимой экспортно-импортной операции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превышение количественных ограничений ввоза (импорта) или вывоза (экспорта)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установление государственной монополии на ввоз (импорт) или вывоз (экспорт)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Решение об отказе в выдаче разрешения должно быть мотивированным и сообщаться заявителю в письменной форме в течение 3 дней с момента принятия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разрешение не выдано в срок или отказ государственного органа в выдаче разрешения является необоснованным, заявитель вправе обжаловать его действия в административном или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Разрешение прекращает свое действие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истечения срока, на который было выдано разрешение;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совершения в полном объеме действий, на осуществление которых выдано разрешение;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прекращения в установленном законодательством порядке предпринимательской деятельности получателя разрешения - физического или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Выданные разрешения не подлежат передаче другим юридическим и физическим лицам.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</w:t>
      </w:r>
      <w:r>
        <w:rPr>
          <w:rFonts w:ascii="Arial" w:cs="Arial" w:eastAsia="Arial" w:hAnsi="Arial"/>
          <w:sz w:val="24"/>
          <w:szCs w:val="24"/>
        </w:rPr>
        <w:t xml:space="preserve">Оплата за выдачу разрешений производится в кассах банков согласно прейскуранту цен, утверждаемому Правительством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 последовательности действий при выдаче разрешений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</w:t>
      </w:r>
      <w:r>
        <w:rPr>
          <w:rFonts w:ascii="Arial" w:cs="Arial" w:eastAsia="Arial" w:hAnsi="Arial"/>
          <w:sz w:val="24"/>
          <w:szCs w:val="24"/>
        </w:rPr>
        <w:t xml:space="preserve">Прием заявлений и документов для получения разрешений на вывоз объектов животного и растительного мира, не подпадающих под действие Конвенции, за пределы Кыргызской Республики, на ввоз, вывоз видов животных и растений, их частей или дериватов, подпадающих под действие Конвенции, (в) за пределы Кыргызской Республики, а также их выдача производится Госагентством.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Госагентство регистрирует в установленном порядке документы, представленные заявителем для получения разрешения.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</w:t>
      </w:r>
      <w:r>
        <w:rPr>
          <w:rFonts w:ascii="Arial" w:cs="Arial" w:eastAsia="Arial" w:hAnsi="Arial"/>
          <w:sz w:val="24"/>
          <w:szCs w:val="24"/>
        </w:rPr>
        <w:t xml:space="preserve">Заявление с приложенными документами, указанными в пунктах 11-14 настоящего Регламента, регистрируется в общем отделе Госагентства в течение одного рабочего дня с момента поступления и передается председателю лицензионно-разрешительной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</w:t>
      </w:r>
      <w:r>
        <w:rPr>
          <w:rFonts w:ascii="Arial" w:cs="Arial" w:eastAsia="Arial" w:hAnsi="Arial"/>
          <w:sz w:val="24"/>
          <w:szCs w:val="24"/>
        </w:rPr>
        <w:t xml:space="preserve">Председатель лицензионно-разрешительной комиссии в течение одного рабочего дня с момента поступления к нему документов определяет ответственного исполнителя, которому передаются на исполнение поступившие документы.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</w:t>
      </w:r>
      <w:r>
        <w:rPr>
          <w:rFonts w:ascii="Arial" w:cs="Arial" w:eastAsia="Arial" w:hAnsi="Arial"/>
          <w:sz w:val="24"/>
          <w:szCs w:val="24"/>
        </w:rPr>
        <w:t xml:space="preserve">Ответственный исполнитель, в течение одного рабочего дня с момента определения его исполнителем, проверяет комплектность документов, представленных заявителем для получения разрешения, и их соответствие требованиям настоящего Регламента с целью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наличия полного пакета документов, определенного настоящим Регламентом;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соответствия представленных заявителем документов нормативным правовым актам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соответствия условий экспортной или импортной сделки заявителя международным обязательствам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 проведения дополнительной проверки срок рассмотрения документов может быть продлен до трех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установления в представленных документах недостоверности сведений ответственный исполнитель подготавливает обоснованный отказ в выдаче разрешения.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По результатам проверки ответственный исполнитель готовит разрешение, либо обоснованный отказ в</w:t>
      </w:r>
      <w:r>
        <w:rPr>
          <w:rFonts w:ascii="Arial" w:cs="Arial" w:eastAsia="Arial" w:hAnsi="Arial"/>
          <w:sz w:val="24"/>
          <w:szCs w:val="24"/>
        </w:rPr>
        <w:t xml:space="preserve">выдаче разрешения согласно срокам, указанным в пункте 34 настоящего Регламента, и передает на подпись председателю лицензионно-разрешительной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Разрешение или отказ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течение двух рабочих дней подписываются председателем лицензионно-разрешительной комиссии, заверяется печатью и передается исполнителю, ответственному за выдачу разрешения заявителям.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</w:t>
      </w:r>
      <w:r>
        <w:rPr>
          <w:rFonts w:ascii="Arial" w:cs="Arial" w:eastAsia="Arial" w:hAnsi="Arial"/>
          <w:sz w:val="24"/>
          <w:szCs w:val="24"/>
        </w:rPr>
        <w:t xml:space="preserve">Ответственный исполнитель, отвечающий за выдачу разрешений, информирует заявителя о возможности получения разрешения по контактному телефону заявителя, электронной почте и другим видам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</w:t>
      </w:r>
      <w:r>
        <w:rPr>
          <w:rFonts w:ascii="Arial" w:cs="Arial" w:eastAsia="Arial" w:hAnsi="Arial"/>
          <w:sz w:val="24"/>
          <w:szCs w:val="24"/>
        </w:rPr>
        <w:t xml:space="preserve"> Разрешение вручается заявителю или представителю заявителя на основании доверенности.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спорных вопросов, созывается лицензионно-разрешительная комиссия, которая рассматривает материалы на получение разрешения и принимает решение о выдаче разрешения или отказе, в соответствии с Регламентом (приложение 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Письменный отказ в выдаче разрешения вручается заявителю или его представителю.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 обжалования действия (бездействия) и решений, осуществляемых в ходе выдачи разрешений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</w:t>
      </w:r>
      <w:r>
        <w:rPr>
          <w:rFonts w:ascii="Arial" w:cs="Arial" w:eastAsia="Arial" w:hAnsi="Arial"/>
          <w:sz w:val="24"/>
          <w:szCs w:val="24"/>
        </w:rPr>
        <w:t xml:space="preserve">Заявитель вправе обратиться с жалобой на действия (бездействия) и решения, принятые в ходе выдачи разрешений в Госагентство или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судебные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</w:t>
      </w:r>
      <w:r>
        <w:rPr>
          <w:rFonts w:ascii="Arial" w:cs="Arial" w:eastAsia="Arial" w:hAnsi="Arial"/>
          <w:sz w:val="24"/>
          <w:szCs w:val="24"/>
        </w:rPr>
        <w:t xml:space="preserve">Обращение заявителя должно содержать следующую информацию: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фамилия, имя, отчество заявителя или наименование юридического лица, почтовый адрес его места жительства или места нахождения;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наименование органа, фамилия, имя, отчество должностного лица, решения, действия (бездействия) которого нарушают права и законные интересы заявителя;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суть нарушения прав и законных интересов, противоправного решения, действия (бездействия);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сведения о способе информирования заявителя о принятых мерах по результатам рассмотрения его обращения.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Жалоба на действие (бездействие), поданная в Госагентство, подлежит рассмотрению в течение 3 дней с даты ее регистрации в Госагентстве в установленном порядке.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7ywdgeczie_p35zirn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dalil.kg/document/92493</w:t>
      </w:r>
    </w:hyperlink>
  </w:p>
  <w:p>
    <w:pPr>
      <w:spacing w:after="0" w:before="40"/>
      <w:jc w:val="center"/>
    </w:pPr>
    <w:hyperlink w:history="1" r:id="rIdn6--8myxkdzt5mrlgdv5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xgrg6lv3yughm6vubtox" Type="http://schemas.openxmlformats.org/officeDocument/2006/relationships/hyperlink" Target="https://dalil.kg/document/230018753" TargetMode="External"/><Relationship Id="rIdpy2jmg744bme9nfqkp1dg" Type="http://schemas.openxmlformats.org/officeDocument/2006/relationships/hyperlink" Target="https://dalil.kg/document/4665" TargetMode="External"/><Relationship Id="rIdj1jmbuft2ipmqex3m3aj_" Type="http://schemas.openxmlformats.org/officeDocument/2006/relationships/hyperlink" Target="https://dalil.kg/document/70031" TargetMode="External"/><Relationship Id="rIdo4vfzthzybbiimvd7ocli" Type="http://schemas.openxmlformats.org/officeDocument/2006/relationships/hyperlink" Target="https://dalil.kg/document/59415" TargetMode="External"/><Relationship Id="rIdmrjzsuytlypdxeta27taj" Type="http://schemas.openxmlformats.org/officeDocument/2006/relationships/hyperlink" Target="https://dalil.kg/document/92493" TargetMode="External"/><Relationship Id="rIdb2_1rdpqh1_jnig3ibcq2" Type="http://schemas.openxmlformats.org/officeDocument/2006/relationships/hyperlink" Target="https://dalil.kg/document/218" TargetMode="External"/><Relationship Id="rIdamvfbti4zx0zdpfkbbbac" Type="http://schemas.openxmlformats.org/officeDocument/2006/relationships/hyperlink" Target="https://dalil.kg/document/224" TargetMode="External"/><Relationship Id="rIdxwfckv9owrwzealkepxup" Type="http://schemas.openxmlformats.org/officeDocument/2006/relationships/hyperlink" Target="https://dalil.kg/document/435" TargetMode="External"/><Relationship Id="rIduzhl_re40icf2znjegsih" Type="http://schemas.openxmlformats.org/officeDocument/2006/relationships/hyperlink" Target="https://dalil.kg/document/202414" TargetMode="External"/><Relationship Id="rId-nwsvbrltcamjxjvly7pz" Type="http://schemas.openxmlformats.org/officeDocument/2006/relationships/hyperlink" Target="https://dalil.kg/document/8147" TargetMode="External"/><Relationship Id="rIdmziserri3lpzqthygdkv7" Type="http://schemas.openxmlformats.org/officeDocument/2006/relationships/hyperlink" Target="https://dalil.kg/document/5961" TargetMode="External"/><Relationship Id="rId0fa4bo7ccuvxvf7-mwmft" Type="http://schemas.openxmlformats.org/officeDocument/2006/relationships/hyperlink" Target="https://dalil.kg/document/54600" TargetMode="External"/><Relationship Id="rIdtjthoq2i1dgreorzxqww3" Type="http://schemas.openxmlformats.org/officeDocument/2006/relationships/hyperlink" Target="https://dalil.kg/document/59525" TargetMode="External"/><Relationship Id="rId-gja536n-_j_s4oxzxta7" Type="http://schemas.openxmlformats.org/officeDocument/2006/relationships/hyperlink" Target="https://dalil.kg/document/90435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7ywdgeczie_p35zirnig" Type="http://schemas.openxmlformats.org/officeDocument/2006/relationships/hyperlink" Target="https://dalil.kg/document/92493" TargetMode="External"/><Relationship Id="rIdn6--8myxkdzt5mrlgdv5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2026-09-27T15:24:03.701Z</dcterms:created>
  <dcterms:modified xsi:type="dcterms:W3CDTF">2026-09-27T15:24:03.701Z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