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_huspizb8gkekwjcwk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2011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«О внесении изменений и дополнений в Закон Кыргызской Республики «О государственных гарантиях этническим кыргызам, 
 возвращающимся на историческую родину»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nztf-mg0lsmigm9dm2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ltx-bshlg-hjjflaoc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изменений и дополнений в </w:t>
      </w:r>
      <w:hyperlink w:history="1" r:id="rIdabyjfk3_0qncluty6q7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этническим кыргызам, возвращающимся на историческую родину».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mxsxr8sox-ebdwvany-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апреля 2011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внесении изменений и дополнений в Закон Кыргызской Республики «О государственных гарантиях этническим кыргызам, возвращающимся на историческую родину»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«О внесении изменений и дополнений в </w:t>
      </w:r>
      <w:hyperlink w:history="1" r:id="rIdxgpsiw_qlhblfum5z79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этническим кыргызам, возвращающимся на историческую родину», инициированный депутатами Жогорку Кенеша Кыргызской Республики Торобаевым Б.Э., Режавалиевым A.M., Шайназаровым Т.У.,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Закона предусматривает установление льготных условий налогообложения для этнических кыргызов-кайрылманов при перемещении через таможенную границу товаров, товарно-материальных ценностей (оборудование, инвентарь и т.п.), перевозимых для личного пользования, а также для производственной, предпринимательской и иной коммерческой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законопроектом нормы, в частности установление льготных тарифов по налогам и сборам на период до трех лет, в случае перевозки этническим кыргызом-кайрылманом товарно-материальных ценностей, предназначенных для производственной, предпринимательской или иной коммерческой деятельности, противоречат </w:t>
      </w:r>
      <w:r>
        <w:rPr>
          <w:rFonts w:ascii="Arial" w:cs="Arial" w:eastAsia="Arial" w:hAnsi="Arial"/>
          <w:sz w:val="24"/>
          <w:szCs w:val="24"/>
        </w:rPr>
        <w:t xml:space="preserve">части 6 статьи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yxllkooqi1kvnoxprj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которому запрещается включать в законодательство, не являющееся налоговым законодательством Кыргызской Республики, нормы, регулирующие налоговые правоотношения, кроме случаев, предусмотренных </w:t>
      </w:r>
      <w:hyperlink w:history="1" r:id="rIdy8karakzwjbhnh9zkh_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налоговые льготы, предоставляемые отдельным категориям налогоплательщиков, не предусмотренные налоговым законодательством Кыргызской Республики, приводят к нарушению одного из принципов налогообложения - принципа справедливости, предполагающего создание одинаковых условий экономической деятельности для всех категорий налогоплательщиков и создание механизма распределения налогов между отдельными налогоплательщиками по принципу справедливости и равномерности. Предоставляя налоговые льготы в одних видах экономической деятельности, государство вынуждено повысить налоговые и таможенные платежи для других видов деятельности, что повлечет неравномерное распределение налогового бремени.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этническим кыргызам-кайрылманам налоговых и таможенных преференций на оборудование и другие товарно-материальные ценности, предназначенных для производственной, предпринимательской и иной деятельности, помимо того, что будет квалифицироваться как предоставление налоговых льгот индивидуального характера, значительно усложнит налоговое администрирование, создаст нежелательные прецеденты по злоупотреблению указанными преференциями недобросовестными налогоплательщиками.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r>
        <w:rPr>
          <w:rFonts w:ascii="Arial" w:cs="Arial" w:eastAsia="Arial" w:hAnsi="Arial"/>
          <w:sz w:val="24"/>
          <w:szCs w:val="24"/>
        </w:rPr>
        <w:t xml:space="preserve">частью 1 статьи 201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casbs5qo9-qxa8sdg5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определено, что перемещение физическими лицами, в том числе являющимися индивидуальными предпринимателями, товаров, предназначенных для производственной, предпринимательской или иной коммерческой деятельности, осуществляется в общем порядке в соответствии с </w:t>
      </w:r>
      <w:hyperlink w:history="1" r:id="rIdhufzjdbkcfmrdcghbh8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тарифные и налоговые льготы устанавливаются в соответствии с </w:t>
      </w:r>
      <w:hyperlink w:history="1" r:id="rIdqwb_ebsaj9bana1ofns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Таможенным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u3-q2jexj0bozneagw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 кодексами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ka1y7ds1szae1rhqbc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таможенном тарифе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ввоз переселенцами товаров, ранее принадлежавших им на праве собственности, при переселении их на постоянное место жительство в Кыргызскую Республику, без ограничений по весу, количеству, стоимости и не предназначенных для производственной, предпринимательской или иной коммерческой деятельности, осуществляется в упрощенном льготном порядке с полным освобождением от уплаты таможенных платежей и без применения нетарифных мер регулирования, согласно </w:t>
      </w:r>
      <w:hyperlink w:history="1" r:id="rIdjg1uig8gzkoqvkza-db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лицами, утвержденной </w:t>
      </w:r>
      <w:hyperlink w:history="1" r:id="rIdeg-ng3pxblxo-guqggz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2004 года № 976.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предлагаемого проекта Закона Кыргызской Республики «О внесении изменения в </w:t>
      </w:r>
      <w:hyperlink w:history="1" r:id="rIdnhidfe0owan6arvvf4u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этническим кыргызам, возвращающимся на историческую родину».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jetazhtipojc9rlb9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dalil.kg/document/92562</w:t>
      </w:r>
    </w:hyperlink>
  </w:p>
  <w:p>
    <w:pPr>
      <w:spacing w:after="0" w:before="40"/>
      <w:jc w:val="center"/>
    </w:pPr>
    <w:hyperlink w:history="1" r:id="rIdrmtynyamsnlas_4lukv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huspizb8gkekwjcwkk0" Type="http://schemas.openxmlformats.org/officeDocument/2006/relationships/hyperlink" Target="https://dalil.kg/document/159126" TargetMode="External"/><Relationship Id="rIdtnztf-mg0lsmigm9dm2tn" Type="http://schemas.openxmlformats.org/officeDocument/2006/relationships/hyperlink" Target="https://dalil.kg/document/202913" TargetMode="External"/><Relationship Id="rIdsltx-bshlg-hjjflaocmx" Type="http://schemas.openxmlformats.org/officeDocument/2006/relationships/hyperlink" Target="https://dalil.kg/document/92562#p1" TargetMode="External"/><Relationship Id="rIdabyjfk3_0qncluty6q795" Type="http://schemas.openxmlformats.org/officeDocument/2006/relationships/hyperlink" Target="https://dalil.kg/document/202209" TargetMode="External"/><Relationship Id="rIdmxsxr8sox-ebdwvany-we" Type="http://schemas.openxmlformats.org/officeDocument/2006/relationships/hyperlink" Target="https://dalil.kg/document/92562" TargetMode="External"/><Relationship Id="rIdxgpsiw_qlhblfum5z79nu" Type="http://schemas.openxmlformats.org/officeDocument/2006/relationships/hyperlink" Target="https://dalil.kg/document/202209" TargetMode="External"/><Relationship Id="rIduyxllkooqi1kvnoxprjpa" Type="http://schemas.openxmlformats.org/officeDocument/2006/relationships/hyperlink" Target="https://dalil.kg/document/202445" TargetMode="External"/><Relationship Id="rIdy8karakzwjbhnh9zkh_dr" Type="http://schemas.openxmlformats.org/officeDocument/2006/relationships/hyperlink" Target="https://dalil.kg/document/202445" TargetMode="External"/><Relationship Id="rIdjcasbs5qo9-qxa8sdg509" Type="http://schemas.openxmlformats.org/officeDocument/2006/relationships/hyperlink" Target="https://dalil.kg/document/1587" TargetMode="External"/><Relationship Id="rIdhufzjdbkcfmrdcghbh8i1" Type="http://schemas.openxmlformats.org/officeDocument/2006/relationships/hyperlink" Target="https://dalil.kg/document/1587" TargetMode="External"/><Relationship Id="rIdqwb_ebsaj9bana1ofnsaj" Type="http://schemas.openxmlformats.org/officeDocument/2006/relationships/hyperlink" Target="https://dalil.kg/document/1587" TargetMode="External"/><Relationship Id="rIddu3-q2jexj0bozneagwvd" Type="http://schemas.openxmlformats.org/officeDocument/2006/relationships/hyperlink" Target="https://dalil.kg/document/202445" TargetMode="External"/><Relationship Id="rId5ka1y7ds1szae1rhqbcyl" Type="http://schemas.openxmlformats.org/officeDocument/2006/relationships/hyperlink" Target="https://dalil.kg/document/1871" TargetMode="External"/><Relationship Id="rIdjg1uig8gzkoqvkza-db3v" Type="http://schemas.openxmlformats.org/officeDocument/2006/relationships/hyperlink" Target="https://dalil.kg/document/91076" TargetMode="External"/><Relationship Id="rIdeg-ng3pxblxo-guqggzrt" Type="http://schemas.openxmlformats.org/officeDocument/2006/relationships/hyperlink" Target="https://dalil.kg/document/91075" TargetMode="External"/><Relationship Id="rIdnhidfe0owan6arvvf4ute" Type="http://schemas.openxmlformats.org/officeDocument/2006/relationships/hyperlink" Target="https://dalil.kg/document/20220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jetazhtipojc9rlb9w7" Type="http://schemas.openxmlformats.org/officeDocument/2006/relationships/hyperlink" Target="https://dalil.kg/document/92562" TargetMode="External"/><Relationship Id="rIdrmtynyamsnlas_4lukv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2026-09-24T00:34:39.545Z</dcterms:created>
  <dcterms:modified xsi:type="dcterms:W3CDTF">2026-09-24T00:34:39.545Z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