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УТРАТИЛО СИЛУ</w:t>
      </w:r>
    </w:p>
    <w:p>
      <w:pPr>
        <w:spacing w:after="120"/>
        <w:jc w:val="both"/>
      </w:pPr>
      <w:r>
        <w:rPr>
          <w:rFonts w:ascii="Arial" w:cs="Arial" w:eastAsia="Arial" w:hAnsi="Arial"/>
          <w:sz w:val="24"/>
          <w:szCs w:val="24"/>
        </w:rPr>
        <w:t xml:space="preserve">в соответствии с </w:t>
      </w:r>
      <w:hyperlink w:history="1" r:id="rIdn3z7jy_8jz3h6t8gtexm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w:t>
      </w:r>
    </w:p>
    <w:p>
      <w:pPr>
        <w:spacing w:after="120"/>
        <w:jc w:val="both"/>
      </w:pPr>
      <w:r>
        <w:rPr>
          <w:rFonts w:ascii="Arial" w:cs="Arial" w:eastAsia="Arial" w:hAnsi="Arial"/>
          <w:sz w:val="24"/>
          <w:szCs w:val="24"/>
        </w:rPr>
        <w:t xml:space="preserve">от 24 апреля 2012 года № 257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16 мая 2011 года № 230</w:t>
      </w:r>
    </w:p>
    <w:p>
      <w:pPr>
        <w:spacing w:after="120"/>
        <w:jc w:val="both"/>
      </w:pPr>
      <w:r>
        <w:rPr>
          <w:rFonts w:ascii="Arial" w:cs="Arial" w:eastAsia="Arial" w:hAnsi="Arial"/>
          <w:sz w:val="24"/>
          <w:szCs w:val="24"/>
        </w:rPr>
        <w:t xml:space="preserve">О подготовке отраслей экономики и населения Кыргызской Республики к осенне-зимнему
 периоду 2011/2012 года</w:t>
      </w:r>
    </w:p>
    <w:p>
      <w:pPr>
        <w:spacing w:after="120"/>
        <w:jc w:val="both"/>
      </w:pPr>
      <w:r>
        <w:rPr>
          <w:rFonts w:ascii="Arial" w:cs="Arial" w:eastAsia="Arial" w:hAnsi="Arial"/>
          <w:sz w:val="24"/>
          <w:szCs w:val="24"/>
        </w:rPr>
        <w:t xml:space="preserve">(В редакции постановлений Правительства КР от </w:t>
      </w:r>
      <w:hyperlink w:history="1" r:id="rIdkb1svrgmaqybkac4arv2j">
        <w:r>
          <w:rPr>
            <w:rFonts w:ascii="Arial" w:cs="Arial" w:eastAsia="Arial" w:hAnsi="Arial"/>
            <w:color w:val="1D4ED8"/>
            <w:sz w:val="24"/>
            <w:szCs w:val="24"/>
            <w:u w:val="single"/>
          </w:rPr>
          <w:t xml:space="preserve">11 августа 2011 года № 460</w:t>
        </w:r>
      </w:hyperlink>
      <w:r>
        <w:rPr>
          <w:rFonts w:ascii="Arial" w:cs="Arial" w:eastAsia="Arial" w:hAnsi="Arial"/>
          <w:sz w:val="24"/>
          <w:szCs w:val="24"/>
        </w:rPr>
        <w:t xml:space="preserve">, </w:t>
      </w:r>
      <w:hyperlink w:history="1" r:id="rIdricaaoefhz200wq7kfn9t">
        <w:r>
          <w:rPr>
            <w:rFonts w:ascii="Arial" w:cs="Arial" w:eastAsia="Arial" w:hAnsi="Arial"/>
            <w:color w:val="1D4ED8"/>
            <w:sz w:val="24"/>
            <w:szCs w:val="24"/>
            <w:u w:val="single"/>
          </w:rPr>
          <w:t xml:space="preserve">18 октября 2011 года № 650</w:t>
        </w:r>
      </w:hyperlink>
      <w:r>
        <w:rPr>
          <w:rFonts w:ascii="Arial" w:cs="Arial" w:eastAsia="Arial" w:hAnsi="Arial"/>
          <w:sz w:val="24"/>
          <w:szCs w:val="24"/>
        </w:rPr>
        <w:t xml:space="preserve">,
 </w:t>
      </w:r>
      <w:hyperlink w:history="1" r:id="rIdayncly-nfrlgosag7to95">
        <w:r>
          <w:rPr>
            <w:rFonts w:ascii="Arial" w:cs="Arial" w:eastAsia="Arial" w:hAnsi="Arial"/>
            <w:color w:val="1D4ED8"/>
            <w:sz w:val="24"/>
            <w:szCs w:val="24"/>
            <w:u w:val="single"/>
          </w:rPr>
          <w:t xml:space="preserve">26 января 2012 года № 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целях обеспечения потребности отраслей экономики и населения в электроэнергии и топливных ресурсах в осенне-зимний период 2011/2012 года и своевременной подготовки министерств, государственных комитетов, административных ведомств и регионов республики к прохождению предстоящего отопительного периода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Принять к сведению отчет министра энергетики Кыргызской Республики о прохождении отопительного периода 2010/2011 года.</w:t>
      </w:r>
    </w:p>
    <w:p>
      <w:pPr>
        <w:spacing w:after="120"/>
        <w:jc w:val="both"/>
      </w:pPr>
      <w:r>
        <w:rPr>
          <w:rFonts w:ascii="Arial" w:cs="Arial" w:eastAsia="Arial" w:hAnsi="Arial"/>
          <w:sz w:val="24"/>
          <w:szCs w:val="24"/>
        </w:rPr>
        <w:t xml:space="preserve">2. Образовать республиканский штаб по подготовке отраслей экономики и населения Кыргызской Республики к осенне-зимнему периоду 2011/2012 года в составе согласно  </w:t>
      </w:r>
      <w:r>
        <w:rPr>
          <w:rFonts w:ascii="Arial" w:cs="Arial" w:eastAsia="Arial" w:hAnsi="Arial"/>
          <w:sz w:val="24"/>
          <w:szCs w:val="24"/>
        </w:rPr>
        <w:t xml:space="preserve">к настоящему постановлению.</w:t>
      </w:r>
    </w:p>
    <w:p>
      <w:pPr>
        <w:spacing w:after="120"/>
        <w:jc w:val="both"/>
      </w:pPr>
      <w:r>
        <w:rPr>
          <w:rFonts w:ascii="Arial" w:cs="Arial" w:eastAsia="Arial" w:hAnsi="Arial"/>
          <w:sz w:val="24"/>
          <w:szCs w:val="24"/>
        </w:rPr>
        <w:t xml:space="preserve">3. Утвердить прилагаемые:</w:t>
      </w:r>
    </w:p>
    <w:p>
      <w:pPr>
        <w:spacing w:after="120"/>
        <w:jc w:val="both"/>
      </w:pPr>
      <w:r>
        <w:rPr>
          <w:rFonts w:ascii="Arial" w:cs="Arial" w:eastAsia="Arial" w:hAnsi="Arial"/>
          <w:sz w:val="24"/>
          <w:szCs w:val="24"/>
        </w:rPr>
        <w:t xml:space="preserve">-</w:t>
      </w:r>
      <w:hyperlink w:history="1" r:id="rIdfljlegxftn34-yo2pmvx_">
        <w:r>
          <w:rPr>
            <w:rFonts w:ascii="Arial" w:cs="Arial" w:eastAsia="Arial" w:hAnsi="Arial"/>
            <w:color w:val="1D4ED8"/>
            <w:sz w:val="24"/>
            <w:szCs w:val="24"/>
            <w:u w:val="single"/>
          </w:rPr>
          <w:t xml:space="preserve"> Положение</w:t>
        </w:r>
      </w:hyperlink>
      <w:r>
        <w:rPr>
          <w:rFonts w:ascii="Arial" w:cs="Arial" w:eastAsia="Arial" w:hAnsi="Arial"/>
          <w:sz w:val="24"/>
          <w:szCs w:val="24"/>
        </w:rPr>
        <w:t xml:space="preserve"> о республиканском штабе по подготовке отраслей экономики и населения Кыргызской Республики к осенне-зимнему периоду 2011/2012 года;</w:t>
      </w:r>
    </w:p>
    <w:p>
      <w:pPr>
        <w:spacing w:after="120"/>
        <w:jc w:val="both"/>
      </w:pPr>
      <w:r>
        <w:rPr>
          <w:rFonts w:ascii="Arial" w:cs="Arial" w:eastAsia="Arial" w:hAnsi="Arial"/>
          <w:sz w:val="24"/>
          <w:szCs w:val="24"/>
        </w:rPr>
        <w:t xml:space="preserve">- </w:t>
      </w:r>
      <w:hyperlink w:history="1" r:id="rIdeyghqrbtvuzpxlpqy1v1d">
        <w:r>
          <w:rPr>
            <w:rFonts w:ascii="Arial" w:cs="Arial" w:eastAsia="Arial" w:hAnsi="Arial"/>
            <w:color w:val="1D4ED8"/>
            <w:sz w:val="24"/>
            <w:szCs w:val="24"/>
            <w:u w:val="single"/>
          </w:rPr>
          <w:t xml:space="preserve">План мероприятий</w:t>
        </w:r>
      </w:hyperlink>
      <w:r>
        <w:rPr>
          <w:rFonts w:ascii="Arial" w:cs="Arial" w:eastAsia="Arial" w:hAnsi="Arial"/>
          <w:sz w:val="24"/>
          <w:szCs w:val="24"/>
        </w:rPr>
        <w:t xml:space="preserve"> по подготовке отраслей экономики и населения Кыргызской Республики к осенне-зимнему периоду 2011/2012 года (далее - План).</w:t>
      </w:r>
    </w:p>
    <w:p>
      <w:pPr>
        <w:spacing w:after="120"/>
        <w:jc w:val="both"/>
      </w:pPr>
      <w:r>
        <w:rPr>
          <w:rFonts w:ascii="Arial" w:cs="Arial" w:eastAsia="Arial" w:hAnsi="Arial"/>
          <w:sz w:val="24"/>
          <w:szCs w:val="24"/>
        </w:rPr>
        <w:t xml:space="preserve">4. Министерствам, государственным комитетам, административным ведомствам, иным органам исполнительной власти, государственным администрациям областей, мэриям городов Бишкек и Ош, государственным предприятиям «Кыргызжилкоммунсоюз» и «Комур», открытым акционерным обществам «Электрические станции», «Национальная электрическая сеть Кыргызстана», «Кыргызгаз», «Кыргызнефтегаз», «Северэлектро», «Востокэлектро», «Ошэлектро», «Жалалабатэлектро», «Бишкектеплосеть» и коммунальному предприятию «Бишкектеплоэнерго»:</w:t>
      </w:r>
    </w:p>
    <w:p>
      <w:pPr>
        <w:spacing w:after="120"/>
        <w:jc w:val="both"/>
      </w:pPr>
      <w:r>
        <w:rPr>
          <w:rFonts w:ascii="Arial" w:cs="Arial" w:eastAsia="Arial" w:hAnsi="Arial"/>
          <w:sz w:val="24"/>
          <w:szCs w:val="24"/>
        </w:rPr>
        <w:t xml:space="preserve">- обеспечить выполнение Плана, а также заданий, предусмотренных </w:t>
      </w:r>
      <w:r>
        <w:rPr>
          <w:rFonts w:ascii="Arial" w:cs="Arial" w:eastAsia="Arial" w:hAnsi="Arial"/>
          <w:sz w:val="24"/>
          <w:szCs w:val="24"/>
        </w:rPr>
        <w:t xml:space="preserve">приложениями 2 -22</w:t>
      </w:r>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 до 1 июля 2011 года провести тендеры по определению поставщиков топлива для бюджетных организаций, заключить с ними договоры и представить их в Министерство финансов Кыргызской Республики и Министерство энергетики Кыргызской Республики, с последующим размещением информации на электронном сайте Министерства энергетики Кыргызской Республики;</w:t>
      </w:r>
    </w:p>
    <w:p>
      <w:pPr>
        <w:spacing w:after="120"/>
        <w:jc w:val="both"/>
      </w:pPr>
      <w:r>
        <w:rPr>
          <w:rFonts w:ascii="Arial" w:cs="Arial" w:eastAsia="Arial" w:hAnsi="Arial"/>
          <w:sz w:val="24"/>
          <w:szCs w:val="24"/>
        </w:rPr>
        <w:t xml:space="preserve">- обеспечить до 1 ноября 2011 года переход на использование энергосберегающих ламп, при этом предпочтение отдавать продукции отечественного производства;</w:t>
      </w:r>
    </w:p>
    <w:p>
      <w:pPr>
        <w:spacing w:after="120"/>
        <w:jc w:val="both"/>
      </w:pPr>
      <w:r>
        <w:rPr>
          <w:rFonts w:ascii="Arial" w:cs="Arial" w:eastAsia="Arial" w:hAnsi="Arial"/>
          <w:sz w:val="24"/>
          <w:szCs w:val="24"/>
        </w:rPr>
        <w:t xml:space="preserve">- создать до 15 октября 2011 года рабочие комиссии по проверке готовности отопительных котельных и предприятий топливно-энергетического комплекса с участием представителей Государственной инспекции по энергетике и газу при Министерстве энергетики Кыргызской Республики, с составлением актов обследования и проверкой готовности объектов к работе в отопительном периоде;</w:t>
      </w:r>
    </w:p>
    <w:p>
      <w:pPr>
        <w:spacing w:after="120"/>
        <w:jc w:val="both"/>
      </w:pPr>
      <w:r>
        <w:rPr>
          <w:rFonts w:ascii="Arial" w:cs="Arial" w:eastAsia="Arial" w:hAnsi="Arial"/>
          <w:sz w:val="24"/>
          <w:szCs w:val="24"/>
        </w:rPr>
        <w:t xml:space="preserve">- ежемесячно представлять информацию об исполнении настоящего постановления в Министерство энергетики Кыргызской Республики по состоянию на 1 число, не позднее 20 числа месяца, следующего за отчетным.</w:t>
      </w:r>
    </w:p>
    <w:p>
      <w:pPr>
        <w:spacing w:after="120"/>
        <w:jc w:val="both"/>
      </w:pPr>
      <w:r>
        <w:rPr>
          <w:rFonts w:ascii="Arial" w:cs="Arial" w:eastAsia="Arial" w:hAnsi="Arial"/>
          <w:sz w:val="24"/>
          <w:szCs w:val="24"/>
        </w:rPr>
        <w:t xml:space="preserve">5. Тендерным комиссиям министерств и ведомств, открытого акционерного общества «Электрические станции» при проведении тендеров на поставку местного угля для бюджетных организаций и ТЭЦ города Бишкек, в качестве временной меры с целью подготовки к осенне-зимнему периоду 2011/2012 года, допускать к участию в тендерах угольные предприятия Кыргызской Республики, имеющие непогашенную дебиторскую задолженность бюджетных организаций, несмотря на наличие у них задолженности по налогам, перед бюджетом и Социальным фондом Кыргызской Республики за прошедший отопительный период 2010/2011 года.</w:t>
      </w:r>
    </w:p>
    <w:p>
      <w:pPr>
        <w:spacing w:after="120"/>
        <w:jc w:val="both"/>
      </w:pPr>
      <w:r>
        <w:rPr>
          <w:rFonts w:ascii="Arial" w:cs="Arial" w:eastAsia="Arial" w:hAnsi="Arial"/>
          <w:sz w:val="24"/>
          <w:szCs w:val="24"/>
        </w:rPr>
        <w:t xml:space="preserve">6. Государственному агентству антимонопольного регулирования при Правительстве Кыргызской Республики до 1 июня 2011 года рассмотреть цены на кыргызский уголь, поставляемый на внутренний рынок республики, согласно расчетам, представленным угледобывающими предприятиями.</w:t>
      </w:r>
    </w:p>
    <w:p>
      <w:pPr>
        <w:spacing w:after="120"/>
        <w:jc w:val="both"/>
      </w:pPr>
      <w:r>
        <w:rPr>
          <w:rFonts w:ascii="Arial" w:cs="Arial" w:eastAsia="Arial" w:hAnsi="Arial"/>
          <w:sz w:val="24"/>
          <w:szCs w:val="24"/>
        </w:rPr>
        <w:t xml:space="preserve">7. Государственному предприятию «Комур»:</w:t>
      </w:r>
    </w:p>
    <w:p>
      <w:pPr>
        <w:spacing w:after="120"/>
        <w:jc w:val="both"/>
      </w:pPr>
      <w:r>
        <w:rPr>
          <w:rFonts w:ascii="Arial" w:cs="Arial" w:eastAsia="Arial" w:hAnsi="Arial"/>
          <w:sz w:val="24"/>
          <w:szCs w:val="24"/>
        </w:rPr>
        <w:t xml:space="preserve">- обеспечить своевременное и в полном объеме исполнение графиков поставки местного угля для ТЭЦ города Бишкек, топливных баз и пунктов реализации угля для населения республики;</w:t>
      </w:r>
    </w:p>
    <w:p>
      <w:pPr>
        <w:spacing w:after="120"/>
        <w:jc w:val="both"/>
      </w:pPr>
      <w:r>
        <w:rPr>
          <w:rFonts w:ascii="Arial" w:cs="Arial" w:eastAsia="Arial" w:hAnsi="Arial"/>
          <w:sz w:val="24"/>
          <w:szCs w:val="24"/>
        </w:rPr>
        <w:t xml:space="preserve">- совместно с угледобывающими предприятиями обеспечить надлежащее качество поставляемого угля и его поставку в сроки, согласно договорам, заключенным с открытым акционерным обществом «Электрические станции» и бюджетными организациями.</w:t>
      </w:r>
    </w:p>
    <w:p>
      <w:pPr>
        <w:spacing w:after="120"/>
        <w:jc w:val="both"/>
      </w:pPr>
      <w:r>
        <w:rPr>
          <w:rFonts w:ascii="Arial" w:cs="Arial" w:eastAsia="Arial" w:hAnsi="Arial"/>
          <w:sz w:val="24"/>
          <w:szCs w:val="24"/>
        </w:rPr>
        <w:t xml:space="preserve">8. Рекомендовать открытому акционерному обществу «Электрические станции» и государственному предприятию «Кыргызжилкоммунсоюз»:</w:t>
      </w:r>
    </w:p>
    <w:p>
      <w:pPr>
        <w:spacing w:after="120"/>
        <w:jc w:val="both"/>
      </w:pPr>
      <w:r>
        <w:rPr>
          <w:rFonts w:ascii="Arial" w:cs="Arial" w:eastAsia="Arial" w:hAnsi="Arial"/>
          <w:sz w:val="24"/>
          <w:szCs w:val="24"/>
        </w:rPr>
        <w:t xml:space="preserve">- осуществлять оплату за поставленный кыргызский уголь в срок не позднее 30 дней со дня поставки;</w:t>
      </w:r>
    </w:p>
    <w:p>
      <w:pPr>
        <w:spacing w:after="120"/>
        <w:jc w:val="both"/>
      </w:pPr>
      <w:r>
        <w:rPr>
          <w:rFonts w:ascii="Arial" w:cs="Arial" w:eastAsia="Arial" w:hAnsi="Arial"/>
          <w:sz w:val="24"/>
          <w:szCs w:val="24"/>
        </w:rPr>
        <w:t xml:space="preserve">- до 1 августа 2011 года принять меры по погашению задолженности перед угледобывающими предприятиями Кыргызской Республики за уголь, поставленный в период 2010/2011 года.</w:t>
      </w:r>
    </w:p>
    <w:p>
      <w:pPr>
        <w:spacing w:after="120"/>
        <w:jc w:val="both"/>
      </w:pPr>
      <w:r>
        <w:rPr>
          <w:rFonts w:ascii="Arial" w:cs="Arial" w:eastAsia="Arial" w:hAnsi="Arial"/>
          <w:sz w:val="24"/>
          <w:szCs w:val="24"/>
        </w:rPr>
        <w:t xml:space="preserve">9. Министерству энергетики Кыргызской Республики обеспечить надежную работу энергосистемы и бесперебойное обеспечение потребителей тепло-, электроэнергией и природным газом.</w:t>
      </w:r>
    </w:p>
    <w:p>
      <w:pPr>
        <w:spacing w:after="120"/>
        <w:jc w:val="both"/>
      </w:pPr>
      <w:r>
        <w:rPr>
          <w:rFonts w:ascii="Arial" w:cs="Arial" w:eastAsia="Arial" w:hAnsi="Arial"/>
          <w:sz w:val="24"/>
          <w:szCs w:val="24"/>
        </w:rPr>
        <w:t xml:space="preserve">10. Установить персональную ответственность глав местных государственных администраций, органов местного самоуправления, руководителей предприятий топливно-энергетического комплекса за увеличение дебиторской задолженности потребителей за потребленные тепло-, электроэнергию и природный газ, выполнение заданий, предусмотренных </w:t>
      </w:r>
      <w:r>
        <w:rPr>
          <w:rFonts w:ascii="Arial" w:cs="Arial" w:eastAsia="Arial" w:hAnsi="Arial"/>
          <w:sz w:val="24"/>
          <w:szCs w:val="24"/>
        </w:rPr>
        <w:t xml:space="preserve">приложениями 2 - 22</w:t>
      </w:r>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11. Рекомендовать мэриям городов Бишкек и Ош, местным государственным администрациям:</w:t>
      </w:r>
    </w:p>
    <w:p>
      <w:pPr>
        <w:spacing w:after="120"/>
        <w:jc w:val="both"/>
      </w:pPr>
      <w:r>
        <w:rPr>
          <w:rFonts w:ascii="Arial" w:cs="Arial" w:eastAsia="Arial" w:hAnsi="Arial"/>
          <w:sz w:val="24"/>
          <w:szCs w:val="24"/>
        </w:rPr>
        <w:t xml:space="preserve">- произвести погашение задолженности бюджетных организаций, финансируемых из местного бюджета, перед энергетическими предприятиями за поставленную в отопительный период 2010/2011 года электрическую, тепловую энергию, природный газ, уголь и мазут;</w:t>
      </w:r>
    </w:p>
    <w:p>
      <w:pPr>
        <w:spacing w:after="120"/>
        <w:jc w:val="both"/>
      </w:pPr>
      <w:r>
        <w:rPr>
          <w:rFonts w:ascii="Arial" w:cs="Arial" w:eastAsia="Arial" w:hAnsi="Arial"/>
          <w:sz w:val="24"/>
          <w:szCs w:val="24"/>
        </w:rPr>
        <w:t xml:space="preserve">- осуществлять в полном объеме ежемесячное финансирование бюджетных организаций за потребленную электрическую, тепловую энергию, природный газ, уголь и мазут;</w:t>
      </w:r>
    </w:p>
    <w:p>
      <w:pPr>
        <w:spacing w:after="120"/>
        <w:jc w:val="both"/>
      </w:pPr>
      <w:r>
        <w:rPr>
          <w:rFonts w:ascii="Arial" w:cs="Arial" w:eastAsia="Arial" w:hAnsi="Arial"/>
          <w:sz w:val="24"/>
          <w:szCs w:val="24"/>
        </w:rPr>
        <w:t xml:space="preserve">- создать совместно с айыл окмоту в крупных населенных пунктах и отдаленных районах топливные базы и пункты реализации угля для населения.</w:t>
      </w:r>
    </w:p>
    <w:p>
      <w:pPr>
        <w:spacing w:after="120"/>
        <w:jc w:val="both"/>
      </w:pPr>
      <w:r>
        <w:rPr>
          <w:rFonts w:ascii="Arial" w:cs="Arial" w:eastAsia="Arial" w:hAnsi="Arial"/>
          <w:sz w:val="24"/>
          <w:szCs w:val="24"/>
        </w:rPr>
        <w:t xml:space="preserve">12. Государственной администрации Чуйской области, мэрии города Бишкек:</w:t>
      </w:r>
    </w:p>
    <w:p>
      <w:pPr>
        <w:spacing w:after="120"/>
        <w:jc w:val="both"/>
      </w:pPr>
      <w:r>
        <w:rPr>
          <w:rFonts w:ascii="Arial" w:cs="Arial" w:eastAsia="Arial" w:hAnsi="Arial"/>
          <w:sz w:val="24"/>
          <w:szCs w:val="24"/>
        </w:rPr>
        <w:t xml:space="preserve">- проработать и решить вопрос финансирования строительства электрических сетей и оборудования в новых жилых массивах;</w:t>
      </w:r>
    </w:p>
    <w:p>
      <w:pPr>
        <w:spacing w:after="120"/>
        <w:jc w:val="both"/>
      </w:pPr>
      <w:r>
        <w:rPr>
          <w:rFonts w:ascii="Arial" w:cs="Arial" w:eastAsia="Arial" w:hAnsi="Arial"/>
          <w:sz w:val="24"/>
          <w:szCs w:val="24"/>
        </w:rPr>
        <w:t xml:space="preserve">- совместно с открытыми акционерными обществами «Национальная электрическая сеть Кыргызстана» и «Северэлектро» произвести все необходимые расчеты для обеспечения энергоснабжения всех новостроек близ города Бишкек.</w:t>
      </w:r>
    </w:p>
    <w:p>
      <w:pPr>
        <w:spacing w:after="120"/>
        <w:jc w:val="both"/>
      </w:pPr>
      <w:r>
        <w:rPr>
          <w:rFonts w:ascii="Arial" w:cs="Arial" w:eastAsia="Arial" w:hAnsi="Arial"/>
          <w:sz w:val="24"/>
          <w:szCs w:val="24"/>
        </w:rPr>
        <w:t xml:space="preserve">13. Рекомендовать мэрии города Бишкек обеспечить ежемесячное перечисление денежных средств в счет текущих платежей потребителей электрической и тепловой энергии, финансируемых из местного бюджета, на расчетные счета открытого акционерного общества «Электрические станции» до апреля 2012 года, для целевого финансирования ремонтно-восстановительных работ ТЭЦ города Бишкек, в размере 2,5 млн. (два миллиона пятьсот тысяч) сомов и транспортировки кара-кечинского и таш-кумырского угля на ТЭЦ города Бишкек - 3,0 млн. (три миллиона) сомов.</w:t>
      </w:r>
    </w:p>
    <w:p>
      <w:pPr>
        <w:spacing w:after="120"/>
        <w:jc w:val="both"/>
      </w:pPr>
      <w:r>
        <w:rPr>
          <w:rFonts w:ascii="Arial" w:cs="Arial" w:eastAsia="Arial" w:hAnsi="Arial"/>
          <w:sz w:val="24"/>
          <w:szCs w:val="24"/>
        </w:rPr>
        <w:t xml:space="preserve">14. Министерству финансов Кыргызской Республики:</w:t>
      </w:r>
    </w:p>
    <w:p>
      <w:pPr>
        <w:spacing w:after="120"/>
        <w:jc w:val="both"/>
      </w:pPr>
      <w:r>
        <w:rPr>
          <w:rFonts w:ascii="Arial" w:cs="Arial" w:eastAsia="Arial" w:hAnsi="Arial"/>
          <w:sz w:val="24"/>
          <w:szCs w:val="24"/>
        </w:rPr>
        <w:t xml:space="preserve">- своевременно и в полном объеме осуществлять финансирование бюджетных потребителей в целях погашения задолженности за потребленную электрическую, тепловую энергию, природный газ, уголь и мазут;</w:t>
      </w:r>
    </w:p>
    <w:p>
      <w:pPr>
        <w:spacing w:after="120"/>
        <w:jc w:val="both"/>
      </w:pPr>
      <w:r>
        <w:rPr>
          <w:rFonts w:ascii="Arial" w:cs="Arial" w:eastAsia="Arial" w:hAnsi="Arial"/>
          <w:sz w:val="24"/>
          <w:szCs w:val="24"/>
        </w:rPr>
        <w:t xml:space="preserve">- обеспечить своевременное выделение 20-процентной предоплаты после представления бюджетными организациями заключенных и надлежащим образом оформленных договоров на поставку угля и топочного мазута в срок не позднее 30 дней со дня их представления;</w:t>
      </w:r>
    </w:p>
    <w:p>
      <w:pPr>
        <w:spacing w:after="120"/>
        <w:jc w:val="both"/>
      </w:pPr>
      <w:r>
        <w:rPr>
          <w:rFonts w:ascii="Arial" w:cs="Arial" w:eastAsia="Arial" w:hAnsi="Arial"/>
          <w:sz w:val="24"/>
          <w:szCs w:val="24"/>
        </w:rPr>
        <w:t xml:space="preserve">- предусмотреть для выделения государственному предприятию «Кыргызжилкоммунсоюз» средства в сумме 333 (триста тридцать три) миллионов сомов на компенсацию затрат, связанных с изменением с 1 апреля 2010 года отпускного тарифа на тепловую энергию для населения в соответствии с постановлением исполнительного совета Государственного департамента по регулированию топливно-энергетического комплекса при Министерстве энергетики Кыргызской Республики;</w:t>
      </w:r>
    </w:p>
    <w:p>
      <w:pPr>
        <w:spacing w:after="120"/>
        <w:jc w:val="both"/>
      </w:pPr>
      <w:r>
        <w:rPr>
          <w:rFonts w:ascii="Arial" w:cs="Arial" w:eastAsia="Arial" w:hAnsi="Arial"/>
          <w:sz w:val="24"/>
          <w:szCs w:val="24"/>
        </w:rPr>
        <w:t xml:space="preserve">- возвратить в установленном порядке открытому акционерному обществу «Кыргызгаз» остаток бюджетной субсидии в размере 92 (девяносто два) миллионов сомов, ранее выделенной в соответствии с </w:t>
      </w:r>
      <w:hyperlink w:history="1" r:id="rIdnihtm4dsrpmi8xogqwkv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ходе подготовки отраслей экономики и населения Кыргызской Республики к осенне-зимнему периоду 2010/2011 года» от 9 сентября 2010 года № 202.</w:t>
      </w:r>
    </w:p>
    <w:p>
      <w:pPr>
        <w:spacing w:after="120"/>
        <w:jc w:val="both"/>
      </w:pPr>
      <w:r>
        <w:rPr>
          <w:rFonts w:ascii="Arial" w:cs="Arial" w:eastAsia="Arial" w:hAnsi="Arial"/>
          <w:sz w:val="24"/>
          <w:szCs w:val="24"/>
        </w:rPr>
        <w:t xml:space="preserve">15. Министерству иностранных дел Кыргызской Республики, Государственной таможенной службе при Правительстве Кыргызской Республики и Пограничным войскам Государственного комитета национальной безопасности Кыргызской Республики при необходимости планового и аварийного ремонта линий электропередачи и объектов магистральных газопроводов республики, проходящих по территории сопредельных государств (Республика Казахстан, Республика Таджикистан и Республика Узбекистан), оказывать содействие при пропуске через государственную границу ремонтно-технического персонала, технологического оборудования и приспособлений.</w:t>
      </w:r>
    </w:p>
    <w:p>
      <w:pPr>
        <w:spacing w:after="120"/>
        <w:jc w:val="both"/>
      </w:pPr>
      <w:r>
        <w:rPr>
          <w:rFonts w:ascii="Arial" w:cs="Arial" w:eastAsia="Arial" w:hAnsi="Arial"/>
          <w:sz w:val="24"/>
          <w:szCs w:val="24"/>
        </w:rPr>
        <w:t xml:space="preserve">16. Министерству государственного имущества Кыргызской Республики, Государственной налоговой службе при Правительстве Кыргызской Республики, Государственной таможенной службе при Правительстве Кыргызской Республики, Государственному фонду развития экономики при Министерстве финансов Кыргызской Республики, Фонду государственных материальных резервов при Правительстве Кыргызской Республики, Социальному фонду Кыргызской Республики, Министерству сельского хозяйства Кыргызской Республики на время подготовки к осенне-зимнему периоду и его прохождения не допускать закрытия расчетных счетов открытых акционерных обществ «Электрические станции», «Национальная электрическая сеть Кыргызстана», «Северэлектро», «Востокэлектро», «Ошэлектро», «Жалалабатэлектро», «Бишкектеплосеть», «Кыргызнефтегаз», «Кыргызгаз», коммунального предприятия «Бишкектеплоэнерго», подведомственных предприятий государственных предприятий «Кыргызжилкоммунсоюз» и «Комур».</w:t>
      </w:r>
    </w:p>
    <w:p>
      <w:pPr>
        <w:spacing w:after="120"/>
        <w:jc w:val="both"/>
      </w:pPr>
      <w:r>
        <w:rPr>
          <w:rFonts w:ascii="Arial" w:cs="Arial" w:eastAsia="Arial" w:hAnsi="Arial"/>
          <w:sz w:val="24"/>
          <w:szCs w:val="24"/>
        </w:rPr>
        <w:t xml:space="preserve">17. Министерству энергетики Кыргызской Республики осуществлять координацию и мониторинг выполнения Плана и заданий, предусмотренных </w:t>
      </w:r>
      <w:r>
        <w:rPr>
          <w:rFonts w:ascii="Arial" w:cs="Arial" w:eastAsia="Arial" w:hAnsi="Arial"/>
          <w:sz w:val="24"/>
          <w:szCs w:val="24"/>
        </w:rPr>
        <w:t xml:space="preserve">приложениями 2 - 22</w:t>
      </w:r>
      <w:r>
        <w:rPr>
          <w:rFonts w:ascii="Arial" w:cs="Arial" w:eastAsia="Arial" w:hAnsi="Arial"/>
          <w:sz w:val="24"/>
          <w:szCs w:val="24"/>
        </w:rPr>
        <w:t xml:space="preserve"> к настоящему постановлению.</w:t>
      </w:r>
    </w:p>
    <w:p>
      <w:pPr>
        <w:spacing w:after="120"/>
        <w:jc w:val="both"/>
      </w:pPr>
      <w:r>
        <w:rPr>
          <w:rFonts w:ascii="Arial" w:cs="Arial" w:eastAsia="Arial" w:hAnsi="Arial"/>
          <w:sz w:val="24"/>
          <w:szCs w:val="24"/>
        </w:rPr>
        <w:t xml:space="preserve">18. Признать утратившими силу:</w:t>
      </w:r>
    </w:p>
    <w:p>
      <w:pPr>
        <w:spacing w:after="120"/>
        <w:jc w:val="both"/>
      </w:pPr>
      <w:r>
        <w:rPr>
          <w:rFonts w:ascii="Arial" w:cs="Arial" w:eastAsia="Arial" w:hAnsi="Arial"/>
          <w:sz w:val="24"/>
          <w:szCs w:val="24"/>
        </w:rPr>
        <w:t xml:space="preserve">-</w:t>
      </w:r>
      <w:hyperlink w:history="1" r:id="rIdx7wd5ltaz_vrkk23fbrk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подготовке отраслей экономики и населения Кыргызской Республики к осенне-зимнему периоду 2009/2010 года и мерах по накоплению необходимого объема воды в Токтогульском водохранилище» от 7 мая 2009 года № 279;</w:t>
      </w:r>
    </w:p>
    <w:p>
      <w:pPr>
        <w:spacing w:after="120"/>
        <w:jc w:val="both"/>
      </w:pPr>
      <w:r>
        <w:rPr>
          <w:rFonts w:ascii="Arial" w:cs="Arial" w:eastAsia="Arial" w:hAnsi="Arial"/>
          <w:sz w:val="24"/>
          <w:szCs w:val="24"/>
        </w:rPr>
        <w:t xml:space="preserve">- </w:t>
      </w:r>
      <w:hyperlink w:history="1" r:id="rIdqj7hpmwxknq1xiiss3xj6">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отмене ограничений потребления электроэнергии в Кыргызской Республике» от 5 марта 2010 года № 127;</w:t>
      </w:r>
    </w:p>
    <w:p>
      <w:pPr>
        <w:spacing w:after="120"/>
        <w:jc w:val="both"/>
      </w:pPr>
      <w:r>
        <w:rPr>
          <w:rFonts w:ascii="Arial" w:cs="Arial" w:eastAsia="Arial" w:hAnsi="Arial"/>
          <w:sz w:val="24"/>
          <w:szCs w:val="24"/>
        </w:rPr>
        <w:t xml:space="preserve">-</w:t>
      </w:r>
      <w:hyperlink w:history="1" r:id="rIdsafvaect8y28ftb-5fben">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состоянии и готовности отраслей экономики и населения Кыргызской Республики к прохождению осенне-зимнего периода 2010/2011 года» от 17 декабря 2010 года № 331;</w:t>
      </w:r>
    </w:p>
    <w:p>
      <w:pPr>
        <w:spacing w:after="120"/>
        <w:jc w:val="both"/>
      </w:pPr>
      <w:r>
        <w:rPr>
          <w:rFonts w:ascii="Arial" w:cs="Arial" w:eastAsia="Arial" w:hAnsi="Arial"/>
          <w:sz w:val="24"/>
          <w:szCs w:val="24"/>
        </w:rPr>
        <w:t xml:space="preserve">- </w:t>
      </w:r>
      <w:hyperlink w:history="1" r:id="rIdszekyajkoa6eyrydtdtib">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ходе подготовки отраслей экономики и населения Кыргызской Республики к осенне-зимнему периоду 2010/2011 года» от 9 сентября 2010 года № 202;</w:t>
      </w:r>
    </w:p>
    <w:p>
      <w:pPr>
        <w:spacing w:after="120"/>
        <w:jc w:val="both"/>
      </w:pPr>
      <w:r>
        <w:rPr>
          <w:rFonts w:ascii="Arial" w:cs="Arial" w:eastAsia="Arial" w:hAnsi="Arial"/>
          <w:sz w:val="24"/>
          <w:szCs w:val="24"/>
        </w:rPr>
        <w:t xml:space="preserve">- </w:t>
      </w:r>
      <w:hyperlink w:history="1" r:id="rIdz22j7zkcnwlcbi7k1w9-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Временного Правительства Кыргызской Республики «О подготовке отраслей экономики и населения Кыргызской Республики к осенне-зимнему периоду 2010/2011 года и мерах по накоплению необходимого объема воды в Токтогульском водохранилище» от 16 июня 2010 года № 88.</w:t>
      </w:r>
    </w:p>
    <w:p>
      <w:pPr>
        <w:spacing w:after="120"/>
        <w:jc w:val="both"/>
      </w:pPr>
      <w:r>
        <w:rPr>
          <w:rFonts w:ascii="Arial" w:cs="Arial" w:eastAsia="Arial" w:hAnsi="Arial"/>
          <w:sz w:val="24"/>
          <w:szCs w:val="24"/>
        </w:rPr>
        <w:t xml:space="preserve">19. Настоящее постановление вступает в силу со дня официального </w:t>
      </w:r>
      <w:r>
        <w:rPr>
          <w:rFonts w:ascii="Arial" w:cs="Arial" w:eastAsia="Arial" w:hAnsi="Arial"/>
          <w:sz w:val="24"/>
          <w:szCs w:val="24"/>
        </w:rPr>
        <w:t xml:space="preserve">опубликования</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Контроль за исполнением настоящего постановления возложить на отдел топливно-энергетического комплекса и минеральных ресурсов Аппарата Правительства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 Атамбаев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w:t>
      </w:r>
      <w:r>
        <w:rPr>
          <w:rFonts w:ascii="Arial" w:cs="Arial" w:eastAsia="Arial" w:hAnsi="Arial"/>
          <w:sz w:val="24"/>
          <w:szCs w:val="24"/>
        </w:rPr>
        <w:t xml:space="preserve"> </w:t>
      </w:r>
      <w:hyperlink w:history="1" r:id="rIdvzllc_mi98hyyimzieit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16 мая 2011 года № 230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
 о республиканском штабе по подготовке отраслей экономики и населения Кыргызской Республики к осенне-зимнему периоду 2011/2012 года</w:t>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Республиканский штаб по подготовке отраслей экономики и населения Кыргызской Республики к осенне-зимнему периоду 2011/2012 года (далее - Штаб) является коллегиальным координационным органом, образованным для выработки единой позиции по вопросам водно-энергетических отношений с соседними странами, осуществления рационального использования водно-энергетических ресурсов, подготовки отраслей экономики и населения Кыргызской Республики к осенне-зимнему периоду 2011/2012 года, а также предотвращения нарушений в электро-, газо- и теплоснабжении.</w:t>
      </w:r>
    </w:p>
    <w:p>
      <w:pPr>
        <w:spacing w:after="120"/>
        <w:jc w:val="both"/>
      </w:pPr>
      <w:r>
        <w:rPr>
          <w:rFonts w:ascii="Arial" w:cs="Arial" w:eastAsia="Arial" w:hAnsi="Arial"/>
          <w:sz w:val="24"/>
          <w:szCs w:val="24"/>
        </w:rPr>
        <w:t xml:space="preserve">2. Штаб в своей деятельности руководствуется</w:t>
      </w:r>
      <w:hyperlink w:history="1" r:id="rId0m_gk0b1ykvrku3popvro">
        <w:r>
          <w:rPr>
            <w:rFonts w:ascii="Arial" w:cs="Arial" w:eastAsia="Arial" w:hAnsi="Arial"/>
            <w:color w:val="1D4ED8"/>
            <w:sz w:val="24"/>
            <w:szCs w:val="24"/>
            <w:u w:val="single"/>
          </w:rPr>
          <w:t xml:space="preserve"> Конституцией</w:t>
        </w:r>
      </w:hyperlink>
      <w:r>
        <w:rPr>
          <w:rFonts w:ascii="Arial" w:cs="Arial" w:eastAsia="Arial" w:hAnsi="Arial"/>
          <w:sz w:val="24"/>
          <w:szCs w:val="24"/>
        </w:rPr>
        <w:t xml:space="preserve"> Кыргызской Республики, законами Кыргызской Республики, иными нормативными правовыми актами Кыргызской Республики и настоящим Положением.</w:t>
      </w:r>
    </w:p>
    <w:p>
      <w:pPr>
        <w:spacing w:after="120"/>
        <w:jc w:val="both"/>
      </w:pPr>
      <w:r>
        <w:rPr>
          <w:rFonts w:ascii="Arial" w:cs="Arial" w:eastAsia="Arial" w:hAnsi="Arial"/>
          <w:sz w:val="24"/>
          <w:szCs w:val="24"/>
        </w:rPr>
        <w:t xml:space="preserve">3. Руководство деятельностью Штаба осуществляет председатель, а в его отсутствие - заместитель председателя.</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2. Задачи и функции 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4. Основными задачами Штаба являются:</w:t>
      </w:r>
    </w:p>
    <w:p>
      <w:pPr>
        <w:spacing w:after="120"/>
        <w:jc w:val="both"/>
      </w:pPr>
      <w:r>
        <w:rPr>
          <w:rFonts w:ascii="Arial" w:cs="Arial" w:eastAsia="Arial" w:hAnsi="Arial"/>
          <w:sz w:val="24"/>
          <w:szCs w:val="24"/>
        </w:rPr>
        <w:t xml:space="preserve">- обеспечение качественного и своевременного решения вопросов рационального использования водно-энергетических ресурсов Кыргызской Республики;</w:t>
      </w:r>
    </w:p>
    <w:p>
      <w:pPr>
        <w:spacing w:after="120"/>
        <w:jc w:val="both"/>
      </w:pPr>
      <w:r>
        <w:rPr>
          <w:rFonts w:ascii="Arial" w:cs="Arial" w:eastAsia="Arial" w:hAnsi="Arial"/>
          <w:sz w:val="24"/>
          <w:szCs w:val="24"/>
        </w:rPr>
        <w:t xml:space="preserve">- обеспечение своевременной и качественной подготовки отраслей экономики и населения Кыргызской Республики к осенне-зимнему периоду 2011/2012 года.</w:t>
      </w:r>
    </w:p>
    <w:p>
      <w:pPr>
        <w:spacing w:after="120"/>
        <w:jc w:val="both"/>
      </w:pPr>
      <w:r>
        <w:rPr>
          <w:rFonts w:ascii="Arial" w:cs="Arial" w:eastAsia="Arial" w:hAnsi="Arial"/>
          <w:sz w:val="24"/>
          <w:szCs w:val="24"/>
        </w:rPr>
        <w:t xml:space="preserve">5. Штаб в соответствии с возложенными на него задачами выполняет следующие функции:</w:t>
      </w:r>
    </w:p>
    <w:p>
      <w:pPr>
        <w:spacing w:after="120"/>
        <w:jc w:val="both"/>
      </w:pPr>
      <w:r>
        <w:rPr>
          <w:rFonts w:ascii="Arial" w:cs="Arial" w:eastAsia="Arial" w:hAnsi="Arial"/>
          <w:sz w:val="24"/>
          <w:szCs w:val="24"/>
        </w:rPr>
        <w:t xml:space="preserve">- ежемесячно на своих заседаниях рассматривает ход выполнения Плана мероприятий по подготовке отраслей экономики и населения Кыргызской Республики к осенне-зимнему периоду 2011/2012 года;</w:t>
      </w:r>
    </w:p>
    <w:p>
      <w:pPr>
        <w:spacing w:after="120"/>
        <w:jc w:val="both"/>
      </w:pPr>
      <w:r>
        <w:rPr>
          <w:rFonts w:ascii="Arial" w:cs="Arial" w:eastAsia="Arial" w:hAnsi="Arial"/>
          <w:sz w:val="24"/>
          <w:szCs w:val="24"/>
        </w:rPr>
        <w:t xml:space="preserve">- координирует деятельность государственных органов и предприятий топливно-энергетического комплекса по управлению водно-энергетическими ресурсами, своевременной и качественной подготовке к работе в осенне-зимних условиях, обеспечению топливом, предотвращению нарушений в электро-, газо-, теплоснабжении и (или) ликвидации их последствий;</w:t>
      </w:r>
    </w:p>
    <w:p>
      <w:pPr>
        <w:spacing w:after="120"/>
        <w:jc w:val="both"/>
      </w:pPr>
      <w:r>
        <w:rPr>
          <w:rFonts w:ascii="Arial" w:cs="Arial" w:eastAsia="Arial" w:hAnsi="Arial"/>
          <w:sz w:val="24"/>
          <w:szCs w:val="24"/>
        </w:rPr>
        <w:t xml:space="preserve">- при необходимости вносит предложения о вводе ограничений в подаче электро- и теплоэнергии на рассмотрение Правительства Кыргызской Республики;</w:t>
      </w:r>
    </w:p>
    <w:p>
      <w:pPr>
        <w:spacing w:after="120"/>
        <w:jc w:val="both"/>
      </w:pPr>
      <w:r>
        <w:rPr>
          <w:rFonts w:ascii="Arial" w:cs="Arial" w:eastAsia="Arial" w:hAnsi="Arial"/>
          <w:sz w:val="24"/>
          <w:szCs w:val="24"/>
        </w:rPr>
        <w:t xml:space="preserve">- при необходимости вносит на рассмотрение Правительства Кыргызской Республики предложения об установлении лимита потребления электро-, теплоэнергии и природного газа по регионам и контролирует его исполнение;</w:t>
      </w:r>
    </w:p>
    <w:p>
      <w:pPr>
        <w:spacing w:after="120"/>
        <w:jc w:val="both"/>
      </w:pPr>
      <w:r>
        <w:rPr>
          <w:rFonts w:ascii="Arial" w:cs="Arial" w:eastAsia="Arial" w:hAnsi="Arial"/>
          <w:sz w:val="24"/>
          <w:szCs w:val="24"/>
        </w:rPr>
        <w:t xml:space="preserve">- осуществляет мониторинг и прогнозирование водно-энергетической ситуации на каскаде Токтогульских ГЭС;</w:t>
      </w:r>
    </w:p>
    <w:p>
      <w:pPr>
        <w:spacing w:after="120"/>
        <w:jc w:val="both"/>
      </w:pPr>
      <w:r>
        <w:rPr>
          <w:rFonts w:ascii="Arial" w:cs="Arial" w:eastAsia="Arial" w:hAnsi="Arial"/>
          <w:sz w:val="24"/>
          <w:szCs w:val="24"/>
        </w:rPr>
        <w:t xml:space="preserve">- принимает меры по недопущению нарушений водно-энергетического баланса;</w:t>
      </w:r>
    </w:p>
    <w:p>
      <w:pPr>
        <w:spacing w:after="120"/>
        <w:jc w:val="both"/>
      </w:pPr>
      <w:r>
        <w:rPr>
          <w:rFonts w:ascii="Arial" w:cs="Arial" w:eastAsia="Arial" w:hAnsi="Arial"/>
          <w:sz w:val="24"/>
          <w:szCs w:val="24"/>
        </w:rPr>
        <w:t xml:space="preserve">- контролирует проведение работ по переводу котельных, работающих на электроэнергии, на использование органического топлива и обеспечению необходимым запасом топлива.</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3. Права 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Штаб имеет право:</w:t>
      </w:r>
    </w:p>
    <w:p>
      <w:pPr>
        <w:spacing w:after="120"/>
        <w:jc w:val="both"/>
      </w:pPr>
      <w:r>
        <w:rPr>
          <w:rFonts w:ascii="Arial" w:cs="Arial" w:eastAsia="Arial" w:hAnsi="Arial"/>
          <w:sz w:val="24"/>
          <w:szCs w:val="24"/>
        </w:rPr>
        <w:t xml:space="preserve">- заслушивать информацию руководителей государственных органов, органов местного самоуправления, других организаций и учреждений и давать оценку их работе в рамках целей и задач Штаба;</w:t>
      </w:r>
    </w:p>
    <w:p>
      <w:pPr>
        <w:spacing w:after="120"/>
        <w:jc w:val="both"/>
      </w:pPr>
      <w:r>
        <w:rPr>
          <w:rFonts w:ascii="Arial" w:cs="Arial" w:eastAsia="Arial" w:hAnsi="Arial"/>
          <w:sz w:val="24"/>
          <w:szCs w:val="24"/>
        </w:rPr>
        <w:t xml:space="preserve">- запрашивать от министерств, государственных комитетов, административных ведомств, организаций, учреждений необходимые для осуществления своей деятельности материалы и информацию;</w:t>
      </w:r>
    </w:p>
    <w:p>
      <w:pPr>
        <w:spacing w:after="120"/>
        <w:jc w:val="both"/>
      </w:pPr>
      <w:r>
        <w:rPr>
          <w:rFonts w:ascii="Arial" w:cs="Arial" w:eastAsia="Arial" w:hAnsi="Arial"/>
          <w:sz w:val="24"/>
          <w:szCs w:val="24"/>
        </w:rPr>
        <w:t xml:space="preserve">- вносить предложения Правительству Кыргызской Республики об освобождении от занимаемой должности руководителей министерств, государственных комитетов, административных ведомств, иных органов исполнительной власти, государственных администраций и органов местного самоуправления, допустивших невыполнение решений Правительства Кыргызской Республики, Штаба и срывы выполнения заданий по подготовке к работе в осенне-зимних условиях;</w:t>
      </w:r>
    </w:p>
    <w:p>
      <w:pPr>
        <w:spacing w:after="120"/>
        <w:jc w:val="both"/>
      </w:pPr>
      <w:r>
        <w:rPr>
          <w:rFonts w:ascii="Arial" w:cs="Arial" w:eastAsia="Arial" w:hAnsi="Arial"/>
          <w:sz w:val="24"/>
          <w:szCs w:val="24"/>
        </w:rPr>
        <w:t xml:space="preserve">- информировать Правительство Кыргызской Республики по вопросам водно-энергетической ситуации в республике и состояния подготовки отраслей экономики и населения к осенне-зимнему периоду 2011/2012 года;</w:t>
      </w:r>
    </w:p>
    <w:p>
      <w:pPr>
        <w:spacing w:after="120"/>
        <w:jc w:val="both"/>
      </w:pPr>
      <w:r>
        <w:rPr>
          <w:rFonts w:ascii="Arial" w:cs="Arial" w:eastAsia="Arial" w:hAnsi="Arial"/>
          <w:sz w:val="24"/>
          <w:szCs w:val="24"/>
        </w:rPr>
        <w:t xml:space="preserve">- принимать иные организационные и координационные меры по обеспечению энергетической безопасности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 Организация работы Штаба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Состав Штаба утверждается Правительством Кыргызской Республики. Председателем Штаба по должности является первый вице-премьер-министр Кыргызской Республики, который осуществляет руководство деятельностью Штаба. Члены Штаба вправе вносить на обсуждение Штаба обоснованные предложения по реализации целей и задач Штаба.</w:t>
      </w:r>
    </w:p>
    <w:p>
      <w:pPr>
        <w:spacing w:after="120"/>
        <w:jc w:val="both"/>
      </w:pPr>
      <w:r>
        <w:rPr>
          <w:rFonts w:ascii="Arial" w:cs="Arial" w:eastAsia="Arial" w:hAnsi="Arial"/>
          <w:sz w:val="24"/>
          <w:szCs w:val="24"/>
        </w:rPr>
        <w:t xml:space="preserve">8. Формой работы Штаба является заседание или селекторное совещание, которые проводятся по решению его председателя, по мере необходимости, но не реже одного раза в месяц. Члены Штаба участвуют в заседаниях или селекторных совещаниях лично. В случае отсутствия члена Штаба на заседании Штаба без уважительной причины к нему в установленном порядке применяются меры дисциплинарного взыскания.</w:t>
      </w:r>
    </w:p>
    <w:p>
      <w:pPr>
        <w:spacing w:after="120"/>
        <w:jc w:val="both"/>
      </w:pPr>
      <w:r>
        <w:rPr>
          <w:rFonts w:ascii="Arial" w:cs="Arial" w:eastAsia="Arial" w:hAnsi="Arial"/>
          <w:sz w:val="24"/>
          <w:szCs w:val="24"/>
        </w:rPr>
        <w:t xml:space="preserve">9. Заседание считается состоявшимся при присутствии на нем более половины членов Штаба.</w:t>
      </w:r>
    </w:p>
    <w:p>
      <w:pPr>
        <w:spacing w:after="120"/>
        <w:jc w:val="both"/>
      </w:pPr>
      <w:r>
        <w:rPr>
          <w:rFonts w:ascii="Arial" w:cs="Arial" w:eastAsia="Arial" w:hAnsi="Arial"/>
          <w:sz w:val="24"/>
          <w:szCs w:val="24"/>
        </w:rPr>
        <w:t xml:space="preserve">10. По итогам заседания Штаба составляется протокол, подписываемый его председателем.</w:t>
      </w:r>
    </w:p>
    <w:p>
      <w:pPr>
        <w:spacing w:after="120"/>
        <w:jc w:val="both"/>
      </w:pPr>
      <w:r>
        <w:rPr>
          <w:rFonts w:ascii="Arial" w:cs="Arial" w:eastAsia="Arial" w:hAnsi="Arial"/>
          <w:sz w:val="24"/>
          <w:szCs w:val="24"/>
        </w:rPr>
        <w:t xml:space="preserve">11. Решения Штаба принимаются путем голосования, простым большинством голосов от общего числа членов Штаба и доводятся до сведения всех лиц, ответственных за их реализацию.</w:t>
      </w:r>
    </w:p>
    <w:p>
      <w:pPr>
        <w:spacing w:after="120"/>
        <w:jc w:val="both"/>
      </w:pPr>
      <w:r>
        <w:rPr>
          <w:rFonts w:ascii="Arial" w:cs="Arial" w:eastAsia="Arial" w:hAnsi="Arial"/>
          <w:sz w:val="24"/>
          <w:szCs w:val="24"/>
        </w:rPr>
        <w:t xml:space="preserve">12. Решения, принятые Штабом, при необходимости, могут направляться на рассмотрение Правительства Кыргызской Республики и государственным органам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План мероприятий
 по подготовке отраслей экономики и населения Кыргызской Республики к осенне-зимнему периоду 2011/2012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91"/>
        <w:gridCol w:w="5329"/>
        <w:gridCol w:w="1282"/>
        <w:gridCol w:w="3275"/>
      </w:tblGrid>
      <w:tr>
        <w:tc>
          <w:tcPr>
            <w:tcW w:type="dxa" w:w="2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32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мероприятий</w:t>
            </w:r>
          </w:p>
        </w:tc>
        <w:tc>
          <w:tcPr>
            <w:tcW w:type="dxa" w:w="12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Срок исполнения</w:t>
            </w:r>
          </w:p>
        </w:tc>
        <w:tc>
          <w:tcPr>
            <w:tcW w:type="dxa" w:w="32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Ответственные</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в областях, городах Бишкек и Ош постоянно действующие штабы по подготовке к осенне-зимнему периоду с ежемесячным рассмотрением на заседаниях хода подготовки к отопительному сезону, обратив особое внимание:</w:t>
            </w:r>
          </w:p>
          <w:p>
            <w:pPr>
              <w:jc w:val="left"/>
            </w:pPr>
            <w:r>
              <w:rPr>
                <w:rFonts w:ascii="Arial" w:cs="Arial" w:eastAsia="Arial" w:hAnsi="Arial"/>
                <w:sz w:val="24"/>
                <w:szCs w:val="24"/>
              </w:rPr>
              <w:t xml:space="preserve">- на подготовку котельных теплоснабжающих предприятий, ведомственных и промышленных котельных, связанных с теплоснабжением населения;</w:t>
            </w:r>
          </w:p>
          <w:p>
            <w:pPr>
              <w:jc w:val="left"/>
            </w:pPr>
            <w:r>
              <w:rPr>
                <w:rFonts w:ascii="Arial" w:cs="Arial" w:eastAsia="Arial" w:hAnsi="Arial"/>
                <w:sz w:val="24"/>
                <w:szCs w:val="24"/>
              </w:rPr>
              <w:t xml:space="preserve">- на качество подготовки к отопительному периоду социальных объектов;</w:t>
            </w:r>
          </w:p>
          <w:p>
            <w:pPr>
              <w:jc w:val="left"/>
            </w:pPr>
            <w:r>
              <w:rPr>
                <w:rFonts w:ascii="Arial" w:cs="Arial" w:eastAsia="Arial" w:hAnsi="Arial"/>
                <w:sz w:val="24"/>
                <w:szCs w:val="24"/>
              </w:rPr>
              <w:t xml:space="preserve">- на качество подготовки к отопительному периоду жилого фонда;</w:t>
            </w:r>
          </w:p>
          <w:p>
            <w:pPr>
              <w:jc w:val="left"/>
            </w:pPr>
            <w:r>
              <w:rPr>
                <w:rFonts w:ascii="Arial" w:cs="Arial" w:eastAsia="Arial" w:hAnsi="Arial"/>
                <w:sz w:val="24"/>
                <w:szCs w:val="24"/>
              </w:rPr>
              <w:t xml:space="preserve">- на обеспеченность топливом социальных объектов, населения и своевременное выделение средств льготной категории граждан</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июля 2011 года</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Областные государственные администрации (далее - облгосадминистрации), мэрии городов Бишкек и Ош с участием представителей министерств, ведомств, предприятий топливно-энергетического комплекса (далее - предприятия ТЭК), промышленных котельных (по согласованию)</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совещание руководителей и экспертов водохозяйственных и водно-энергетических отраслей Республики Казахстан, Республики Таджикистан, Республики Узбекистан и Туркменистана с целью подписания межправительственного соглашения о рациональном использовании водно-энергетических ресурсов бассейна рек Нарын и Сырдарья</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сентября 2011 года</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Кыргызской Республики,</w:t>
            </w:r>
          </w:p>
          <w:p>
            <w:pPr>
              <w:jc w:val="left"/>
            </w:pPr>
            <w:r>
              <w:rPr>
                <w:rFonts w:ascii="Arial" w:cs="Arial" w:eastAsia="Arial" w:hAnsi="Arial"/>
                <w:sz w:val="24"/>
                <w:szCs w:val="24"/>
              </w:rPr>
              <w:t xml:space="preserve">Государственный комитет Кыргызской Республики по водному хозяйству и мелиорации,</w:t>
            </w:r>
          </w:p>
          <w:p>
            <w:pPr>
              <w:jc w:val="left"/>
            </w:pPr>
            <w:r>
              <w:rPr>
                <w:rFonts w:ascii="Arial" w:cs="Arial" w:eastAsia="Arial" w:hAnsi="Arial"/>
                <w:sz w:val="24"/>
                <w:szCs w:val="24"/>
              </w:rPr>
              <w:t xml:space="preserve">Министерство иностранных дел Кыргызской Республики</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мониторинг исполнения топливно-энергетических балансов в разрезе областей и городов Ош и Бишкек</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Ежеквартально</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Кыргызской Республики,</w:t>
            </w:r>
          </w:p>
          <w:p>
            <w:pPr>
              <w:jc w:val="left"/>
            </w:pPr>
            <w:r>
              <w:rPr>
                <w:rFonts w:ascii="Arial" w:cs="Arial" w:eastAsia="Arial" w:hAnsi="Arial"/>
                <w:sz w:val="24"/>
                <w:szCs w:val="24"/>
              </w:rPr>
              <w:t xml:space="preserve">облгосадминистрации, мэрии городов Бишкек и Ош (по согласованию), министерства и ведомства</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Производить корректировку планового потребления электроэнергии в разрезе областей и распределительных электрокомпаний</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Кыргызской Республики</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постоянный контроль по недопущению потребления бюджетными организациями электрической энергии сверх установленного для них лимита</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ведомства, Министерство финансов Кыргызской Республики, Государственная инспекция по энергетике и газу при Министерстве энергетики Кыргызской Республики (далее - ГИЭ)</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рабочую группу по контролю за ходом подготовки к осенне-зимнему периоду 2011/2012 года</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июня 2011 года</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Кыргызской Республики,</w:t>
            </w:r>
          </w:p>
          <w:p>
            <w:pPr>
              <w:jc w:val="left"/>
            </w:pPr>
            <w:r>
              <w:rPr>
                <w:rFonts w:ascii="Arial" w:cs="Arial" w:eastAsia="Arial" w:hAnsi="Arial"/>
                <w:sz w:val="24"/>
                <w:szCs w:val="24"/>
              </w:rPr>
              <w:t xml:space="preserve">предприятия ТЭК (по согласованию)</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своевременное представление распределительными электрокомпаниями и крупными промышленными предприятиями суточных графиков потребления электрической энергии и мощности системному оператору ОАО «НЭСК»</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Кыргызской Республики, ОАО «Электрические станции» и ОАО «НЭСК»,</w:t>
            </w:r>
          </w:p>
          <w:p>
            <w:pPr>
              <w:jc w:val="left"/>
            </w:pPr>
            <w:r>
              <w:rPr>
                <w:rFonts w:ascii="Arial" w:cs="Arial" w:eastAsia="Arial" w:hAnsi="Arial"/>
                <w:sz w:val="24"/>
                <w:szCs w:val="24"/>
              </w:rPr>
              <w:t xml:space="preserve">ОАО «Северэлектро»,</w:t>
            </w:r>
          </w:p>
          <w:p>
            <w:pPr>
              <w:jc w:val="left"/>
            </w:pPr>
            <w:r>
              <w:rPr>
                <w:rFonts w:ascii="Arial" w:cs="Arial" w:eastAsia="Arial" w:hAnsi="Arial"/>
                <w:sz w:val="24"/>
                <w:szCs w:val="24"/>
              </w:rPr>
              <w:t xml:space="preserve">ОАО «Востокэлектро»,</w:t>
            </w:r>
          </w:p>
          <w:p>
            <w:pPr>
              <w:jc w:val="left"/>
            </w:pPr>
            <w:r>
              <w:rPr>
                <w:rFonts w:ascii="Arial" w:cs="Arial" w:eastAsia="Arial" w:hAnsi="Arial"/>
                <w:sz w:val="24"/>
                <w:szCs w:val="24"/>
              </w:rPr>
              <w:t xml:space="preserve">ОАО «Ошэлектро»,</w:t>
            </w:r>
          </w:p>
          <w:p>
            <w:pPr>
              <w:jc w:val="left"/>
            </w:pPr>
            <w:r>
              <w:rPr>
                <w:rFonts w:ascii="Arial" w:cs="Arial" w:eastAsia="Arial" w:hAnsi="Arial"/>
                <w:sz w:val="24"/>
                <w:szCs w:val="24"/>
              </w:rPr>
              <w:t xml:space="preserve">ОАО «Жалалабатэлектро» (по согласованию)</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Вводить ограничения подачи электроэнергии распределительным электрическим компаниям в соответствии с нормативной технической документацией и условиями заключенных контрактов при несвоевременной оплате распределительными электрическими компаниями за потребленную электроэнергию и (или) услуги по ее транспортировке</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 и ОАО «НЭСК»,</w:t>
            </w:r>
          </w:p>
          <w:p>
            <w:pPr>
              <w:jc w:val="left"/>
            </w:pPr>
            <w:r>
              <w:rPr>
                <w:rFonts w:ascii="Arial" w:cs="Arial" w:eastAsia="Arial" w:hAnsi="Arial"/>
                <w:sz w:val="24"/>
                <w:szCs w:val="24"/>
              </w:rPr>
              <w:t xml:space="preserve">ОАО «Северэлектро»,</w:t>
            </w:r>
          </w:p>
          <w:p>
            <w:pPr>
              <w:jc w:val="left"/>
            </w:pPr>
            <w:r>
              <w:rPr>
                <w:rFonts w:ascii="Arial" w:cs="Arial" w:eastAsia="Arial" w:hAnsi="Arial"/>
                <w:sz w:val="24"/>
                <w:szCs w:val="24"/>
              </w:rPr>
              <w:t xml:space="preserve">ОАО «Востокэлектро»,</w:t>
            </w:r>
          </w:p>
          <w:p>
            <w:pPr>
              <w:jc w:val="left"/>
            </w:pPr>
            <w:r>
              <w:rPr>
                <w:rFonts w:ascii="Arial" w:cs="Arial" w:eastAsia="Arial" w:hAnsi="Arial"/>
                <w:sz w:val="24"/>
                <w:szCs w:val="24"/>
              </w:rPr>
              <w:t xml:space="preserve">ОАО «Ошэлектро»,</w:t>
            </w:r>
          </w:p>
          <w:p>
            <w:pPr>
              <w:jc w:val="left"/>
            </w:pPr>
            <w:r>
              <w:rPr>
                <w:rFonts w:ascii="Arial" w:cs="Arial" w:eastAsia="Arial" w:hAnsi="Arial"/>
                <w:sz w:val="24"/>
                <w:szCs w:val="24"/>
              </w:rPr>
              <w:t xml:space="preserve">ОАО «Жалалабатэлектро» (по согласованию)</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устойчивую параллельную работу энергосистемы республики в составе Объединенной энергетической системы Центральной Азии и взаимодействие с энергосистемами центральноазиатских государств и Координационно-диспетчерским центром «Энергия»</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Аппарат Правительства Кыргызской Республики, Министерство энергетики Кыргызской Республики, Министерство иностранных дел Кыргызской Республики,</w:t>
            </w:r>
          </w:p>
          <w:p>
            <w:pPr>
              <w:jc w:val="left"/>
            </w:pPr>
            <w:r>
              <w:rPr>
                <w:rFonts w:ascii="Arial" w:cs="Arial" w:eastAsia="Arial" w:hAnsi="Arial"/>
                <w:sz w:val="24"/>
                <w:szCs w:val="24"/>
              </w:rPr>
              <w:t xml:space="preserve">ОАО «НЭСК»,</w:t>
            </w:r>
          </w:p>
          <w:p>
            <w:pPr>
              <w:jc w:val="left"/>
            </w:pPr>
            <w:r>
              <w:rPr>
                <w:rFonts w:ascii="Arial" w:cs="Arial" w:eastAsia="Arial" w:hAnsi="Arial"/>
                <w:sz w:val="24"/>
                <w:szCs w:val="24"/>
              </w:rPr>
              <w:t xml:space="preserve">ОАО «Электрические станции» (по согласованию)</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выполнение мероприятий по капитальному ремонту, повышению надежности энергоснабжения и созданию аварийного запаса материально-технических ресурсов</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соответствии с графиком</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укомплектование электроприемников, не допускающих перерывов в электроснабжении, автономными источниками электроснабжения в виде дизельных (бензиновых) генераторов или аккумуляторных батарей, с предоставлением соответствующей информации в ГИЭ</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сентября 2011 года</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ведомства, облгосадминистрации и мэрии городов Бишкек и Ош (по согласованию), ГИЭ</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и утвердить перечень электрических котельных, а также электрических котлов бытовых потребителей, работа которых разрешается в осенне-зимний период 2011-2012 года, с указанием разрешенной мощности электрических котлов, режима их работы и лимита потребления электроэнергии</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августа 2011 года</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энергетики Кыргызской Республики,</w:t>
            </w:r>
          </w:p>
          <w:p>
            <w:pPr>
              <w:jc w:val="left"/>
            </w:pPr>
            <w:r>
              <w:rPr>
                <w:rFonts w:ascii="Arial" w:cs="Arial" w:eastAsia="Arial" w:hAnsi="Arial"/>
                <w:sz w:val="24"/>
                <w:szCs w:val="24"/>
              </w:rPr>
              <w:t xml:space="preserve">ОАО «Электрические станции»,</w:t>
            </w:r>
          </w:p>
          <w:p>
            <w:pPr>
              <w:jc w:val="left"/>
            </w:pPr>
            <w:r>
              <w:rPr>
                <w:rFonts w:ascii="Arial" w:cs="Arial" w:eastAsia="Arial" w:hAnsi="Arial"/>
                <w:sz w:val="24"/>
                <w:szCs w:val="24"/>
              </w:rPr>
              <w:t xml:space="preserve">ОАО «НЭСК»,</w:t>
            </w:r>
          </w:p>
          <w:p>
            <w:pPr>
              <w:jc w:val="left"/>
            </w:pPr>
            <w:r>
              <w:rPr>
                <w:rFonts w:ascii="Arial" w:cs="Arial" w:eastAsia="Arial" w:hAnsi="Arial"/>
                <w:sz w:val="24"/>
                <w:szCs w:val="24"/>
              </w:rPr>
              <w:t xml:space="preserve">ОАО «Северэлектро»,</w:t>
            </w:r>
          </w:p>
          <w:p>
            <w:pPr>
              <w:jc w:val="left"/>
            </w:pPr>
            <w:r>
              <w:rPr>
                <w:rFonts w:ascii="Arial" w:cs="Arial" w:eastAsia="Arial" w:hAnsi="Arial"/>
                <w:sz w:val="24"/>
                <w:szCs w:val="24"/>
              </w:rPr>
              <w:t xml:space="preserve">ОАО «Востокэлектро»,</w:t>
            </w:r>
          </w:p>
          <w:p>
            <w:pPr>
              <w:jc w:val="left"/>
            </w:pPr>
            <w:r>
              <w:rPr>
                <w:rFonts w:ascii="Arial" w:cs="Arial" w:eastAsia="Arial" w:hAnsi="Arial"/>
                <w:sz w:val="24"/>
                <w:szCs w:val="24"/>
              </w:rPr>
              <w:t xml:space="preserve">ОАО «Ошэлектро»,</w:t>
            </w:r>
          </w:p>
          <w:p>
            <w:pPr>
              <w:jc w:val="left"/>
            </w:pPr>
            <w:r>
              <w:rPr>
                <w:rFonts w:ascii="Arial" w:cs="Arial" w:eastAsia="Arial" w:hAnsi="Arial"/>
                <w:sz w:val="24"/>
                <w:szCs w:val="24"/>
              </w:rPr>
              <w:t xml:space="preserve">ОАО «Жалалабатэлектро» (по согласованию), ГИЭ</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в Правительство Кыргызской Республики проект среднесрочной тарифной политики на электрическую и тепловую энергию на период с 2012 по 2014 годы</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31 декабря 2011 года</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Государственный департамент по регулированию ТЭК при Министерстве энергетики Кыргызской Республики, Министерство экономического регулирования Кыргызской Республики</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Производить отключение и аннулировать технические условия у потребителей, имеющих трехфазный ввод, при нарушении установленного режима потребления электроэнергии и самовольном подключении электрического отопительного оборудования</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w:t>
            </w:r>
          </w:p>
          <w:p>
            <w:pPr>
              <w:jc w:val="left"/>
            </w:pPr>
            <w:r>
              <w:rPr>
                <w:rFonts w:ascii="Arial" w:cs="Arial" w:eastAsia="Arial" w:hAnsi="Arial"/>
                <w:sz w:val="24"/>
                <w:szCs w:val="24"/>
              </w:rPr>
              <w:t xml:space="preserve">ОАО «НЭСК»,</w:t>
            </w:r>
          </w:p>
          <w:p>
            <w:pPr>
              <w:jc w:val="left"/>
            </w:pPr>
            <w:r>
              <w:rPr>
                <w:rFonts w:ascii="Arial" w:cs="Arial" w:eastAsia="Arial" w:hAnsi="Arial"/>
                <w:sz w:val="24"/>
                <w:szCs w:val="24"/>
              </w:rPr>
              <w:t xml:space="preserve">ОАО «Северэлектро»,</w:t>
            </w:r>
          </w:p>
          <w:p>
            <w:pPr>
              <w:jc w:val="left"/>
            </w:pPr>
            <w:r>
              <w:rPr>
                <w:rFonts w:ascii="Arial" w:cs="Arial" w:eastAsia="Arial" w:hAnsi="Arial"/>
                <w:sz w:val="24"/>
                <w:szCs w:val="24"/>
              </w:rPr>
              <w:t xml:space="preserve">ОАО «Востокэлектро»,</w:t>
            </w:r>
          </w:p>
          <w:p>
            <w:pPr>
              <w:jc w:val="left"/>
            </w:pPr>
            <w:r>
              <w:rPr>
                <w:rFonts w:ascii="Arial" w:cs="Arial" w:eastAsia="Arial" w:hAnsi="Arial"/>
                <w:sz w:val="24"/>
                <w:szCs w:val="24"/>
              </w:rPr>
              <w:t xml:space="preserve">ОАО «Ошэлектро»,</w:t>
            </w:r>
          </w:p>
          <w:p>
            <w:pPr>
              <w:jc w:val="left"/>
            </w:pPr>
            <w:r>
              <w:rPr>
                <w:rFonts w:ascii="Arial" w:cs="Arial" w:eastAsia="Arial" w:hAnsi="Arial"/>
                <w:sz w:val="24"/>
                <w:szCs w:val="24"/>
              </w:rPr>
              <w:t xml:space="preserve">ОАО «Жалалабатэлектро» (по согласованию),</w:t>
            </w:r>
          </w:p>
          <w:p>
            <w:pPr>
              <w:jc w:val="left"/>
            </w:pPr>
            <w:r>
              <w:rPr>
                <w:rFonts w:ascii="Arial" w:cs="Arial" w:eastAsia="Arial" w:hAnsi="Arial"/>
                <w:sz w:val="24"/>
                <w:szCs w:val="24"/>
              </w:rPr>
              <w:t xml:space="preserve">ГИЭ</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Осуществлять постоянный контроль за недопущением самовольного подключения электрических отопительных установок потребителями, имеющими трехфазный ввод</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w:t>
            </w:r>
          </w:p>
          <w:p>
            <w:pPr>
              <w:jc w:val="left"/>
            </w:pPr>
            <w:r>
              <w:rPr>
                <w:rFonts w:ascii="Arial" w:cs="Arial" w:eastAsia="Arial" w:hAnsi="Arial"/>
                <w:sz w:val="24"/>
                <w:szCs w:val="24"/>
              </w:rPr>
              <w:t xml:space="preserve">ОАО «Электрические станции»,</w:t>
            </w:r>
          </w:p>
          <w:p>
            <w:pPr>
              <w:jc w:val="left"/>
            </w:pPr>
            <w:r>
              <w:rPr>
                <w:rFonts w:ascii="Arial" w:cs="Arial" w:eastAsia="Arial" w:hAnsi="Arial"/>
                <w:sz w:val="24"/>
                <w:szCs w:val="24"/>
              </w:rPr>
              <w:t xml:space="preserve">ОАО «НЭСК»,</w:t>
            </w:r>
          </w:p>
          <w:p>
            <w:pPr>
              <w:jc w:val="left"/>
            </w:pPr>
            <w:r>
              <w:rPr>
                <w:rFonts w:ascii="Arial" w:cs="Arial" w:eastAsia="Arial" w:hAnsi="Arial"/>
                <w:sz w:val="24"/>
                <w:szCs w:val="24"/>
              </w:rPr>
              <w:t xml:space="preserve">РЭК (по согласованию)</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Продолжить работу по переводу электрических источников по выработке тепловой энергии на использование твердого топлива в регионах, разрабатывающих угольные месторождения</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госкомитеты, административные ведомства, облгосадминистрации и мэрии городов Бишкек и Ош (по согласованию),</w:t>
            </w:r>
          </w:p>
          <w:p>
            <w:pPr>
              <w:jc w:val="left"/>
            </w:pPr>
            <w:r>
              <w:rPr>
                <w:rFonts w:ascii="Arial" w:cs="Arial" w:eastAsia="Arial" w:hAnsi="Arial"/>
                <w:sz w:val="24"/>
                <w:szCs w:val="24"/>
              </w:rPr>
              <w:t xml:space="preserve">ГП «Кыргызжилкоммунсоюз», КП «Бишкектеплоэнерго»</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Подготовить промышленные, отопительные и ведомственные котельные к работе в осенне-зимний период 2011-2012 года</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октября 2011 года</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ведомства, облгосадминистрации, мэрии городов Бишкек и Ош (по согласованию),</w:t>
            </w:r>
          </w:p>
          <w:p>
            <w:pPr>
              <w:jc w:val="left"/>
            </w:pPr>
            <w:r>
              <w:rPr>
                <w:rFonts w:ascii="Arial" w:cs="Arial" w:eastAsia="Arial" w:hAnsi="Arial"/>
                <w:sz w:val="24"/>
                <w:szCs w:val="24"/>
              </w:rPr>
              <w:t xml:space="preserve">ГП «Кыргызжилкоммунсоюз», КП «Бишкектеплоэнерго»</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полном объеме и в приоритетном порядке осуществлять оплату за потребленную бюджетными организациями электрическую, тепловую энергию и природный газ</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ведомства, областные, районные государственные администрации, айыл окмоту (по согласованию)</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допускать подачу электрической, тепловой энергии и природного газа потребителям при наличии дебиторской задолженности</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и обеспечить поставку угля для населения на стационарные топливные базы и пункты реализации и создать дополнительные в населенных пунктах, не охваченных в прошедший отопительный период 2010-2011 года, с предоставлением транспортных услуг по его доставке</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августа 2011 года по 1 марта 2012 года</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Областные, районные государственные администрации,</w:t>
            </w:r>
          </w:p>
          <w:p>
            <w:pPr>
              <w:jc w:val="left"/>
            </w:pPr>
            <w:r>
              <w:rPr>
                <w:rFonts w:ascii="Arial" w:cs="Arial" w:eastAsia="Arial" w:hAnsi="Arial"/>
                <w:sz w:val="24"/>
                <w:szCs w:val="24"/>
              </w:rPr>
              <w:t xml:space="preserve">айыл окмоту (по согласованию),</w:t>
            </w:r>
          </w:p>
          <w:p>
            <w:pPr>
              <w:jc w:val="left"/>
            </w:pPr>
            <w:r>
              <w:rPr>
                <w:rFonts w:ascii="Arial" w:cs="Arial" w:eastAsia="Arial" w:hAnsi="Arial"/>
                <w:sz w:val="24"/>
                <w:szCs w:val="24"/>
              </w:rPr>
              <w:t xml:space="preserve">ГП «Комур», угледобывающие предприятия (по согласованию)</w:t>
            </w:r>
          </w:p>
        </w:tc>
      </w:tr>
      <w:tr>
        <w:tc>
          <w:tcPr>
            <w:tcW w:type="dxa" w:w="29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3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Обеспечить координацию и контроль за поставками кыргызских углей на топливные базы и пункты по реализации твердого топлива населению и бюджетным организациям;</w:t>
            </w:r>
          </w:p>
        </w:tc>
        <w:tc>
          <w:tcPr>
            <w:tcW w:type="dxa" w:w="128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Постоянно, начиная с 1 августа 2011 года</w:t>
            </w:r>
          </w:p>
        </w:tc>
        <w:tc>
          <w:tcPr>
            <w:tcW w:type="dxa" w:w="3275"/>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Министерства, ведомства, облгосадминистрации, мэрии городов Бишкек и Ош, ГП «Комур» (по согласованию), угледобывающие предприятия (по согласованию)</w:t>
            </w:r>
          </w:p>
        </w:tc>
      </w:tr>
      <w:tr>
        <w:tc>
          <w:tcPr>
            <w:vMerge w:val="continue"/>
            <w:tcBorders>
              <w:top w:val="none" w:color="auto" w:sz="0"/>
              <w:left w:val="single" w:color="CBBF9E" w:sz="4"/>
              <w:bottom w:val="single" w:color="CBBF9E" w:sz="4"/>
              <w:right w:val="single" w:color="CBBF9E" w:sz="4"/>
            </w:tcBorders>
          </w:tcP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представлять соответствующую информацию в Министерство энергетики Кыргызской Республики</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еженедельно</w:t>
            </w:r>
          </w:p>
        </w:tc>
        <w:tc>
          <w:tcPr>
            <w:vMerge w:val="continue"/>
            <w:tcBorders>
              <w:top w:val="none" w:color="auto" w:sz="0"/>
              <w:left w:val="none" w:color="auto" w:sz="0"/>
              <w:bottom w:val="single" w:color="CBBF9E" w:sz="4"/>
              <w:right w:val="single" w:color="CBBF9E" w:sz="4"/>
            </w:tcBorders>
          </w:tcP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Утвердить оптовые цены на топливо (уголь, мазут) для местных товаропроизводителей, поставляющих продукцию бюджетным организациям за счет средств республиканского и местного бюджета, согласно представленным расчетам</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 июля 2011 года</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Государственное агентство антимонопольного регулирования при Правительстве Кыргызской Республики</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авиационной техникой для облета и доставки оборудования и специалистов при выявлении и ликвидации аварийных отключений линий электропередачи, находящихся в недоступных для использования другой техники условиях</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чрезвычайных ситуаций Кыргызской Республики,</w:t>
            </w:r>
          </w:p>
          <w:p>
            <w:pPr>
              <w:jc w:val="left"/>
            </w:pPr>
            <w:r>
              <w:rPr>
                <w:rFonts w:ascii="Arial" w:cs="Arial" w:eastAsia="Arial" w:hAnsi="Arial"/>
                <w:sz w:val="24"/>
                <w:szCs w:val="24"/>
              </w:rPr>
              <w:t xml:space="preserve">ОАО «НЭСК» (по согласованию)</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финансирование аварийно-восстановительных ремонтных работ, проводимых ОАО «НЭСК», «Электрические станции», «Северэлектро», «Востокэлектро», «Ошэлектро», «Жалалабатэлектро» по восстановлению объектов, разрушенных или поврежденных в результате стихийных бедствий (оползни, сели, лавины, разливы горных рек и т.д.), в пределах фактических затрат из фонда предупреждения и ликвидации чрезвычайных ситуаций</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мере необходимости</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Кыргызской Республики,</w:t>
            </w:r>
          </w:p>
          <w:p>
            <w:pPr>
              <w:jc w:val="left"/>
            </w:pPr>
            <w:r>
              <w:rPr>
                <w:rFonts w:ascii="Arial" w:cs="Arial" w:eastAsia="Arial" w:hAnsi="Arial"/>
                <w:sz w:val="24"/>
                <w:szCs w:val="24"/>
              </w:rPr>
              <w:t xml:space="preserve">Министерство чрезвычайных ситуаций Кыргызской Республики</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своевременное финансирование бюджетных потребителей для осуществления предварительной оплаты ОАО “Кыргызгаз” за природный газ, поступающий из Республики Узбекистан, согласно условиям контракта</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Ежемесячно, до 10 числа месяца, следующего за отчетным</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финансов Кыргызской Республики,</w:t>
            </w:r>
          </w:p>
          <w:p>
            <w:pPr>
              <w:jc w:val="left"/>
            </w:pPr>
            <w:r>
              <w:rPr>
                <w:rFonts w:ascii="Arial" w:cs="Arial" w:eastAsia="Arial" w:hAnsi="Arial"/>
                <w:sz w:val="24"/>
                <w:szCs w:val="24"/>
              </w:rPr>
              <w:t xml:space="preserve">облгосадминистрации, мэрии городов Бишкек и Ош, министерства, предприятия ТЭК (по согласованию)</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постоянную разъяснительную работу среди населения с привлечением средств массовой информации о необходимости проводимых мероприятий по успешному прохождению предстоящего осенне-зимнего периода, рациональному и эффективному использованию топлива и энергии, а также энергосбережению и заготовке топлива</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Облгосадминистрации, мэрии городов Бишкек и Ош, министерства, предприятия ТЭК (по согласованию)</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Проводить соответствующие маркетинговые и организационные мероприятия по налаживанию сбыта энергосберегающих ламп бюджетным организациям</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Министерство экономического регулирования Кыргызской Республики,</w:t>
            </w:r>
          </w:p>
          <w:p>
            <w:pPr>
              <w:jc w:val="left"/>
            </w:pPr>
            <w:r>
              <w:rPr>
                <w:rFonts w:ascii="Arial" w:cs="Arial" w:eastAsia="Arial" w:hAnsi="Arial"/>
                <w:sz w:val="24"/>
                <w:szCs w:val="24"/>
              </w:rPr>
              <w:t xml:space="preserve">ОАО «МС ЭЛЗ», ОАО «БМЗ» (по согласованию)</w:t>
            </w:r>
          </w:p>
        </w:tc>
      </w:tr>
      <w:tr>
        <w:tc>
          <w:tcPr>
            <w:tcW w:type="dxa" w:w="2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53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Размещать заявки на изготовление оборудования и продукции на отечественных предприятиях</w:t>
            </w:r>
          </w:p>
        </w:tc>
        <w:tc>
          <w:tcPr>
            <w:tcW w:type="dxa" w:w="12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Постоянно</w:t>
            </w:r>
          </w:p>
        </w:tc>
        <w:tc>
          <w:tcPr>
            <w:tcW w:type="dxa" w:w="32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Предприятия ТЭК (по согласованию)</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Состав</w:t>
      </w:r>
    </w:p>
    <w:p>
      <w:pPr>
        <w:spacing w:after="120"/>
        <w:jc w:val="both"/>
      </w:pPr>
      <w:r>
        <w:rPr>
          <w:rFonts w:ascii="Arial" w:cs="Arial" w:eastAsia="Arial" w:hAnsi="Arial"/>
          <w:sz w:val="24"/>
          <w:szCs w:val="24"/>
        </w:rPr>
        <w:t xml:space="preserve">республиканского штаба по подготовке отраслей экономики и населения Кыргызской Республики к осенне-зимнему периоду 2011/2012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Первый вице-премьер-министр Кыргызской Республики, председатель Штаба;</w:t>
      </w:r>
    </w:p>
    <w:p>
      <w:pPr>
        <w:spacing w:after="120"/>
        <w:jc w:val="both"/>
      </w:pPr>
      <w:r>
        <w:rPr>
          <w:rFonts w:ascii="Arial" w:cs="Arial" w:eastAsia="Arial" w:hAnsi="Arial"/>
          <w:sz w:val="24"/>
          <w:szCs w:val="24"/>
        </w:rPr>
        <w:t xml:space="preserve">министр энергетики Кыргызской Республики, заместитель председателя Штаба;</w:t>
      </w:r>
    </w:p>
    <w:p>
      <w:pPr>
        <w:spacing w:after="120"/>
        <w:jc w:val="both"/>
      </w:pPr>
      <w:r>
        <w:rPr>
          <w:rFonts w:ascii="Arial" w:cs="Arial" w:eastAsia="Arial" w:hAnsi="Arial"/>
          <w:sz w:val="24"/>
          <w:szCs w:val="24"/>
        </w:rPr>
        <w:t xml:space="preserve">министр финансов Кыргызской Республики, заместитель председателя 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Члены штаба: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министр здравоохранения Кыргызской Республики;</w:t>
      </w:r>
    </w:p>
    <w:p>
      <w:pPr>
        <w:spacing w:after="120"/>
        <w:jc w:val="both"/>
      </w:pPr>
      <w:r>
        <w:rPr>
          <w:rFonts w:ascii="Arial" w:cs="Arial" w:eastAsia="Arial" w:hAnsi="Arial"/>
          <w:sz w:val="24"/>
          <w:szCs w:val="24"/>
        </w:rPr>
        <w:t xml:space="preserve">министр образования и науки Кыргызской Республики;</w:t>
      </w:r>
    </w:p>
    <w:p>
      <w:pPr>
        <w:spacing w:after="120"/>
        <w:jc w:val="both"/>
      </w:pPr>
      <w:r>
        <w:rPr>
          <w:rFonts w:ascii="Arial" w:cs="Arial" w:eastAsia="Arial" w:hAnsi="Arial"/>
          <w:sz w:val="24"/>
          <w:szCs w:val="24"/>
        </w:rPr>
        <w:t xml:space="preserve">министр экономического регулирования Кыргызской Республики;</w:t>
      </w:r>
    </w:p>
    <w:p>
      <w:pPr>
        <w:spacing w:after="120"/>
        <w:jc w:val="both"/>
      </w:pPr>
      <w:r>
        <w:rPr>
          <w:rFonts w:ascii="Arial" w:cs="Arial" w:eastAsia="Arial" w:hAnsi="Arial"/>
          <w:sz w:val="24"/>
          <w:szCs w:val="24"/>
        </w:rPr>
        <w:t xml:space="preserve">министр природных ресурсов Кыргызской Республики;</w:t>
      </w:r>
    </w:p>
    <w:p>
      <w:pPr>
        <w:spacing w:after="120"/>
        <w:jc w:val="both"/>
      </w:pPr>
      <w:r>
        <w:rPr>
          <w:rFonts w:ascii="Arial" w:cs="Arial" w:eastAsia="Arial" w:hAnsi="Arial"/>
          <w:sz w:val="24"/>
          <w:szCs w:val="24"/>
        </w:rPr>
        <w:t xml:space="preserve">заместитель министра обороны Кыргызской Республики;</w:t>
      </w:r>
    </w:p>
    <w:p>
      <w:pPr>
        <w:spacing w:after="120"/>
        <w:jc w:val="both"/>
      </w:pPr>
      <w:r>
        <w:rPr>
          <w:rFonts w:ascii="Arial" w:cs="Arial" w:eastAsia="Arial" w:hAnsi="Arial"/>
          <w:sz w:val="24"/>
          <w:szCs w:val="24"/>
        </w:rPr>
        <w:t xml:space="preserve">заместитель министра энергетики Кыргызской Республики;</w:t>
      </w:r>
    </w:p>
    <w:p>
      <w:pPr>
        <w:spacing w:after="120"/>
        <w:jc w:val="both"/>
      </w:pPr>
      <w:r>
        <w:rPr>
          <w:rFonts w:ascii="Arial" w:cs="Arial" w:eastAsia="Arial" w:hAnsi="Arial"/>
          <w:sz w:val="24"/>
          <w:szCs w:val="24"/>
        </w:rPr>
        <w:t xml:space="preserve">заместитель министра внутренних дел Кыргызской Республики;</w:t>
      </w:r>
    </w:p>
    <w:p>
      <w:pPr>
        <w:spacing w:after="120"/>
        <w:jc w:val="both"/>
      </w:pPr>
      <w:r>
        <w:rPr>
          <w:rFonts w:ascii="Arial" w:cs="Arial" w:eastAsia="Arial" w:hAnsi="Arial"/>
          <w:sz w:val="24"/>
          <w:szCs w:val="24"/>
        </w:rPr>
        <w:t xml:space="preserve">заместитель министра государственного имущества Кыргызской Республики;</w:t>
      </w:r>
    </w:p>
    <w:p>
      <w:pPr>
        <w:spacing w:after="120"/>
        <w:jc w:val="both"/>
      </w:pPr>
      <w:r>
        <w:rPr>
          <w:rFonts w:ascii="Arial" w:cs="Arial" w:eastAsia="Arial" w:hAnsi="Arial"/>
          <w:sz w:val="24"/>
          <w:szCs w:val="24"/>
        </w:rPr>
        <w:t xml:space="preserve">заместитель министра социальной защиты населения Кыргызской Республики;</w:t>
      </w:r>
    </w:p>
    <w:p>
      <w:pPr>
        <w:spacing w:after="120"/>
        <w:jc w:val="both"/>
      </w:pPr>
      <w:r>
        <w:rPr>
          <w:rFonts w:ascii="Arial" w:cs="Arial" w:eastAsia="Arial" w:hAnsi="Arial"/>
          <w:sz w:val="24"/>
          <w:szCs w:val="24"/>
        </w:rPr>
        <w:t xml:space="preserve">заместитель командующего Пограничными войсками Государственного комитета по национальной безопасности Кыргызской Республики;</w:t>
      </w:r>
    </w:p>
    <w:p>
      <w:pPr>
        <w:spacing w:after="120"/>
        <w:jc w:val="both"/>
      </w:pPr>
      <w:r>
        <w:rPr>
          <w:rFonts w:ascii="Arial" w:cs="Arial" w:eastAsia="Arial" w:hAnsi="Arial"/>
          <w:sz w:val="24"/>
          <w:szCs w:val="24"/>
        </w:rPr>
        <w:t xml:space="preserve">директор Государственной инспекции по энергетике и газу при Министерстве энергетики Кыргызской Республики;</w:t>
      </w:r>
    </w:p>
    <w:p>
      <w:pPr>
        <w:spacing w:after="120"/>
        <w:jc w:val="both"/>
      </w:pPr>
      <w:r>
        <w:rPr>
          <w:rFonts w:ascii="Arial" w:cs="Arial" w:eastAsia="Arial" w:hAnsi="Arial"/>
          <w:sz w:val="24"/>
          <w:szCs w:val="24"/>
        </w:rPr>
        <w:t xml:space="preserve">глава государственной администрации - губернатор Чуйской области;</w:t>
      </w:r>
    </w:p>
    <w:p>
      <w:pPr>
        <w:spacing w:after="120"/>
        <w:jc w:val="both"/>
      </w:pPr>
      <w:r>
        <w:rPr>
          <w:rFonts w:ascii="Arial" w:cs="Arial" w:eastAsia="Arial" w:hAnsi="Arial"/>
          <w:sz w:val="24"/>
          <w:szCs w:val="24"/>
        </w:rPr>
        <w:t xml:space="preserve">глава государственной администрации - губернатор Ошской области;</w:t>
      </w:r>
    </w:p>
    <w:p>
      <w:pPr>
        <w:spacing w:after="120"/>
        <w:jc w:val="both"/>
      </w:pPr>
      <w:r>
        <w:rPr>
          <w:rFonts w:ascii="Arial" w:cs="Arial" w:eastAsia="Arial" w:hAnsi="Arial"/>
          <w:sz w:val="24"/>
          <w:szCs w:val="24"/>
        </w:rPr>
        <w:t xml:space="preserve">глава государственной администрации - губернатор Джалал-Абадской области;</w:t>
      </w:r>
    </w:p>
    <w:p>
      <w:pPr>
        <w:spacing w:after="120"/>
        <w:jc w:val="both"/>
      </w:pPr>
      <w:r>
        <w:rPr>
          <w:rFonts w:ascii="Arial" w:cs="Arial" w:eastAsia="Arial" w:hAnsi="Arial"/>
          <w:sz w:val="24"/>
          <w:szCs w:val="24"/>
        </w:rPr>
        <w:t xml:space="preserve">глава государственной администрации - губернатор Иссык-Кульской области;</w:t>
      </w:r>
    </w:p>
    <w:p>
      <w:pPr>
        <w:spacing w:after="120"/>
        <w:jc w:val="both"/>
      </w:pPr>
      <w:r>
        <w:rPr>
          <w:rFonts w:ascii="Arial" w:cs="Arial" w:eastAsia="Arial" w:hAnsi="Arial"/>
          <w:sz w:val="24"/>
          <w:szCs w:val="24"/>
        </w:rPr>
        <w:t xml:space="preserve">глава государственной администрации - губернатор Нарынской области;</w:t>
      </w:r>
    </w:p>
    <w:p>
      <w:pPr>
        <w:spacing w:after="120"/>
        <w:jc w:val="both"/>
      </w:pPr>
      <w:r>
        <w:rPr>
          <w:rFonts w:ascii="Arial" w:cs="Arial" w:eastAsia="Arial" w:hAnsi="Arial"/>
          <w:sz w:val="24"/>
          <w:szCs w:val="24"/>
        </w:rPr>
        <w:t xml:space="preserve">глава государственной администрации - губернатор Таласской области;</w:t>
      </w:r>
    </w:p>
    <w:p>
      <w:pPr>
        <w:spacing w:after="120"/>
        <w:jc w:val="both"/>
      </w:pPr>
      <w:r>
        <w:rPr>
          <w:rFonts w:ascii="Arial" w:cs="Arial" w:eastAsia="Arial" w:hAnsi="Arial"/>
          <w:sz w:val="24"/>
          <w:szCs w:val="24"/>
        </w:rPr>
        <w:t xml:space="preserve">глава государственной администрации - губернатор Баткенской области;</w:t>
      </w:r>
    </w:p>
    <w:p>
      <w:pPr>
        <w:spacing w:after="120"/>
        <w:jc w:val="both"/>
      </w:pPr>
      <w:r>
        <w:rPr>
          <w:rFonts w:ascii="Arial" w:cs="Arial" w:eastAsia="Arial" w:hAnsi="Arial"/>
          <w:sz w:val="24"/>
          <w:szCs w:val="24"/>
        </w:rPr>
        <w:t xml:space="preserve">вице-мэр города Бишкек (по согласованию);</w:t>
      </w:r>
    </w:p>
    <w:p>
      <w:pPr>
        <w:spacing w:after="120"/>
        <w:jc w:val="both"/>
      </w:pPr>
      <w:r>
        <w:rPr>
          <w:rFonts w:ascii="Arial" w:cs="Arial" w:eastAsia="Arial" w:hAnsi="Arial"/>
          <w:sz w:val="24"/>
          <w:szCs w:val="24"/>
        </w:rPr>
        <w:t xml:space="preserve">мэр города Ош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«Электрические станции»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«Национальная электрическая сеть Кыргызстана»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«Северэлектро»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«Востокэлектро»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«Ошэлектро»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«Жалалабатэлектро»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«Бишкектеплосеть» (по согласованию);</w:t>
      </w:r>
    </w:p>
    <w:p>
      <w:pPr>
        <w:spacing w:after="120"/>
        <w:jc w:val="both"/>
      </w:pPr>
      <w:r>
        <w:rPr>
          <w:rFonts w:ascii="Arial" w:cs="Arial" w:eastAsia="Arial" w:hAnsi="Arial"/>
          <w:sz w:val="24"/>
          <w:szCs w:val="24"/>
        </w:rPr>
        <w:t xml:space="preserve">директор государственного предприятия «Кыргызжилкоммунсоюз»;</w:t>
      </w:r>
    </w:p>
    <w:p>
      <w:pPr>
        <w:spacing w:after="120"/>
        <w:jc w:val="both"/>
      </w:pPr>
      <w:r>
        <w:rPr>
          <w:rFonts w:ascii="Arial" w:cs="Arial" w:eastAsia="Arial" w:hAnsi="Arial"/>
          <w:sz w:val="24"/>
          <w:szCs w:val="24"/>
        </w:rPr>
        <w:t xml:space="preserve">директор коммунального предприятия «Бишкектеплоэнерго»;</w:t>
      </w:r>
    </w:p>
    <w:p>
      <w:pPr>
        <w:spacing w:after="120"/>
        <w:jc w:val="both"/>
      </w:pPr>
      <w:r>
        <w:rPr>
          <w:rFonts w:ascii="Arial" w:cs="Arial" w:eastAsia="Arial" w:hAnsi="Arial"/>
          <w:sz w:val="24"/>
          <w:szCs w:val="24"/>
        </w:rPr>
        <w:t xml:space="preserve">генеральный директор государственного предприятия «Комур»;</w:t>
      </w:r>
    </w:p>
    <w:p>
      <w:pPr>
        <w:spacing w:after="120"/>
        <w:jc w:val="both"/>
      </w:pPr>
      <w:r>
        <w:rPr>
          <w:rFonts w:ascii="Arial" w:cs="Arial" w:eastAsia="Arial" w:hAnsi="Arial"/>
          <w:sz w:val="24"/>
          <w:szCs w:val="24"/>
        </w:rPr>
        <w:t xml:space="preserve">председатель правления открытого акционерного общества «Кыргызнефтегаз» (по согласованию);</w:t>
      </w:r>
    </w:p>
    <w:p>
      <w:pPr>
        <w:spacing w:after="120"/>
        <w:jc w:val="both"/>
      </w:pPr>
      <w:r>
        <w:rPr>
          <w:rFonts w:ascii="Arial" w:cs="Arial" w:eastAsia="Arial" w:hAnsi="Arial"/>
          <w:sz w:val="24"/>
          <w:szCs w:val="24"/>
        </w:rPr>
        <w:t xml:space="preserve">генеральный директор открытого акционерного общества «Кыргызгаз» (по согласованию).</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Потребление электрической энергии и создание необходимого запаса топлива по Джалал-Абадской области к осенне-зимнему периоду 2011/2012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
        <w:gridCol w:w="1812"/>
        <w:gridCol w:w="609"/>
        <w:gridCol w:w="532"/>
        <w:gridCol w:w="532"/>
        <w:gridCol w:w="532"/>
        <w:gridCol w:w="532"/>
        <w:gridCol w:w="532"/>
        <w:gridCol w:w="532"/>
        <w:gridCol w:w="532"/>
        <w:gridCol w:w="532"/>
        <w:gridCol w:w="532"/>
        <w:gridCol w:w="552"/>
        <w:gridCol w:w="552"/>
        <w:gridCol w:w="552"/>
        <w:gridCol w:w="925"/>
      </w:tblGrid>
      <w:tr>
        <w:tc>
          <w:tcPr>
            <w:tcW w:type="dxa" w:w="391"/>
            <w:vMerge w:val="restart"/>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 п/п</w:t>
            </w:r>
          </w:p>
        </w:tc>
        <w:tc>
          <w:tcPr>
            <w:tcW w:type="dxa" w:w="1812"/>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Наименование мероприятий</w:t>
            </w:r>
          </w:p>
        </w:tc>
        <w:tc>
          <w:tcPr>
            <w:tcW w:type="dxa" w:w="609"/>
            <w:vMerge w:val="restart"/>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Всего</w:t>
            </w:r>
          </w:p>
        </w:tc>
        <w:tc>
          <w:tcPr>
            <w:tcW w:type="dxa" w:w="4788"/>
            <w:gridSpan w:val="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год</w:t>
            </w:r>
          </w:p>
        </w:tc>
        <w:tc>
          <w:tcPr>
            <w:tcW w:type="dxa" w:w="1656"/>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год</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tcW w:type="dxa" w:w="53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Апрель</w:t>
            </w:r>
          </w:p>
        </w:tc>
        <w:tc>
          <w:tcPr>
            <w:tcW w:type="dxa" w:w="53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Май</w:t>
            </w:r>
          </w:p>
        </w:tc>
        <w:tc>
          <w:tcPr>
            <w:tcW w:type="dxa" w:w="53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Июнь</w:t>
            </w:r>
          </w:p>
        </w:tc>
        <w:tc>
          <w:tcPr>
            <w:tcW w:type="dxa" w:w="53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Июль</w:t>
            </w:r>
          </w:p>
        </w:tc>
        <w:tc>
          <w:tcPr>
            <w:tcW w:type="dxa" w:w="53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Август</w:t>
            </w:r>
          </w:p>
        </w:tc>
        <w:tc>
          <w:tcPr>
            <w:tcW w:type="dxa" w:w="53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Сентябрь</w:t>
            </w:r>
          </w:p>
        </w:tc>
        <w:tc>
          <w:tcPr>
            <w:tcW w:type="dxa" w:w="53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Октябрь</w:t>
            </w:r>
          </w:p>
        </w:tc>
        <w:tc>
          <w:tcPr>
            <w:tcW w:type="dxa" w:w="53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Ноябрь</w:t>
            </w:r>
          </w:p>
        </w:tc>
        <w:tc>
          <w:tcPr>
            <w:tcW w:type="dxa" w:w="53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Декабрь</w:t>
            </w:r>
          </w:p>
        </w:tc>
        <w:tc>
          <w:tcPr>
            <w:tcW w:type="dxa" w:w="55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Январь</w:t>
            </w:r>
          </w:p>
        </w:tc>
        <w:tc>
          <w:tcPr>
            <w:tcW w:type="dxa" w:w="55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Февраль</w:t>
            </w:r>
          </w:p>
        </w:tc>
        <w:tc>
          <w:tcPr>
            <w:tcW w:type="dxa" w:w="552"/>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Март</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single" w:color="CBBF9E" w:sz="4"/>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vMerge w:val="continue"/>
            <w:tcBorders>
              <w:top w:val="none" w:color="auto" w:sz="0"/>
              <w:left w:val="none" w:color="auto" w:sz="0"/>
              <w:bottom w:val="none" w:color="auto" w:sz="0"/>
              <w:right w:val="single" w:color="CBBF9E" w:sz="4"/>
            </w:tcBorders>
          </w:tcP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I.</w:t>
            </w:r>
          </w:p>
        </w:tc>
        <w:tc>
          <w:tcPr>
            <w:tcW w:type="dxa" w:w="181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Электрическая энергия: (млн.кВт.час)</w:t>
            </w:r>
          </w:p>
        </w:tc>
        <w:tc>
          <w:tcPr>
            <w:tcW w:type="dxa" w:w="60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План потребления эл. энергии по области всего:</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1 697,983</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102,215</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87,291</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85,166</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88,544</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89,686</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75,731</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111,720</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163,076</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247,073</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256,077</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200,989</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190,415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w:t>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э/энергии по РЭК</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1 411,442</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82,403</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66,628</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63,316</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65,764</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66,764</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57,628</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90,293</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139,950</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212,858</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224,960</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173,717</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167,161</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1.1.2.</w:t>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по КПП</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33,325</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2,265</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2,117</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1,984</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1,953</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1,845</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2,032</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2,385</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2,850</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3,935</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4,780</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4,485</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2,694</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1.1.3.</w:t>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251,268</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17,383</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18,382</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19,684</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20,650</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20,910</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15,899</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18,882</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20,116</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30,109</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26,189</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22,644</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20,420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1.1.4.</w:t>
            </w:r>
          </w:p>
        </w:tc>
        <w:tc>
          <w:tcPr>
            <w:tcW w:type="dxa" w:w="181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0,213</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0,014</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0,024</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0,042</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0,032</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0,022</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0,022</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0,010</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0,010</w:t>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0,011</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0,008</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0,008</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1.1.5.</w:t>
            </w:r>
          </w:p>
        </w:tc>
        <w:tc>
          <w:tcPr>
            <w:tcW w:type="dxa" w:w="1812"/>
            <w:tcBorders>
              <w:top w:val="single" w:color="CBBF9E" w:sz="4"/>
              <w:left w:val="none" w:color="auto" w:sz="0"/>
              <w:bottom w:val="none" w:color="auto" w:sz="0"/>
              <w:right w:val="single" w:color="CBBF9E" w:sz="4"/>
            </w:tcBorders>
            <w:vAlign w:val="top"/>
          </w:tcPr>
          <w:p>
            <w:pPr>
              <w:jc w:val="left"/>
            </w:pPr>
            <w:r>
              <w:rPr>
                <w:rFonts w:ascii="Arial" w:cs="Arial" w:eastAsia="Arial" w:hAnsi="Arial"/>
                <w:sz w:val="24"/>
                <w:szCs w:val="24"/>
              </w:rPr>
              <w:t xml:space="preserve">Хознужды ОАО «Электрические станции»</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1,735</w:t>
            </w:r>
          </w:p>
        </w:tc>
        <w:tc>
          <w:tcPr>
            <w:tcW w:type="dxa" w:w="53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0,150</w:t>
            </w:r>
          </w:p>
        </w:tc>
        <w:tc>
          <w:tcPr>
            <w:tcW w:type="dxa" w:w="53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0,140</w:t>
            </w:r>
          </w:p>
        </w:tc>
        <w:tc>
          <w:tcPr>
            <w:tcW w:type="dxa" w:w="53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0,140</w:t>
            </w:r>
          </w:p>
        </w:tc>
        <w:tc>
          <w:tcPr>
            <w:tcW w:type="dxa" w:w="53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0,145</w:t>
            </w:r>
          </w:p>
        </w:tc>
        <w:tc>
          <w:tcPr>
            <w:tcW w:type="dxa" w:w="53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0,145</w:t>
            </w:r>
          </w:p>
        </w:tc>
        <w:tc>
          <w:tcPr>
            <w:tcW w:type="dxa" w:w="53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0,150</w:t>
            </w:r>
          </w:p>
        </w:tc>
        <w:tc>
          <w:tcPr>
            <w:tcW w:type="dxa" w:w="53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0,150</w:t>
            </w:r>
          </w:p>
        </w:tc>
        <w:tc>
          <w:tcPr>
            <w:tcW w:type="dxa" w:w="53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0,150</w:t>
            </w:r>
          </w:p>
        </w:tc>
        <w:tc>
          <w:tcPr>
            <w:tcW w:type="dxa" w:w="53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0,160</w:t>
            </w:r>
          </w:p>
        </w:tc>
        <w:tc>
          <w:tcPr>
            <w:tcW w:type="dxa" w:w="55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0,140</w:t>
            </w:r>
          </w:p>
        </w:tc>
        <w:tc>
          <w:tcPr>
            <w:tcW w:type="dxa" w:w="55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0,135</w:t>
            </w:r>
          </w:p>
        </w:tc>
        <w:tc>
          <w:tcPr>
            <w:tcW w:type="dxa" w:w="55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0,130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1.2.</w:t>
            </w:r>
          </w:p>
        </w:tc>
        <w:tc>
          <w:tcPr>
            <w:tcW w:type="dxa" w:w="1812"/>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Предельная величина мощности по области (МВт)</w:t>
            </w:r>
          </w:p>
        </w:tc>
        <w:tc>
          <w:tcPr>
            <w:tcW w:type="dxa" w:w="60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532"/>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350</w:t>
            </w:r>
          </w:p>
        </w:tc>
        <w:tc>
          <w:tcPr>
            <w:tcW w:type="dxa" w:w="532"/>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310</w:t>
            </w:r>
          </w:p>
        </w:tc>
        <w:tc>
          <w:tcPr>
            <w:tcW w:type="dxa" w:w="532"/>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240</w:t>
            </w:r>
          </w:p>
        </w:tc>
        <w:tc>
          <w:tcPr>
            <w:tcW w:type="dxa" w:w="532"/>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240</w:t>
            </w:r>
          </w:p>
        </w:tc>
        <w:tc>
          <w:tcPr>
            <w:tcW w:type="dxa" w:w="532"/>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240</w:t>
            </w:r>
          </w:p>
        </w:tc>
        <w:tc>
          <w:tcPr>
            <w:tcW w:type="dxa" w:w="532"/>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280</w:t>
            </w:r>
          </w:p>
        </w:tc>
        <w:tc>
          <w:tcPr>
            <w:tcW w:type="dxa" w:w="532"/>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340</w:t>
            </w:r>
          </w:p>
        </w:tc>
        <w:tc>
          <w:tcPr>
            <w:tcW w:type="dxa" w:w="532"/>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400</w:t>
            </w:r>
          </w:p>
        </w:tc>
        <w:tc>
          <w:tcPr>
            <w:tcW w:type="dxa" w:w="532"/>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460</w:t>
            </w:r>
          </w:p>
        </w:tc>
        <w:tc>
          <w:tcPr>
            <w:tcW w:type="dxa" w:w="552"/>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460</w:t>
            </w:r>
          </w:p>
        </w:tc>
        <w:tc>
          <w:tcPr>
            <w:tcW w:type="dxa" w:w="552"/>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460</w:t>
            </w:r>
          </w:p>
        </w:tc>
        <w:tc>
          <w:tcPr>
            <w:tcW w:type="dxa" w:w="552"/>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420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II.</w:t>
            </w:r>
          </w:p>
        </w:tc>
        <w:tc>
          <w:tcPr>
            <w:tcW w:type="dxa" w:w="181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Подготовка котельных (штук)</w:t>
            </w:r>
          </w:p>
        </w:tc>
        <w:tc>
          <w:tcPr>
            <w:tcW w:type="dxa" w:w="6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 Минобразования КР</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республиканский бюджет</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местный бюджет</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Теплоснабжающих предприятий ГП «Кыргызжилкоммунсоюз»</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КП «Бишкектеплокоммунэнерго»</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w:t>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и создание запасов топлива:</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Населения:</w:t>
            </w:r>
          </w:p>
        </w:tc>
        <w:tc>
          <w:tcPr>
            <w:tcW w:type="dxa" w:w="609"/>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53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 тыс. тонн)</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116,000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природный газ, (млн.куб.м)</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4,000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0,35</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0,35</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0,45</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сжиженный газ (тонн)</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3.2.</w:t>
            </w:r>
          </w:p>
        </w:tc>
        <w:tc>
          <w:tcPr>
            <w:tcW w:type="dxa" w:w="18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 республиканский бюджет:</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газ (тыс.куб.м)</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0,200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1,988</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0,26</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0,79</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0,26</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0,26</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0,26</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0,158</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3.3.</w:t>
            </w:r>
          </w:p>
        </w:tc>
        <w:tc>
          <w:tcPr>
            <w:tcW w:type="dxa" w:w="1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Минобразования КР:</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0,030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3.4.</w:t>
            </w:r>
          </w:p>
        </w:tc>
        <w:tc>
          <w:tcPr>
            <w:tcW w:type="dxa" w:w="18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образования местный бюджет:</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2,700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3.5.</w:t>
            </w:r>
          </w:p>
        </w:tc>
        <w:tc>
          <w:tcPr>
            <w:tcW w:type="dxa" w:w="1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КР:</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0,062</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0,003</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0,007</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0,01386</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0,01337</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0,0132</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0,01134</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3.6.</w:t>
            </w:r>
          </w:p>
        </w:tc>
        <w:tc>
          <w:tcPr>
            <w:tcW w:type="dxa" w:w="18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МВД КР:</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0,530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0,106</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0,106</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0,106</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0,106</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0,106</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3.7.</w:t>
            </w:r>
          </w:p>
        </w:tc>
        <w:tc>
          <w:tcPr>
            <w:tcW w:type="dxa" w:w="1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Минобороны республиканский бюджет:</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Погранслужба КР:</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0,572</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0,07236</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3.9.</w:t>
            </w:r>
          </w:p>
        </w:tc>
        <w:tc>
          <w:tcPr>
            <w:tcW w:type="dxa" w:w="1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ГСИН при ПКР (Департамент исполнения наказания)</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(тыс.т)</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0,090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3.10.</w:t>
            </w: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Минсоцзащиты республиканский бюджет:</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0,0070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0,0005</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0,0015</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0,0020</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0,0020</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3.11.</w:t>
            </w:r>
          </w:p>
        </w:tc>
        <w:tc>
          <w:tcPr>
            <w:tcW w:type="dxa" w:w="181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ПТО республиканский бюджет:</w:t>
            </w:r>
          </w:p>
        </w:tc>
        <w:tc>
          <w:tcPr>
            <w:tcW w:type="dxa" w:w="6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0,133</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0,028</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0,028</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0,027</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0,016</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0,014</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3.12.</w:t>
            </w:r>
          </w:p>
        </w:tc>
        <w:tc>
          <w:tcPr>
            <w:tcW w:type="dxa" w:w="18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Кыргызжилкоммунсоюз республиканский бюджет:</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мазут (тыс.т)</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3,570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0,73</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0,74</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1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газ (млн.куб.м)</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1"/>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3.13.</w:t>
            </w: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Кыргызжилкоммунсоюз местный бюджет:</w:t>
            </w:r>
          </w:p>
        </w:tc>
        <w:tc>
          <w:tcPr>
            <w:tcW w:type="dxa" w:w="6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мазут (тыс.т)</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0,600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уголь (тыс.т)</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0,400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1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газ (млн.куб.м)</w:t>
            </w:r>
          </w:p>
        </w:tc>
        <w:tc>
          <w:tcPr>
            <w:tcW w:type="dxa" w:w="60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0,600</w:t>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Потребление электрической энергии и создание необходимого запаса топлива по Ошской области к осенне-зимнему периоду 2011/2012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8"/>
        <w:gridCol w:w="1843"/>
        <w:gridCol w:w="524"/>
        <w:gridCol w:w="534"/>
        <w:gridCol w:w="534"/>
        <w:gridCol w:w="534"/>
        <w:gridCol w:w="534"/>
        <w:gridCol w:w="534"/>
        <w:gridCol w:w="534"/>
        <w:gridCol w:w="534"/>
        <w:gridCol w:w="534"/>
        <w:gridCol w:w="534"/>
        <w:gridCol w:w="561"/>
        <w:gridCol w:w="561"/>
        <w:gridCol w:w="561"/>
        <w:gridCol w:w="925"/>
      </w:tblGrid>
      <w:tr>
        <w:tc>
          <w:tcPr>
            <w:tcW w:type="dxa" w:w="398"/>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184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мероприятий</w:t>
            </w:r>
          </w:p>
        </w:tc>
        <w:tc>
          <w:tcPr>
            <w:tcW w:type="dxa" w:w="52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4806"/>
            <w:gridSpan w:val="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год</w:t>
            </w:r>
          </w:p>
        </w:tc>
        <w:tc>
          <w:tcPr>
            <w:tcW w:type="dxa" w:w="1683"/>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год</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3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Апрель</w:t>
            </w:r>
          </w:p>
        </w:tc>
        <w:tc>
          <w:tcPr>
            <w:tcW w:type="dxa" w:w="53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Май</w:t>
            </w:r>
          </w:p>
        </w:tc>
        <w:tc>
          <w:tcPr>
            <w:tcW w:type="dxa" w:w="53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Июнь</w:t>
            </w:r>
          </w:p>
        </w:tc>
        <w:tc>
          <w:tcPr>
            <w:tcW w:type="dxa" w:w="53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Июль</w:t>
            </w:r>
          </w:p>
        </w:tc>
        <w:tc>
          <w:tcPr>
            <w:tcW w:type="dxa" w:w="53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Август</w:t>
            </w:r>
          </w:p>
        </w:tc>
        <w:tc>
          <w:tcPr>
            <w:tcW w:type="dxa" w:w="53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Сентябрь</w:t>
            </w:r>
          </w:p>
        </w:tc>
        <w:tc>
          <w:tcPr>
            <w:tcW w:type="dxa" w:w="53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Октябрь</w:t>
            </w:r>
          </w:p>
        </w:tc>
        <w:tc>
          <w:tcPr>
            <w:tcW w:type="dxa" w:w="53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Ноябрь</w:t>
            </w:r>
          </w:p>
        </w:tc>
        <w:tc>
          <w:tcPr>
            <w:tcW w:type="dxa" w:w="534"/>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Декабрь</w:t>
            </w:r>
          </w:p>
        </w:tc>
        <w:tc>
          <w:tcPr>
            <w:tcW w:type="dxa" w:w="56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Январь</w:t>
            </w:r>
          </w:p>
        </w:tc>
        <w:tc>
          <w:tcPr>
            <w:tcW w:type="dxa" w:w="56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Февраль</w:t>
            </w:r>
          </w:p>
        </w:tc>
        <w:tc>
          <w:tcPr>
            <w:tcW w:type="dxa" w:w="561"/>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Март</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w:t>
            </w: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Электрическая энергия: (млн.кВт.час)</w:t>
            </w:r>
          </w:p>
        </w:tc>
        <w:tc>
          <w:tcPr>
            <w:tcW w:type="dxa" w:w="5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План потребления эл. энергии по области всего:</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993,978</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56,093</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51,565</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44,795</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46,101</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47,548</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50,674</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65,495</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90,655</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112,817</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161,084</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139,474</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127,677</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w:t>
            </w:r>
          </w:p>
        </w:tc>
        <w:tc>
          <w:tcPr>
            <w:tcW w:type="dxa" w:w="1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э/энергии по РЭК</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907,601</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50,264</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45,333</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39,083</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39,560</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40,901</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43,957</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58,323</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82,354</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103,456</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152,982</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131,972</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119,416</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1.1.2.</w:t>
            </w:r>
          </w:p>
        </w:tc>
        <w:tc>
          <w:tcPr>
            <w:tcW w:type="dxa" w:w="1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План потребления э/энергии по КПП</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41,145</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3,540</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4,135</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4,125</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4,098</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4,098</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4,089</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4,385</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3,815</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3,265</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1,075</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1,589</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2,931</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1.1.3.</w:t>
            </w:r>
          </w:p>
        </w:tc>
        <w:tc>
          <w:tcPr>
            <w:tcW w:type="dxa" w:w="1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44,932</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2,218</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2,037</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1,580</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2,358</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2,514</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2,618</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2,781</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4,480</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6,090</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7,022</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5,908</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5,326</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1.1.4.</w:t>
            </w:r>
          </w:p>
        </w:tc>
        <w:tc>
          <w:tcPr>
            <w:tcW w:type="dxa" w:w="18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0,300</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0,071</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0,060</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0,007</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0,085</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0,035</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0,010</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0,006</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0,006</w:t>
            </w:r>
          </w:p>
        </w:tc>
        <w:tc>
          <w:tcPr>
            <w:tcW w:type="dxa" w:w="53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0,006</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0,005</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0,005</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0,004</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1.2.</w:t>
            </w:r>
          </w:p>
        </w:tc>
        <w:tc>
          <w:tcPr>
            <w:tcW w:type="dxa" w:w="184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Предельная величина мощности по области (МВт)</w:t>
            </w:r>
          </w:p>
        </w:tc>
        <w:tc>
          <w:tcPr>
            <w:tcW w:type="dxa" w:w="52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160</w:t>
            </w:r>
          </w:p>
        </w:tc>
        <w:tc>
          <w:tcPr>
            <w:tcW w:type="dxa" w:w="53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125</w:t>
            </w:r>
          </w:p>
        </w:tc>
        <w:tc>
          <w:tcPr>
            <w:tcW w:type="dxa" w:w="53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100</w:t>
            </w:r>
          </w:p>
        </w:tc>
        <w:tc>
          <w:tcPr>
            <w:tcW w:type="dxa" w:w="53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100</w:t>
            </w:r>
          </w:p>
        </w:tc>
        <w:tc>
          <w:tcPr>
            <w:tcW w:type="dxa" w:w="53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100</w:t>
            </w:r>
          </w:p>
        </w:tc>
        <w:tc>
          <w:tcPr>
            <w:tcW w:type="dxa" w:w="53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110</w:t>
            </w:r>
          </w:p>
        </w:tc>
        <w:tc>
          <w:tcPr>
            <w:tcW w:type="dxa" w:w="53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200</w:t>
            </w:r>
          </w:p>
        </w:tc>
        <w:tc>
          <w:tcPr>
            <w:tcW w:type="dxa" w:w="53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200</w:t>
            </w:r>
          </w:p>
        </w:tc>
        <w:tc>
          <w:tcPr>
            <w:tcW w:type="dxa" w:w="53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210</w:t>
            </w:r>
          </w:p>
        </w:tc>
        <w:tc>
          <w:tcPr>
            <w:tcW w:type="dxa" w:w="56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210</w:t>
            </w:r>
          </w:p>
        </w:tc>
        <w:tc>
          <w:tcPr>
            <w:tcW w:type="dxa" w:w="56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210</w:t>
            </w:r>
          </w:p>
        </w:tc>
        <w:tc>
          <w:tcPr>
            <w:tcW w:type="dxa" w:w="561"/>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190</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II.</w:t>
            </w:r>
          </w:p>
        </w:tc>
        <w:tc>
          <w:tcPr>
            <w:tcW w:type="dxa" w:w="184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Подготовка котельных (штук)</w:t>
            </w:r>
          </w:p>
        </w:tc>
        <w:tc>
          <w:tcPr>
            <w:tcW w:type="dxa" w:w="52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w:t>
            </w:r>
          </w:p>
        </w:tc>
        <w:tc>
          <w:tcPr>
            <w:tcW w:type="dxa" w:w="5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 Минобразования КР</w:t>
            </w:r>
          </w:p>
        </w:tc>
        <w:tc>
          <w:tcPr>
            <w:tcW w:type="dxa" w:w="5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республиканский бюджет</w:t>
            </w:r>
          </w:p>
        </w:tc>
        <w:tc>
          <w:tcPr>
            <w:tcW w:type="dxa" w:w="5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местный бюджет</w:t>
            </w:r>
          </w:p>
        </w:tc>
        <w:tc>
          <w:tcPr>
            <w:tcW w:type="dxa" w:w="52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Теплоснабжающих предприятий ГП «Кыргызжилкоммунсоюз»</w:t>
            </w:r>
          </w:p>
        </w:tc>
        <w:tc>
          <w:tcPr>
            <w:tcW w:type="dxa" w:w="52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w:t>
            </w:r>
          </w:p>
        </w:tc>
        <w:tc>
          <w:tcPr>
            <w:tcW w:type="dxa" w:w="53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53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53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w:t>
            </w:r>
          </w:p>
        </w:tc>
        <w:tc>
          <w:tcPr>
            <w:tcW w:type="dxa" w:w="53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1</w:t>
            </w:r>
          </w:p>
        </w:tc>
        <w:tc>
          <w:tcPr>
            <w:tcW w:type="dxa" w:w="53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w:t>
            </w:r>
          </w:p>
        </w:tc>
        <w:tc>
          <w:tcPr>
            <w:tcW w:type="dxa" w:w="53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w:t>
            </w:r>
          </w:p>
        </w:tc>
        <w:tc>
          <w:tcPr>
            <w:tcW w:type="dxa" w:w="53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6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6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6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КП «Бишкектеплокоммунэнерго»</w:t>
            </w:r>
          </w:p>
        </w:tc>
        <w:tc>
          <w:tcPr>
            <w:tcW w:type="dxa" w:w="5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w:t>
            </w:r>
          </w:p>
        </w:tc>
        <w:tc>
          <w:tcPr>
            <w:tcW w:type="dxa" w:w="184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Поставка и создание запасов топлива:</w:t>
            </w:r>
          </w:p>
        </w:tc>
        <w:tc>
          <w:tcPr>
            <w:tcW w:type="dxa" w:w="52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184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Населения:</w:t>
            </w:r>
          </w:p>
        </w:tc>
        <w:tc>
          <w:tcPr>
            <w:tcW w:type="dxa" w:w="52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 тыс. тонн)</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127,1</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24,0</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30,9</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24,2</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природный газ, (млн.куб.м)</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0,07</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0,07</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0,08</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0,11</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сжиженный газ (тонн)</w:t>
            </w:r>
          </w:p>
        </w:tc>
        <w:tc>
          <w:tcPr>
            <w:tcW w:type="dxa" w:w="5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3.2.</w:t>
            </w:r>
          </w:p>
        </w:tc>
        <w:tc>
          <w:tcPr>
            <w:tcW w:type="dxa" w:w="18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 республиканский бюджет:</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газ (тыс.куб.м)</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3,146</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0,026</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0,59</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0,63</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3.3.</w:t>
            </w:r>
          </w:p>
        </w:tc>
        <w:tc>
          <w:tcPr>
            <w:tcW w:type="dxa" w:w="18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Минобразования КР:</w:t>
            </w:r>
          </w:p>
        </w:tc>
        <w:tc>
          <w:tcPr>
            <w:tcW w:type="dxa" w:w="5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3.4.</w:t>
            </w:r>
          </w:p>
        </w:tc>
        <w:tc>
          <w:tcPr>
            <w:tcW w:type="dxa" w:w="18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образования местный бюджет:</w:t>
            </w:r>
          </w:p>
        </w:tc>
        <w:tc>
          <w:tcPr>
            <w:tcW w:type="dxa" w:w="5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18,49</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4,29</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3.5.</w:t>
            </w:r>
          </w:p>
        </w:tc>
        <w:tc>
          <w:tcPr>
            <w:tcW w:type="dxa" w:w="18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КР:</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0,12592</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0,0005</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0,01602</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0,02797</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0,02797</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0,02683</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0,02663</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3.6.</w:t>
            </w:r>
          </w:p>
        </w:tc>
        <w:tc>
          <w:tcPr>
            <w:tcW w:type="dxa" w:w="18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По учреждениям МВД КР:</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0,595</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0,119</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0,119</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0,119</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0,119</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0,119</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3.7.</w:t>
            </w:r>
          </w:p>
        </w:tc>
        <w:tc>
          <w:tcPr>
            <w:tcW w:type="dxa" w:w="18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учреждениям Минобороны республиканский бюджет:</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0,59179</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0,0965</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0,129</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0,1497</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0,12309</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0,0935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Погранслужба КР:</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1,1616</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0,2616</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мазут (тыс.т)</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3.9.</w:t>
            </w:r>
          </w:p>
        </w:tc>
        <w:tc>
          <w:tcPr>
            <w:tcW w:type="dxa" w:w="18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ГСИН при ПКР (Департамент исполнения наказания)</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4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(тыс.т)</w:t>
            </w:r>
          </w:p>
        </w:tc>
        <w:tc>
          <w:tcPr>
            <w:tcW w:type="dxa" w:w="5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3.10.</w:t>
            </w: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Минсоцзащиты республиканский бюджет:</w:t>
            </w:r>
          </w:p>
        </w:tc>
        <w:tc>
          <w:tcPr>
            <w:tcW w:type="dxa" w:w="5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5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3.11.</w:t>
            </w:r>
          </w:p>
        </w:tc>
        <w:tc>
          <w:tcPr>
            <w:tcW w:type="dxa" w:w="18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ПТО республиканский бюджет:</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0,348</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0,047</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0,074</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0,077</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0,075</w:t>
            </w:r>
          </w:p>
        </w:tc>
        <w:tc>
          <w:tcPr>
            <w:tcW w:type="dxa" w:w="56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0,04</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0,035</w:t>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3.12.</w:t>
            </w:r>
          </w:p>
        </w:tc>
        <w:tc>
          <w:tcPr>
            <w:tcW w:type="dxa" w:w="18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Кыргызжилкоммунсоюз республиканский бюджет:</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мазут (тыс.т)</w:t>
            </w:r>
          </w:p>
        </w:tc>
        <w:tc>
          <w:tcPr>
            <w:tcW w:type="dxa" w:w="5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0,61</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0,13</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184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газ (млн.куб.м)</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398"/>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3.13.</w:t>
            </w: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Кыргызжилкоммунсоюз местный бюджет:</w:t>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мазут (тыс.т)</w:t>
            </w:r>
          </w:p>
        </w:tc>
        <w:tc>
          <w:tcPr>
            <w:tcW w:type="dxa" w:w="5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0,32</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0,32</w:t>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газ (млн.куб.м)</w:t>
            </w:r>
          </w:p>
        </w:tc>
        <w:tc>
          <w:tcPr>
            <w:tcW w:type="dxa" w:w="52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6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2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Потребление электрической энергии и создание необходимого запаса топлива по городу Ош к осенне-зимнему периоду 2011/2012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9"/>
        <w:gridCol w:w="3248"/>
        <w:gridCol w:w="552"/>
        <w:gridCol w:w="486"/>
        <w:gridCol w:w="486"/>
        <w:gridCol w:w="486"/>
        <w:gridCol w:w="486"/>
        <w:gridCol w:w="486"/>
        <w:gridCol w:w="486"/>
        <w:gridCol w:w="486"/>
        <w:gridCol w:w="486"/>
        <w:gridCol w:w="486"/>
        <w:gridCol w:w="530"/>
        <w:gridCol w:w="530"/>
        <w:gridCol w:w="530"/>
      </w:tblGrid>
      <w:tr>
        <w:tc>
          <w:tcPr>
            <w:tcW w:type="dxa" w:w="419"/>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324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мероприятий</w:t>
            </w:r>
          </w:p>
        </w:tc>
        <w:tc>
          <w:tcPr>
            <w:tcW w:type="dxa" w:w="55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4374"/>
            <w:gridSpan w:val="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год</w:t>
            </w:r>
          </w:p>
        </w:tc>
        <w:tc>
          <w:tcPr>
            <w:tcW w:type="dxa" w:w="1590"/>
            <w:gridSpan w:val="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2012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single" w:color="CBBF9E" w:sz="4"/>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Апрель</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Май</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Июнь</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Июль</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Август</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Сентябрь</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Октябрь</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Ноябрь</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Декабрь</w:t>
            </w:r>
          </w:p>
        </w:tc>
        <w:tc>
          <w:tcPr>
            <w:tcW w:type="dxa" w:w="53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Январь</w:t>
            </w:r>
          </w:p>
        </w:tc>
        <w:tc>
          <w:tcPr>
            <w:tcW w:type="dxa" w:w="53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Февраль</w:t>
            </w:r>
          </w:p>
        </w:tc>
        <w:tc>
          <w:tcPr>
            <w:tcW w:type="dxa" w:w="53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Март</w:t>
            </w:r>
          </w:p>
        </w:tc>
      </w:tr>
      <w:tr>
        <w:tc>
          <w:tcPr>
            <w:tcW w:type="dxa" w:w="4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w:t>
            </w: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Электрическая энергия: (млн.кВт.час)</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План потребления эл. энергии по области всего:</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737,382</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40,420</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36,123</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28,368</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29,004</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30,191</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31,549</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53,531</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64,737</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88,561</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129,977</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109,635</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95,286</w:t>
            </w:r>
          </w:p>
        </w:tc>
      </w:tr>
      <w:tr>
        <w:tc>
          <w:tcPr>
            <w:tcW w:type="dxa" w:w="4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w:t>
            </w:r>
          </w:p>
        </w:tc>
        <w:tc>
          <w:tcPr>
            <w:tcW w:type="dxa" w:w="3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э/энергии по РЭК</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649,379</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35,205</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31,172</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23,954</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23,943</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25,207</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26,560</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47,864</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56,785</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77,020</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117,211</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98,588</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85,870</w:t>
            </w:r>
          </w:p>
        </w:tc>
      </w:tr>
      <w:tr>
        <w:tc>
          <w:tcPr>
            <w:tcW w:type="dxa" w:w="4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1.1.2.</w:t>
            </w:r>
          </w:p>
        </w:tc>
        <w:tc>
          <w:tcPr>
            <w:tcW w:type="dxa" w:w="3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План потребления э/энергии по КПП</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17,371</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1,474</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1,438</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1,438</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1,498</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1,398</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1,392</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1,286</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1,351</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1,488</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1,540</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1,517</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1,551</w:t>
            </w:r>
          </w:p>
        </w:tc>
      </w:tr>
      <w:tr>
        <w:tc>
          <w:tcPr>
            <w:tcW w:type="dxa" w:w="4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1.1.3.</w:t>
            </w:r>
          </w:p>
        </w:tc>
        <w:tc>
          <w:tcPr>
            <w:tcW w:type="dxa" w:w="3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31,961</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1,552</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0,968</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1,427</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1,550</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1,589</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2,283</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3,088</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4,534</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5,357</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4,383</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3,830</w:t>
            </w:r>
          </w:p>
        </w:tc>
      </w:tr>
      <w:tr>
        <w:tc>
          <w:tcPr>
            <w:tcW w:type="dxa" w:w="419"/>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1.1.4.</w:t>
            </w:r>
          </w:p>
        </w:tc>
        <w:tc>
          <w:tcPr>
            <w:tcW w:type="dxa" w:w="32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r>
      <w:tr>
        <w:tc>
          <w:tcPr>
            <w:tcW w:type="dxa" w:w="419"/>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1.1.5.</w:t>
            </w:r>
          </w:p>
        </w:tc>
        <w:tc>
          <w:tcPr>
            <w:tcW w:type="dxa" w:w="3248"/>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Нужды ОАО «Электрические станции»</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38,671</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2,189</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2,113</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2,008</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2,136</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2,036</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2,008</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2,098</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3,513</w:t>
            </w:r>
          </w:p>
        </w:tc>
        <w:tc>
          <w:tcPr>
            <w:tcW w:type="dxa" w:w="4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5,519</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5,869</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5,147</w:t>
            </w:r>
          </w:p>
        </w:tc>
        <w:tc>
          <w:tcPr>
            <w:tcW w:type="dxa" w:w="53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4,035</w:t>
            </w:r>
          </w:p>
        </w:tc>
      </w:tr>
      <w:tr>
        <w:tc>
          <w:tcPr>
            <w:tcW w:type="dxa" w:w="419"/>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1.2.</w:t>
            </w:r>
          </w:p>
        </w:tc>
        <w:tc>
          <w:tcPr>
            <w:tcW w:type="dxa" w:w="3248"/>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Предельная величина мощности по области (МВт)</w:t>
            </w:r>
          </w:p>
        </w:tc>
        <w:tc>
          <w:tcPr>
            <w:tcW w:type="dxa" w:w="55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86"/>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100</w:t>
            </w:r>
          </w:p>
        </w:tc>
        <w:tc>
          <w:tcPr>
            <w:tcW w:type="dxa" w:w="486"/>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80</w:t>
            </w:r>
          </w:p>
        </w:tc>
        <w:tc>
          <w:tcPr>
            <w:tcW w:type="dxa" w:w="486"/>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70</w:t>
            </w:r>
          </w:p>
        </w:tc>
        <w:tc>
          <w:tcPr>
            <w:tcW w:type="dxa" w:w="486"/>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80</w:t>
            </w:r>
          </w:p>
        </w:tc>
        <w:tc>
          <w:tcPr>
            <w:tcW w:type="dxa" w:w="486"/>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80</w:t>
            </w:r>
          </w:p>
        </w:tc>
        <w:tc>
          <w:tcPr>
            <w:tcW w:type="dxa" w:w="486"/>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80</w:t>
            </w:r>
          </w:p>
        </w:tc>
        <w:tc>
          <w:tcPr>
            <w:tcW w:type="dxa" w:w="486"/>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100</w:t>
            </w:r>
          </w:p>
        </w:tc>
        <w:tc>
          <w:tcPr>
            <w:tcW w:type="dxa" w:w="486"/>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130</w:t>
            </w:r>
          </w:p>
        </w:tc>
        <w:tc>
          <w:tcPr>
            <w:tcW w:type="dxa" w:w="486"/>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140</w:t>
            </w:r>
          </w:p>
        </w:tc>
        <w:tc>
          <w:tcPr>
            <w:tcW w:type="dxa" w:w="530"/>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140</w:t>
            </w:r>
          </w:p>
        </w:tc>
        <w:tc>
          <w:tcPr>
            <w:tcW w:type="dxa" w:w="530"/>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140</w:t>
            </w:r>
          </w:p>
        </w:tc>
        <w:tc>
          <w:tcPr>
            <w:tcW w:type="dxa" w:w="530"/>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130</w:t>
            </w:r>
          </w:p>
        </w:tc>
      </w:tr>
      <w:tr>
        <w:tc>
          <w:tcPr>
            <w:tcW w:type="dxa" w:w="419"/>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II.</w:t>
            </w:r>
          </w:p>
        </w:tc>
        <w:tc>
          <w:tcPr>
            <w:tcW w:type="dxa" w:w="324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Подготовка котельных (штук)</w:t>
            </w:r>
          </w:p>
        </w:tc>
        <w:tc>
          <w:tcPr>
            <w:tcW w:type="dxa" w:w="55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 Минобразования КР</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республиканский бюджет</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местный бюджет</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Теплоснабжающих предприятий ГП «Кыргызжилкоммунсоюз»</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КП «Бишкектеплокоммунэнерго»</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w:t>
            </w:r>
          </w:p>
        </w:tc>
        <w:tc>
          <w:tcPr>
            <w:tcW w:type="dxa" w:w="324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Поставка и создание запасов топлива:</w:t>
            </w:r>
          </w:p>
        </w:tc>
        <w:tc>
          <w:tcPr>
            <w:tcW w:type="dxa" w:w="55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324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Населения:</w:t>
            </w:r>
          </w:p>
        </w:tc>
        <w:tc>
          <w:tcPr>
            <w:tcW w:type="dxa" w:w="55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 тыс. тонн)</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16,500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природный газ, (млн.куб.м)</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сжиженный газ (тонн)</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3.2.</w:t>
            </w:r>
          </w:p>
        </w:tc>
        <w:tc>
          <w:tcPr>
            <w:tcW w:type="dxa" w:w="32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 республиканский бюджет:</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газ (тыс.куб.м)</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3.3.</w:t>
            </w:r>
          </w:p>
        </w:tc>
        <w:tc>
          <w:tcPr>
            <w:tcW w:type="dxa" w:w="3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Минобразования КР:</w:t>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0,080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0,010</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3.4.</w:t>
            </w:r>
          </w:p>
        </w:tc>
        <w:tc>
          <w:tcPr>
            <w:tcW w:type="dxa" w:w="32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образования местный бюджет:</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0,420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0,14</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0,14</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0,14</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3.5.</w:t>
            </w:r>
          </w:p>
        </w:tc>
        <w:tc>
          <w:tcPr>
            <w:tcW w:type="dxa" w:w="3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КР:</w:t>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0,173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0,026</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0,029</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0,028</w:t>
            </w:r>
          </w:p>
        </w:tc>
      </w:tr>
      <w:tr>
        <w:tc>
          <w:tcPr>
            <w:tcW w:type="dxa" w:w="419"/>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3.6.</w:t>
            </w:r>
          </w:p>
        </w:tc>
        <w:tc>
          <w:tcPr>
            <w:tcW w:type="dxa" w:w="32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По учреждениям МВД КР:</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3.7.</w:t>
            </w:r>
          </w:p>
        </w:tc>
        <w:tc>
          <w:tcPr>
            <w:tcW w:type="dxa" w:w="3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учреждениям Минобороны республиканский бюджет:</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1,572</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0,2593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0,3701</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0,4244</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0,3373</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0,1807</w:t>
            </w:r>
          </w:p>
        </w:tc>
      </w:tr>
      <w:tr>
        <w:tc>
          <w:tcPr>
            <w:tcW w:type="dxa" w:w="419"/>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Погранслужба КР:</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0,286</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0,0861</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мазут (тыс.т)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0,600</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3.9.</w:t>
            </w:r>
          </w:p>
        </w:tc>
        <w:tc>
          <w:tcPr>
            <w:tcW w:type="dxa" w:w="3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ГСИН при ПКР (Департамент исполнения и наказания)</w:t>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0,020</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3.10.</w:t>
            </w: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Минсоцзащиты республиканский бюджет: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3.11.</w:t>
            </w:r>
          </w:p>
        </w:tc>
        <w:tc>
          <w:tcPr>
            <w:tcW w:type="dxa" w:w="324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ПТО республиканский бюджет: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3.12.</w:t>
            </w:r>
          </w:p>
        </w:tc>
        <w:tc>
          <w:tcPr>
            <w:tcW w:type="dxa" w:w="32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Кыргызжилкоммунсоюз республиканский бюджет:</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мазут (тыс.т)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0,430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0,08</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0,07</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0,750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0,16</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0,17</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газ (млн.куб.м)</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3.13.</w:t>
            </w: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Кыргызжилкоммунсоюз местный бюджет:</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мазут (тыс.т)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0,380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0,08</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3,300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0,27</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0,27</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0,27</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0,27</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0,27</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0,27</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0,27</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0,71</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4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газ (млн.куб.м)</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19"/>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3.11.</w:t>
            </w:r>
          </w:p>
        </w:tc>
        <w:tc>
          <w:tcPr>
            <w:tcW w:type="dxa" w:w="3248"/>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ТЭЦ г.Ош:</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мазут импортный (тыс.т)</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5,000</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мазут кыргызский (тыс.т) (ОАО «Кыргызнефтегаз»)</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10,000</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8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5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none" w:color="auto" w:sz="0"/>
            </w:tcBorders>
          </w:tcPr>
          <w:p/>
        </w:tc>
        <w:tc>
          <w:tcPr>
            <w:tcW w:type="dxa" w:w="324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газ (млн.куб.м)</w:t>
            </w:r>
          </w:p>
        </w:tc>
        <w:tc>
          <w:tcPr>
            <w:tcW w:type="dxa" w:w="55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10,220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4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2,50</w:t>
            </w:r>
          </w:p>
        </w:tc>
        <w:tc>
          <w:tcPr>
            <w:tcW w:type="dxa" w:w="53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Потребление электрической энергии и создание необходимого запаса топлива по Баткенской области к осенне-зимнему периоду 2011/2012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2"/>
        <w:gridCol w:w="2209"/>
        <w:gridCol w:w="623"/>
        <w:gridCol w:w="556"/>
        <w:gridCol w:w="556"/>
        <w:gridCol w:w="556"/>
        <w:gridCol w:w="556"/>
        <w:gridCol w:w="556"/>
        <w:gridCol w:w="556"/>
        <w:gridCol w:w="556"/>
        <w:gridCol w:w="556"/>
        <w:gridCol w:w="556"/>
        <w:gridCol w:w="623"/>
        <w:gridCol w:w="623"/>
        <w:gridCol w:w="623"/>
      </w:tblGrid>
      <w:tr>
        <w:tc>
          <w:tcPr>
            <w:tcW w:type="dxa" w:w="472"/>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220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мероприятий</w:t>
            </w:r>
          </w:p>
        </w:tc>
        <w:tc>
          <w:tcPr>
            <w:tcW w:type="dxa" w:w="62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5004"/>
            <w:gridSpan w:val="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год</w:t>
            </w:r>
          </w:p>
        </w:tc>
        <w:tc>
          <w:tcPr>
            <w:tcW w:type="dxa" w:w="1869"/>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5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Апрель</w:t>
            </w:r>
          </w:p>
        </w:tc>
        <w:tc>
          <w:tcPr>
            <w:tcW w:type="dxa" w:w="55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Май</w:t>
            </w:r>
          </w:p>
        </w:tc>
        <w:tc>
          <w:tcPr>
            <w:tcW w:type="dxa" w:w="55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Июнь</w:t>
            </w:r>
          </w:p>
        </w:tc>
        <w:tc>
          <w:tcPr>
            <w:tcW w:type="dxa" w:w="55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Июль</w:t>
            </w:r>
          </w:p>
        </w:tc>
        <w:tc>
          <w:tcPr>
            <w:tcW w:type="dxa" w:w="55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Август</w:t>
            </w:r>
          </w:p>
        </w:tc>
        <w:tc>
          <w:tcPr>
            <w:tcW w:type="dxa" w:w="55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Сентябрь</w:t>
            </w:r>
          </w:p>
        </w:tc>
        <w:tc>
          <w:tcPr>
            <w:tcW w:type="dxa" w:w="55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Октябрь</w:t>
            </w:r>
          </w:p>
        </w:tc>
        <w:tc>
          <w:tcPr>
            <w:tcW w:type="dxa" w:w="55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Ноябрь</w:t>
            </w:r>
          </w:p>
        </w:tc>
        <w:tc>
          <w:tcPr>
            <w:tcW w:type="dxa" w:w="55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Декабрь</w:t>
            </w:r>
          </w:p>
        </w:tc>
        <w:tc>
          <w:tcPr>
            <w:tcW w:type="dxa" w:w="62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Январь</w:t>
            </w:r>
          </w:p>
        </w:tc>
        <w:tc>
          <w:tcPr>
            <w:tcW w:type="dxa" w:w="62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Февраль</w:t>
            </w:r>
          </w:p>
        </w:tc>
        <w:tc>
          <w:tcPr>
            <w:tcW w:type="dxa" w:w="62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Март</w:t>
            </w:r>
          </w:p>
        </w:tc>
      </w:tr>
      <w:tr>
        <w:tc>
          <w:tcPr>
            <w:tcW w:type="dxa" w:w="4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w:t>
            </w: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Электрическая энергия: (млн.кВт.час)</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План потребления эл. энергии по области всего:</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738,206</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43,980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44,191</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41,880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44,554</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44,182</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41,600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50,139</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60,196</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85,197</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104,689</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89,728</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87,870</w:t>
            </w:r>
          </w:p>
        </w:tc>
      </w:tr>
      <w:tr>
        <w:tc>
          <w:tcPr>
            <w:tcW w:type="dxa" w:w="4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э/энергии по РЭК</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560,049</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28,206</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24,295</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22,472</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22,653</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23,205</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24,001</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34,795</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50,530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75,626</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97,216</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81,844</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75,206</w:t>
            </w:r>
          </w:p>
        </w:tc>
      </w:tr>
      <w:tr>
        <w:tc>
          <w:tcPr>
            <w:tcW w:type="dxa" w:w="4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1.1.2.</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План потребления э/энергии по КПП</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150,365</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14,500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18,810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18,500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20,550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19,550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16,150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13,684</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6,917</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5,119</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3,030</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4,245</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9,310</w:t>
            </w:r>
          </w:p>
        </w:tc>
      </w:tr>
      <w:tr>
        <w:tc>
          <w:tcPr>
            <w:tcW w:type="dxa" w:w="4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1.1.3.</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27,792</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1,274</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1,086</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0,908</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1,351</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1,427</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1,449</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1,660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2,749</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4,452</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4,443</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3,639</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3,354</w:t>
            </w:r>
          </w:p>
        </w:tc>
      </w:tr>
      <w:tr>
        <w:tc>
          <w:tcPr>
            <w:tcW w:type="dxa" w:w="472"/>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1.1.4.</w:t>
            </w:r>
          </w:p>
        </w:tc>
        <w:tc>
          <w:tcPr>
            <w:tcW w:type="dxa" w:w="220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r>
      <w:tr>
        <w:tc>
          <w:tcPr>
            <w:tcW w:type="dxa" w:w="472"/>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1.2.</w:t>
            </w:r>
          </w:p>
        </w:tc>
        <w:tc>
          <w:tcPr>
            <w:tcW w:type="dxa" w:w="2209"/>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Предельная величина мощности по области (МВт)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r>
      <w:tr>
        <w:tc>
          <w:tcPr>
            <w:tcW w:type="dxa" w:w="472"/>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II.</w:t>
            </w:r>
          </w:p>
        </w:tc>
        <w:tc>
          <w:tcPr>
            <w:tcW w:type="dxa" w:w="220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Подготовка котельных (штук)</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 Минобразования КР</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республиканский бюджет</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местный бюджет</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Теплоснабжающих предприятий ГП «Кыргызжилкоммунсоюз»</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КП «Бишкектеплокоммунэнерго»</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2"/>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w:t>
            </w:r>
          </w:p>
        </w:tc>
        <w:tc>
          <w:tcPr>
            <w:tcW w:type="dxa" w:w="220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Поставка и создание запасов топлива:</w:t>
            </w:r>
          </w:p>
        </w:tc>
        <w:tc>
          <w:tcPr>
            <w:tcW w:type="dxa" w:w="62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220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Населения:</w:t>
            </w:r>
          </w:p>
        </w:tc>
        <w:tc>
          <w:tcPr>
            <w:tcW w:type="dxa" w:w="6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 тыс. тонн)</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59,163</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9,1</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13,9</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16,3</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природный газ, (млн.куб.м)</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0,24</w:t>
            </w:r>
          </w:p>
        </w:tc>
      </w:tr>
      <w:tr>
        <w:tc>
          <w:tcPr>
            <w:vMerge w:val="continue"/>
            <w:tcBorders>
              <w:top w:val="none" w:color="auto" w:sz="0"/>
              <w:left w:val="single" w:color="CBBF9E" w:sz="4"/>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сжиженный газ (тонн)</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w:t>
            </w:r>
          </w:p>
        </w:tc>
      </w:tr>
      <w:tr>
        <w:tc>
          <w:tcPr>
            <w:tcW w:type="dxa" w:w="472"/>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3.2.</w:t>
            </w:r>
          </w:p>
        </w:tc>
        <w:tc>
          <w:tcPr>
            <w:tcW w:type="dxa" w:w="22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 республиканский бюджет:</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2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газ (тыс.куб.м)</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none" w:color="auto" w:sz="0"/>
            </w:tcBorders>
          </w:tcPr>
          <w:p/>
        </w:tc>
        <w:tc>
          <w:tcPr>
            <w:tcW w:type="dxa" w:w="22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3.3.</w:t>
            </w:r>
          </w:p>
        </w:tc>
        <w:tc>
          <w:tcPr>
            <w:tcW w:type="dxa" w:w="2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Минобразования КР:</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0,340</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3.4.</w:t>
            </w:r>
          </w:p>
        </w:tc>
        <w:tc>
          <w:tcPr>
            <w:tcW w:type="dxa" w:w="22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образования местный бюджет:</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2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9,537</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3,049</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3,518</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2,77</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3.5.</w:t>
            </w:r>
          </w:p>
        </w:tc>
        <w:tc>
          <w:tcPr>
            <w:tcW w:type="dxa" w:w="2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КР:</w:t>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0,130</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0,0177</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0,03126</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0,03318</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0,03592</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0,01223</w:t>
            </w:r>
          </w:p>
        </w:tc>
      </w:tr>
      <w:tr>
        <w:tc>
          <w:tcPr>
            <w:tcW w:type="dxa" w:w="472"/>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3.6.</w:t>
            </w:r>
          </w:p>
        </w:tc>
        <w:tc>
          <w:tcPr>
            <w:tcW w:type="dxa" w:w="22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По учреждениям МВД КР:</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2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0,315</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0,063</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0,063</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0,063</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0,063</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0,063</w:t>
            </w:r>
          </w:p>
        </w:tc>
      </w:tr>
      <w:tr>
        <w:tc>
          <w:tcPr>
            <w:tcW w:type="dxa" w:w="472"/>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3.7.</w:t>
            </w:r>
          </w:p>
        </w:tc>
        <w:tc>
          <w:tcPr>
            <w:tcW w:type="dxa" w:w="2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учреждениям Минобороны республиканский бюджет:</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0,355</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0,0554</w:t>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0,0706</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0,0802</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0,0832</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0,0657</w:t>
            </w:r>
          </w:p>
        </w:tc>
      </w:tr>
      <w:tr>
        <w:tc>
          <w:tcPr>
            <w:tcW w:type="dxa" w:w="472"/>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Погранслужба КР:</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1,153</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0,2033</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0,35</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мазут (тыс.т)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3.9.</w:t>
            </w:r>
          </w:p>
        </w:tc>
        <w:tc>
          <w:tcPr>
            <w:tcW w:type="dxa" w:w="2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ГСИН при ПКР (Департамент исполнения и наказания)</w:t>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20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0,010</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3.10.</w:t>
            </w: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Минсоцзащиты республиканский бюджет:</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0,300</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0,050</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0,080</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0,087</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0,065</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0,018</w:t>
            </w:r>
          </w:p>
        </w:tc>
      </w:tr>
      <w:tr>
        <w:tc>
          <w:tcPr>
            <w:tcW w:type="dxa" w:w="472"/>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3.11.</w:t>
            </w:r>
          </w:p>
        </w:tc>
        <w:tc>
          <w:tcPr>
            <w:tcW w:type="dxa" w:w="22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ПТО республиканский бюджет:</w:t>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0,3125</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0,041</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0,065</w:t>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0,065</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0,064</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0,04</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0,0375</w:t>
            </w:r>
          </w:p>
        </w:tc>
      </w:tr>
      <w:tr>
        <w:tc>
          <w:tcPr>
            <w:tcW w:type="dxa" w:w="472"/>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3.12.</w:t>
            </w:r>
          </w:p>
        </w:tc>
        <w:tc>
          <w:tcPr>
            <w:tcW w:type="dxa" w:w="22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Кыргызжилкоммунсоюз республиканский бюджет: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2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мазут (тыс.т)</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2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20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газ (млн.куб.м)</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72"/>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3.13.</w:t>
            </w: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Кыргызжилкоммунсоюз местный бюджет: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мазут (тыс.т)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20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газ (млн.куб.м)</w:t>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5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2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Потребление электрической энергии и создание необходимого запаса топлива по Чуйской области к осенне-зимнему периоду 2011/2012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44"/>
        <w:gridCol w:w="2070"/>
        <w:gridCol w:w="655"/>
        <w:gridCol w:w="584"/>
        <w:gridCol w:w="584"/>
        <w:gridCol w:w="584"/>
        <w:gridCol w:w="584"/>
        <w:gridCol w:w="584"/>
        <w:gridCol w:w="584"/>
        <w:gridCol w:w="584"/>
        <w:gridCol w:w="584"/>
        <w:gridCol w:w="584"/>
        <w:gridCol w:w="584"/>
        <w:gridCol w:w="584"/>
        <w:gridCol w:w="584"/>
      </w:tblGrid>
      <w:tr>
        <w:tc>
          <w:tcPr>
            <w:tcW w:type="dxa" w:w="444"/>
            <w:vMerge w:val="restart"/>
            <w:tcBorders>
              <w:top w:val="single" w:color="CBBF9E" w:sz="4"/>
              <w:left w:val="single" w:color="CBBF9E" w:sz="4"/>
              <w:bottom w:val="single" w:color="CBBF9E" w:sz="4"/>
              <w:right w:val="none" w:color="auto" w:sz="0"/>
            </w:tcBorders>
          </w:tcPr>
          <w:p>
            <w:pPr>
              <w:jc w:val="left"/>
            </w:pPr>
            <w:r>
              <w:rPr>
                <w:rFonts w:ascii="Arial" w:cs="Arial" w:eastAsia="Arial" w:hAnsi="Arial"/>
                <w:sz w:val="24"/>
                <w:szCs w:val="24"/>
              </w:rPr>
              <w:t xml:space="preserve">№ п/п</w:t>
            </w:r>
          </w:p>
        </w:tc>
        <w:tc>
          <w:tcPr>
            <w:tcW w:type="dxa" w:w="207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 мероприятий</w:t>
            </w:r>
          </w:p>
        </w:tc>
        <w:tc>
          <w:tcPr>
            <w:tcW w:type="dxa" w:w="65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5256"/>
            <w:gridSpan w:val="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год</w:t>
            </w:r>
          </w:p>
        </w:tc>
        <w:tc>
          <w:tcPr>
            <w:tcW w:type="dxa" w:w="1752"/>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год</w:t>
            </w:r>
          </w:p>
        </w:tc>
      </w:tr>
      <w:tr>
        <w:tc>
          <w:tcPr>
            <w:vMerge w:val="continue"/>
            <w:tcBorders>
              <w:top w:val="single" w:color="CBBF9E" w:sz="4"/>
              <w:left w:val="single" w:color="CBBF9E" w:sz="4"/>
              <w:bottom w:val="single" w:color="CBBF9E" w:sz="4"/>
              <w:right w:val="none" w:color="auto" w:sz="0"/>
            </w:tcBorders>
          </w:tcPr>
          <w:p/>
        </w:tc>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none" w:color="auto" w:sz="0"/>
            </w:tcBorders>
          </w:tcPr>
          <w:p/>
        </w:tc>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Апрель</w:t>
            </w:r>
          </w:p>
        </w:tc>
        <w:tc>
          <w:tcPr>
            <w:tcW w:type="dxa" w:w="5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Май</w:t>
            </w:r>
          </w:p>
        </w:tc>
        <w:tc>
          <w:tcPr>
            <w:tcW w:type="dxa" w:w="5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Июнь</w:t>
            </w:r>
          </w:p>
        </w:tc>
        <w:tc>
          <w:tcPr>
            <w:tcW w:type="dxa" w:w="5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Июль</w:t>
            </w:r>
          </w:p>
        </w:tc>
        <w:tc>
          <w:tcPr>
            <w:tcW w:type="dxa" w:w="5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Август</w:t>
            </w:r>
          </w:p>
        </w:tc>
        <w:tc>
          <w:tcPr>
            <w:tcW w:type="dxa" w:w="5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Сентябрь</w:t>
            </w:r>
          </w:p>
        </w:tc>
        <w:tc>
          <w:tcPr>
            <w:tcW w:type="dxa" w:w="5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Октябрь</w:t>
            </w:r>
          </w:p>
        </w:tc>
        <w:tc>
          <w:tcPr>
            <w:tcW w:type="dxa" w:w="5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Ноябрь</w:t>
            </w:r>
          </w:p>
        </w:tc>
        <w:tc>
          <w:tcPr>
            <w:tcW w:type="dxa" w:w="5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Декабрь</w:t>
            </w:r>
          </w:p>
        </w:tc>
        <w:tc>
          <w:tcPr>
            <w:tcW w:type="dxa" w:w="5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Январь</w:t>
            </w:r>
          </w:p>
        </w:tc>
        <w:tc>
          <w:tcPr>
            <w:tcW w:type="dxa" w:w="5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Февраль</w:t>
            </w:r>
          </w:p>
        </w:tc>
        <w:tc>
          <w:tcPr>
            <w:tcW w:type="dxa" w:w="584"/>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Март</w:t>
            </w:r>
          </w:p>
        </w:tc>
      </w:tr>
      <w:tr>
        <w:tc>
          <w:tcPr>
            <w:tcW w:type="dxa" w:w="444"/>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I.</w:t>
            </w:r>
          </w:p>
        </w:tc>
        <w:tc>
          <w:tcPr>
            <w:tcW w:type="dxa" w:w="20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Электрическая энергия: (млн.кВт.час)</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1.1.</w:t>
            </w:r>
          </w:p>
        </w:tc>
        <w:tc>
          <w:tcPr>
            <w:tcW w:type="dxa" w:w="20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План потребления эл. энергии по области всего:</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2811,497</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188,362</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151,619</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142,368</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138,503</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140,346</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146,616</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191,548</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277,293</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363,052</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394,281</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330,588</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346,921</w:t>
            </w:r>
          </w:p>
        </w:tc>
      </w:tr>
      <w:tr>
        <w:tc>
          <w:tcPr>
            <w:tcW w:type="dxa" w:w="444"/>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1.1.1.</w:t>
            </w:r>
          </w:p>
        </w:tc>
        <w:tc>
          <w:tcPr>
            <w:tcW w:type="dxa" w:w="2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э/энергии по РЭК</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2212,901</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144,537</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110,515</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104,710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99,300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100,700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108,500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142,600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222,000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292,600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326,182</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273,207</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288,050</w:t>
            </w:r>
          </w:p>
        </w:tc>
      </w:tr>
      <w:tr>
        <w:tc>
          <w:tcPr>
            <w:tcW w:type="dxa" w:w="444"/>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1.1.2.</w:t>
            </w:r>
          </w:p>
        </w:tc>
        <w:tc>
          <w:tcPr>
            <w:tcW w:type="dxa" w:w="2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План потребления э/энергии по КПП</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253,243</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21,733</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22,301</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20,884</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22,230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22,000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21,264</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22,101</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20,543</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19,050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21,378</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19,198</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20,561</w:t>
            </w:r>
          </w:p>
        </w:tc>
      </w:tr>
      <w:tr>
        <w:tc>
          <w:tcPr>
            <w:tcW w:type="dxa" w:w="444"/>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1.1.3.</w:t>
            </w:r>
          </w:p>
        </w:tc>
        <w:tc>
          <w:tcPr>
            <w:tcW w:type="dxa" w:w="2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343,704</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21,962</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18,678</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16,661</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16,861</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17,532</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16,727</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26,762</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34,532</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51,214</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46,594</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38,021</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38,160</w:t>
            </w:r>
          </w:p>
        </w:tc>
      </w:tr>
      <w:tr>
        <w:tc>
          <w:tcPr>
            <w:tcW w:type="dxa" w:w="444"/>
            <w:tcBorders>
              <w:top w:val="none" w:color="auto" w:sz="0"/>
              <w:left w:val="single" w:color="CBBF9E" w:sz="4"/>
              <w:bottom w:val="none" w:color="auto" w:sz="0"/>
              <w:right w:val="none" w:color="auto" w:sz="0"/>
            </w:tcBorders>
          </w:tcPr>
          <w:p>
            <w:pPr>
              <w:jc w:val="left"/>
            </w:pPr>
            <w:r>
              <w:rPr>
                <w:rFonts w:ascii="Arial" w:cs="Arial" w:eastAsia="Arial" w:hAnsi="Arial"/>
                <w:sz w:val="24"/>
                <w:szCs w:val="24"/>
              </w:rPr>
              <w:t xml:space="preserve">1.1.4.</w:t>
            </w:r>
          </w:p>
        </w:tc>
        <w:tc>
          <w:tcPr>
            <w:tcW w:type="dxa" w:w="20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1,649</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0,130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0,125</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0,113</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0,112</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0,114</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0,125</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0,085</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0,218</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0,188</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0,127</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0,162</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0,150</w:t>
            </w:r>
          </w:p>
        </w:tc>
      </w:tr>
      <w:tr>
        <w:tc>
          <w:tcPr>
            <w:tcW w:type="dxa" w:w="444"/>
            <w:tcBorders>
              <w:top w:val="single" w:color="CBBF9E" w:sz="4"/>
              <w:left w:val="single" w:color="CBBF9E" w:sz="4"/>
              <w:bottom w:val="none" w:color="auto" w:sz="0"/>
              <w:right w:val="none" w:color="auto" w:sz="0"/>
            </w:tcBorders>
          </w:tcPr>
          <w:p>
            <w:pPr>
              <w:jc w:val="left"/>
            </w:pPr>
            <w:r>
              <w:rPr>
                <w:rFonts w:ascii="Arial" w:cs="Arial" w:eastAsia="Arial" w:hAnsi="Arial"/>
                <w:sz w:val="24"/>
                <w:szCs w:val="24"/>
              </w:rPr>
              <w:t xml:space="preserve">1.2.</w:t>
            </w:r>
          </w:p>
        </w:tc>
        <w:tc>
          <w:tcPr>
            <w:tcW w:type="dxa" w:w="2070"/>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Предельная величина мощности по области (МВт)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530</w:t>
            </w:r>
          </w:p>
        </w:tc>
      </w:tr>
      <w:tr>
        <w:tc>
          <w:tcPr>
            <w:tcW w:type="dxa" w:w="444"/>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II.</w:t>
            </w:r>
          </w:p>
        </w:tc>
        <w:tc>
          <w:tcPr>
            <w:tcW w:type="dxa" w:w="20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Подготовка котельных (штук)</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 Минобразования КР</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республиканский бюджет</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местный бюджет</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Теплоснабжающих предприятий ГП «Кыргызжилкоммунсоюз»</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w:t>
            </w:r>
          </w:p>
        </w:tc>
        <w:tc>
          <w:tcPr>
            <w:tcW w:type="dxa" w:w="5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5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w:t>
            </w:r>
          </w:p>
        </w:tc>
        <w:tc>
          <w:tcPr>
            <w:tcW w:type="dxa" w:w="5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8</w:t>
            </w:r>
          </w:p>
        </w:tc>
        <w:tc>
          <w:tcPr>
            <w:tcW w:type="dxa" w:w="5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11</w:t>
            </w:r>
          </w:p>
        </w:tc>
        <w:tc>
          <w:tcPr>
            <w:tcW w:type="dxa" w:w="5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12</w:t>
            </w:r>
          </w:p>
        </w:tc>
        <w:tc>
          <w:tcPr>
            <w:tcW w:type="dxa" w:w="5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КП «Бишкектеплокоммунэнерго»</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III.</w:t>
            </w:r>
          </w:p>
        </w:tc>
        <w:tc>
          <w:tcPr>
            <w:tcW w:type="dxa" w:w="2070"/>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Поставка и создание запасов топлива:</w:t>
            </w:r>
          </w:p>
        </w:tc>
        <w:tc>
          <w:tcPr>
            <w:tcW w:type="dxa" w:w="6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44"/>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207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Населения:</w:t>
            </w:r>
          </w:p>
        </w:tc>
        <w:tc>
          <w:tcPr>
            <w:tcW w:type="dxa" w:w="655"/>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 тонн)</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333,600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r>
      <w:tr>
        <w:tc>
          <w:tcPr>
            <w:vMerge w:val="continue"/>
            <w:tcBorders>
              <w:top w:val="none" w:color="auto" w:sz="0"/>
              <w:left w:val="single" w:color="CBBF9E" w:sz="4"/>
              <w:bottom w:val="single" w:color="CBBF9E" w:sz="4"/>
              <w:right w:val="single" w:color="CBBF9E" w:sz="4"/>
            </w:tcBorders>
          </w:tcP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Природный газ, (млн.куб.м)</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сжиженный газ (тонн)</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3.2.</w:t>
            </w:r>
          </w:p>
        </w:tc>
        <w:tc>
          <w:tcPr>
            <w:tcW w:type="dxa" w:w="20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 республиканский бюджет:</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газ (тыс.куб.м)</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3.3.</w:t>
            </w:r>
          </w:p>
        </w:tc>
        <w:tc>
          <w:tcPr>
            <w:tcW w:type="dxa" w:w="2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Минобразования КР:</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2,270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0,46</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0,46</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0,45</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0,45</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0,45</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3.4.</w:t>
            </w:r>
          </w:p>
        </w:tc>
        <w:tc>
          <w:tcPr>
            <w:tcW w:type="dxa" w:w="20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образования местный бюджет:</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17,500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3.5.</w:t>
            </w:r>
          </w:p>
        </w:tc>
        <w:tc>
          <w:tcPr>
            <w:tcW w:type="dxa" w:w="2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КР:</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0,259</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0,017</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0,054</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0,049</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0,049</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0,047</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0,043</w:t>
            </w:r>
          </w:p>
        </w:tc>
      </w:tr>
      <w:tr>
        <w:tc>
          <w:tcPr>
            <w:tcW w:type="dxa" w:w="444"/>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3.6.</w:t>
            </w:r>
          </w:p>
        </w:tc>
        <w:tc>
          <w:tcPr>
            <w:tcW w:type="dxa" w:w="20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По учреждениям МВД КР:</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0,300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0,060</w:t>
            </w:r>
          </w:p>
        </w:tc>
      </w:tr>
      <w:tr>
        <w:tc>
          <w:tcPr>
            <w:tcW w:type="dxa" w:w="444"/>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3.7.</w:t>
            </w:r>
          </w:p>
        </w:tc>
        <w:tc>
          <w:tcPr>
            <w:tcW w:type="dxa" w:w="2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учреждениям Минобороны республиканский бюджет:</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1,6204</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0,2592</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0,3565</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0,4051</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0,3565</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0,2431</w:t>
            </w:r>
          </w:p>
        </w:tc>
      </w:tr>
      <w:tr>
        <w:tc>
          <w:tcPr>
            <w:tcW w:type="dxa" w:w="444"/>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Погранслужба КР:</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0,55927</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0,18927</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мазут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3.9.</w:t>
            </w:r>
          </w:p>
        </w:tc>
        <w:tc>
          <w:tcPr>
            <w:tcW w:type="dxa" w:w="2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ГСИН при ПКР (Департамент исполнения и наказания)</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7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2,535</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0,535</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3.10.</w:t>
            </w: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Минсоцзащиты республиканский бюджет:</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1,690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0,0780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0,2268</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0,4290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0,4295</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0,3472</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0,1795</w:t>
            </w:r>
          </w:p>
        </w:tc>
      </w:tr>
      <w:tr>
        <w:tc>
          <w:tcPr>
            <w:tcW w:type="dxa" w:w="444"/>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3.11.</w:t>
            </w:r>
          </w:p>
        </w:tc>
        <w:tc>
          <w:tcPr>
            <w:tcW w:type="dxa" w:w="20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ПТО республиканский бюджет: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0,050</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0,008</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0,007</w:t>
            </w:r>
          </w:p>
        </w:tc>
        <w:tc>
          <w:tcPr>
            <w:tcW w:type="dxa" w:w="58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0,005</w:t>
            </w:r>
          </w:p>
        </w:tc>
      </w:tr>
      <w:tr>
        <w:tc>
          <w:tcPr>
            <w:tcW w:type="dxa" w:w="444"/>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3.12.</w:t>
            </w:r>
          </w:p>
        </w:tc>
        <w:tc>
          <w:tcPr>
            <w:tcW w:type="dxa" w:w="20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Кыргызжилкоммунсоюз республиканский бюджет:</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мазут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11,650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0,97</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0,97</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0,97</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0,97</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0,97</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0,97</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0,97</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2,43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30,970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2,58</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6,45</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6,46</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7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газ (млн.куб.м)</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44"/>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3.13.</w:t>
            </w: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Кыргызжилкоммунсоюз местный бюджет:</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мазут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2,710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0,55</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0,55</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9,960</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0,83</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2,07</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2,08</w:t>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7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газ (млн.куб.м)</w:t>
            </w:r>
          </w:p>
        </w:tc>
        <w:tc>
          <w:tcPr>
            <w:tcW w:type="dxa" w:w="65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Потребление электрической энергии и создание необходимого запаса топлива по Таласской области к осенне-зимнему периоду 2011/2012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3239"/>
        <w:gridCol w:w="558"/>
        <w:gridCol w:w="491"/>
        <w:gridCol w:w="491"/>
        <w:gridCol w:w="491"/>
        <w:gridCol w:w="491"/>
        <w:gridCol w:w="491"/>
        <w:gridCol w:w="491"/>
        <w:gridCol w:w="491"/>
        <w:gridCol w:w="491"/>
        <w:gridCol w:w="491"/>
        <w:gridCol w:w="513"/>
        <w:gridCol w:w="513"/>
        <w:gridCol w:w="513"/>
      </w:tblGrid>
      <w:tr>
        <w:tc>
          <w:tcPr>
            <w:tcW w:type="dxa" w:w="423"/>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323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мероприятий</w:t>
            </w:r>
          </w:p>
        </w:tc>
        <w:tc>
          <w:tcPr>
            <w:tcW w:type="dxa" w:w="55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4419"/>
            <w:gridSpan w:val="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год</w:t>
            </w:r>
          </w:p>
        </w:tc>
        <w:tc>
          <w:tcPr>
            <w:tcW w:type="dxa" w:w="1539"/>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1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Апрель</w:t>
            </w:r>
          </w:p>
        </w:tc>
        <w:tc>
          <w:tcPr>
            <w:tcW w:type="dxa" w:w="49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Май</w:t>
            </w:r>
          </w:p>
        </w:tc>
        <w:tc>
          <w:tcPr>
            <w:tcW w:type="dxa" w:w="49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Июнь</w:t>
            </w:r>
          </w:p>
        </w:tc>
        <w:tc>
          <w:tcPr>
            <w:tcW w:type="dxa" w:w="49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Июль</w:t>
            </w:r>
          </w:p>
        </w:tc>
        <w:tc>
          <w:tcPr>
            <w:tcW w:type="dxa" w:w="49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Август</w:t>
            </w:r>
          </w:p>
        </w:tc>
        <w:tc>
          <w:tcPr>
            <w:tcW w:type="dxa" w:w="49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Сентябрь</w:t>
            </w:r>
          </w:p>
        </w:tc>
        <w:tc>
          <w:tcPr>
            <w:tcW w:type="dxa" w:w="49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Октябрь</w:t>
            </w:r>
          </w:p>
        </w:tc>
        <w:tc>
          <w:tcPr>
            <w:tcW w:type="dxa" w:w="49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Ноябрь</w:t>
            </w:r>
          </w:p>
        </w:tc>
        <w:tc>
          <w:tcPr>
            <w:tcW w:type="dxa" w:w="49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Декабрь</w:t>
            </w:r>
          </w:p>
        </w:tc>
        <w:tc>
          <w:tcPr>
            <w:tcW w:type="dxa" w:w="51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Январь</w:t>
            </w:r>
          </w:p>
        </w:tc>
        <w:tc>
          <w:tcPr>
            <w:tcW w:type="dxa" w:w="51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Февраль</w:t>
            </w:r>
          </w:p>
        </w:tc>
        <w:tc>
          <w:tcPr>
            <w:tcW w:type="dxa" w:w="51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Март</w:t>
            </w:r>
          </w:p>
        </w:tc>
      </w:tr>
      <w:tr>
        <w:tc>
          <w:tcPr>
            <w:tcW w:type="dxa" w:w="4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w:t>
            </w: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Электрическая энергия: (млн.кВт.час)</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План потребления эл. энергии по области всего:</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456,498</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29,068</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21,024</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17,665</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17,016</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17,136</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18,229</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41,040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51,699</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63,045</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67,542</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57,747</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55,287</w:t>
            </w:r>
          </w:p>
        </w:tc>
      </w:tr>
      <w:tr>
        <w:tc>
          <w:tcPr>
            <w:tcW w:type="dxa" w:w="4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э/энергии по РЭК</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424,734</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26,600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19,000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16,000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15,700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15,700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16,000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38,220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47,775</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57,500</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64,214</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55,025</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53,000</w:t>
            </w:r>
          </w:p>
        </w:tc>
      </w:tr>
      <w:tr>
        <w:tc>
          <w:tcPr>
            <w:tcW w:type="dxa" w:w="4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1.1.2.</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План потребления э/энергии по КПП</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1,509</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0,105</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0,385</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0,305</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0,515</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0,199</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0,000</w:t>
            </w:r>
          </w:p>
        </w:tc>
      </w:tr>
      <w:tr>
        <w:tc>
          <w:tcPr>
            <w:tcW w:type="dxa" w:w="4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1.1.3.</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29,058</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2,299</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1,594</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1,318</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1,277</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1,399</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1,688</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2,588</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3,817</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5,351</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3,108</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2,512</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2,107</w:t>
            </w:r>
          </w:p>
        </w:tc>
      </w:tr>
      <w:tr>
        <w:tc>
          <w:tcPr>
            <w:tcW w:type="dxa" w:w="423"/>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1.1.4.</w:t>
            </w:r>
          </w:p>
        </w:tc>
        <w:tc>
          <w:tcPr>
            <w:tcW w:type="dxa" w:w="32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1,197</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0,064</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0,045</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0,042</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0,039</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0,037</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0,026</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0,033</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0,107</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0,194</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0,220</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0,210</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0,180</w:t>
            </w:r>
          </w:p>
        </w:tc>
      </w:tr>
      <w:tr>
        <w:tc>
          <w:tcPr>
            <w:tcW w:type="dxa" w:w="423"/>
            <w:tcBorders>
              <w:top w:val="single" w:color="CBBF9E" w:sz="4"/>
              <w:left w:val="single" w:color="CBBF9E" w:sz="4"/>
              <w:bottom w:val="none" w:color="auto" w:sz="0"/>
              <w:right w:val="single" w:color="CBBF9E" w:sz="4"/>
            </w:tcBorders>
          </w:tcPr>
          <w:p>
            <w:pPr>
              <w:jc w:val="left"/>
            </w:pPr>
            <w:r>
              <w:rPr>
                <w:rFonts w:ascii="Arial" w:cs="Arial" w:eastAsia="Arial" w:hAnsi="Arial"/>
                <w:sz w:val="24"/>
                <w:szCs w:val="24"/>
              </w:rPr>
              <w:t xml:space="preserve">1.2.</w:t>
            </w:r>
          </w:p>
        </w:tc>
        <w:tc>
          <w:tcPr>
            <w:tcW w:type="dxa" w:w="3239"/>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Предельная величина мощности по области (МВт)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r>
      <w:tr>
        <w:tc>
          <w:tcPr>
            <w:tcW w:type="dxa" w:w="42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II.</w:t>
            </w:r>
          </w:p>
        </w:tc>
        <w:tc>
          <w:tcPr>
            <w:tcW w:type="dxa" w:w="323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Подготовка котельных (штук)</w:t>
            </w:r>
          </w:p>
        </w:tc>
        <w:tc>
          <w:tcPr>
            <w:tcW w:type="dxa" w:w="5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 Минобразования КР</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республиканский бюджет</w:t>
            </w:r>
          </w:p>
        </w:tc>
        <w:tc>
          <w:tcPr>
            <w:tcW w:type="dxa" w:w="5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местный бюджет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Теплоснабжающих предприятий ГП «Кыргызжилкоммунсоюз»</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91"/>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КП «Бишкектеплокоммунэнерго»</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2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w:t>
            </w:r>
          </w:p>
        </w:tc>
        <w:tc>
          <w:tcPr>
            <w:tcW w:type="dxa" w:w="323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Поставка и создание запасов топлива:</w:t>
            </w:r>
          </w:p>
        </w:tc>
        <w:tc>
          <w:tcPr>
            <w:tcW w:type="dxa" w:w="55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323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Населения:</w:t>
            </w:r>
          </w:p>
        </w:tc>
        <w:tc>
          <w:tcPr>
            <w:tcW w:type="dxa" w:w="55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 тыс. тонн)</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41,500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природный газ, (млн.куб.м)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сжиженный газ (тонн)</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3.2.</w:t>
            </w:r>
          </w:p>
        </w:tc>
        <w:tc>
          <w:tcPr>
            <w:tcW w:type="dxa" w:w="32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 республиканский бюджет: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газ (тыс.куб.м)</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0,470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0,124</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0,092</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0,062</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0,092</w:t>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3.3.</w:t>
            </w:r>
          </w:p>
        </w:tc>
        <w:tc>
          <w:tcPr>
            <w:tcW w:type="dxa" w:w="3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Минобразования КР:</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0,260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0,08</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0,07</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0,04</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3.4.</w:t>
            </w:r>
          </w:p>
        </w:tc>
        <w:tc>
          <w:tcPr>
            <w:tcW w:type="dxa" w:w="32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образования местный бюджет: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2,048</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0,47</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0,228</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3.5.</w:t>
            </w:r>
          </w:p>
        </w:tc>
        <w:tc>
          <w:tcPr>
            <w:tcW w:type="dxa" w:w="3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КР:</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0,040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0,00465</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0,00961</w:t>
            </w:r>
          </w:p>
        </w:tc>
        <w:tc>
          <w:tcPr>
            <w:tcW w:type="dxa" w:w="5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0,00868</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0,00745</w:t>
            </w:r>
          </w:p>
        </w:tc>
      </w:tr>
      <w:tr>
        <w:tc>
          <w:tcPr>
            <w:tcW w:type="dxa" w:w="423"/>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3.6.</w:t>
            </w:r>
          </w:p>
        </w:tc>
        <w:tc>
          <w:tcPr>
            <w:tcW w:type="dxa" w:w="32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По учреждениям МВД КР:</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0,150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0,030</w:t>
            </w:r>
          </w:p>
        </w:tc>
      </w:tr>
      <w:tr>
        <w:tc>
          <w:tcPr>
            <w:tcW w:type="dxa" w:w="423"/>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3.7.</w:t>
            </w:r>
          </w:p>
        </w:tc>
        <w:tc>
          <w:tcPr>
            <w:tcW w:type="dxa" w:w="3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учреждениям Минобороны республиканский бюджет: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Погранслужба КР:</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0,370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0,135</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0,135</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мазут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3.9.</w:t>
            </w:r>
          </w:p>
        </w:tc>
        <w:tc>
          <w:tcPr>
            <w:tcW w:type="dxa" w:w="3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ГСИН при ПКР (Департамент исполнения и наказания)</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0,020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3.10.</w:t>
            </w: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Минсоцзащиты республиканский бюджет:</w:t>
            </w:r>
          </w:p>
        </w:tc>
        <w:tc>
          <w:tcPr>
            <w:tcW w:type="dxa" w:w="55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0,005</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0,0010</w:t>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r>
      <w:tr>
        <w:tc>
          <w:tcPr>
            <w:tcW w:type="dxa" w:w="423"/>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3.11.</w:t>
            </w:r>
          </w:p>
        </w:tc>
        <w:tc>
          <w:tcPr>
            <w:tcW w:type="dxa" w:w="323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ПТО республиканский бюджет: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0,1213</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0,017</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0,024</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0,024</w:t>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0,024</w:t>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0,0163</w:t>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0,0160</w:t>
            </w:r>
          </w:p>
        </w:tc>
      </w:tr>
      <w:tr>
        <w:tc>
          <w:tcPr>
            <w:tcW w:type="dxa" w:w="423"/>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3.12.</w:t>
            </w:r>
          </w:p>
        </w:tc>
        <w:tc>
          <w:tcPr>
            <w:tcW w:type="dxa" w:w="32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Кыргызжилкоммунсоюз республиканский бюджет: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мазут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0,13</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0,13</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0,13</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0,13</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0,13</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0,13</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0,13</w:t>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0,29</w:t>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1,700</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0,14</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0,14</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0,14</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0,14</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0,14</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0,14</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0,14</w:t>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0,36</w:t>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0,36</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9"/>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газ (млн.куб.м)</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23"/>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3.13.</w:t>
            </w: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Кыргызжилкоммунсоюз местный бюджет:</w:t>
            </w:r>
          </w:p>
        </w:tc>
        <w:tc>
          <w:tcPr>
            <w:tcW w:type="dxa" w:w="5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мазут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0,100</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49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0,035</w:t>
            </w:r>
          </w:p>
        </w:tc>
        <w:tc>
          <w:tcPr>
            <w:tcW w:type="dxa" w:w="5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0,035</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55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0,070</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4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газ (млн.куб.м)</w:t>
            </w:r>
          </w:p>
        </w:tc>
        <w:tc>
          <w:tcPr>
            <w:tcW w:type="dxa" w:w="558"/>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491"/>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8</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Потребление</w:t>
      </w:r>
    </w:p>
    <w:p>
      <w:pPr>
        <w:spacing w:after="120"/>
        <w:jc w:val="both"/>
      </w:pPr>
      <w:r>
        <w:rPr>
          <w:rFonts w:ascii="Arial" w:cs="Arial" w:eastAsia="Arial" w:hAnsi="Arial"/>
          <w:sz w:val="24"/>
          <w:szCs w:val="24"/>
        </w:rPr>
        <w:t xml:space="preserve">электрической энергии и создание необходимого запаса топлива по городу Бишкек к осенне-зимнему периоду 2011/2012 года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п/п</w:t>
      </w:r>
      <w:r>
        <w:rPr>
          <w:rFonts w:ascii="Arial" w:cs="Arial" w:eastAsia="Arial" w:hAnsi="Arial"/>
          <w:sz w:val="24"/>
          <w:szCs w:val="24"/>
        </w:rPr>
        <w:t xml:space="preserve">	</w:t>
      </w:r>
      <w:r>
        <w:rPr>
          <w:rFonts w:ascii="Arial" w:cs="Arial" w:eastAsia="Arial" w:hAnsi="Arial"/>
          <w:sz w:val="24"/>
          <w:szCs w:val="24"/>
        </w:rPr>
        <w:t xml:space="preserve">2011 год</w:t>
      </w:r>
    </w:p>
    <w:p>
      <w:pPr>
        <w:tabs>
          <w:tab w:val="right" w:pos="10178"/>
        </w:tabs>
        <w:spacing w:after="120"/>
      </w:pPr>
      <w:r>
        <w:rPr>
          <w:rFonts w:ascii="Arial" w:cs="Arial" w:eastAsia="Arial" w:hAnsi="Arial"/>
          <w:sz w:val="24"/>
          <w:szCs w:val="24"/>
        </w:rPr>
        <w:t xml:space="preserve">Апрель</w:t>
      </w:r>
      <w:r>
        <w:rPr>
          <w:rFonts w:ascii="Arial" w:cs="Arial" w:eastAsia="Arial" w:hAnsi="Arial"/>
          <w:sz w:val="24"/>
          <w:szCs w:val="24"/>
        </w:rPr>
        <w:t xml:space="preserve">	</w:t>
      </w:r>
      <w:r>
        <w:rPr>
          <w:rFonts w:ascii="Arial" w:cs="Arial" w:eastAsia="Arial" w:hAnsi="Arial"/>
          <w:sz w:val="24"/>
          <w:szCs w:val="24"/>
        </w:rPr>
        <w:t xml:space="preserve">Июль</w:t>
      </w:r>
    </w:p>
    <w:p>
      <w:pPr>
        <w:tabs>
          <w:tab w:val="right" w:pos="10178"/>
        </w:tabs>
        <w:spacing w:after="120"/>
      </w:pP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Электрическая энергия: (млн. кВт.час)</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132,719</w:t>
      </w:r>
    </w:p>
    <w:p>
      <w:pPr>
        <w:tabs>
          <w:tab w:val="right" w:pos="10178"/>
        </w:tabs>
        <w:spacing w:after="120"/>
      </w:pPr>
      <w:r>
        <w:rPr>
          <w:rFonts w:ascii="Arial" w:cs="Arial" w:eastAsia="Arial" w:hAnsi="Arial"/>
          <w:sz w:val="24"/>
          <w:szCs w:val="24"/>
        </w:rPr>
        <w:t xml:space="preserve">1.1.1</w:t>
      </w:r>
      <w:r>
        <w:rPr>
          <w:rFonts w:ascii="Arial" w:cs="Arial" w:eastAsia="Arial" w:hAnsi="Arial"/>
          <w:sz w:val="24"/>
          <w:szCs w:val="24"/>
        </w:rPr>
        <w:t xml:space="preserve">	</w:t>
      </w:r>
      <w:r>
        <w:rPr>
          <w:rFonts w:ascii="Arial" w:cs="Arial" w:eastAsia="Arial" w:hAnsi="Arial"/>
          <w:sz w:val="24"/>
          <w:szCs w:val="24"/>
        </w:rPr>
        <w:t xml:space="preserve">117,650</w:t>
      </w:r>
    </w:p>
    <w:p>
      <w:pPr>
        <w:tabs>
          <w:tab w:val="right" w:pos="10178"/>
        </w:tabs>
        <w:spacing w:after="120"/>
      </w:pPr>
      <w:r>
        <w:rPr>
          <w:rFonts w:ascii="Arial" w:cs="Arial" w:eastAsia="Arial" w:hAnsi="Arial"/>
          <w:sz w:val="24"/>
          <w:szCs w:val="24"/>
        </w:rPr>
        <w:t xml:space="preserve">1.1.2</w:t>
      </w:r>
      <w:r>
        <w:rPr>
          <w:rFonts w:ascii="Arial" w:cs="Arial" w:eastAsia="Arial" w:hAnsi="Arial"/>
          <w:sz w:val="24"/>
          <w:szCs w:val="24"/>
        </w:rPr>
        <w:t xml:space="preserve">	</w:t>
      </w:r>
      <w:r>
        <w:rPr>
          <w:rFonts w:ascii="Arial" w:cs="Arial" w:eastAsia="Arial" w:hAnsi="Arial"/>
          <w:sz w:val="24"/>
          <w:szCs w:val="24"/>
        </w:rPr>
        <w:t xml:space="preserve">11,779</w:t>
      </w:r>
    </w:p>
    <w:p>
      <w:pPr>
        <w:tabs>
          <w:tab w:val="right" w:pos="10178"/>
        </w:tabs>
        <w:spacing w:after="120"/>
      </w:pPr>
      <w:r>
        <w:rPr>
          <w:rFonts w:ascii="Arial" w:cs="Arial" w:eastAsia="Arial" w:hAnsi="Arial"/>
          <w:sz w:val="24"/>
          <w:szCs w:val="24"/>
        </w:rPr>
        <w:t xml:space="preserve">1.1.3</w:t>
      </w:r>
      <w:r>
        <w:rPr>
          <w:rFonts w:ascii="Arial" w:cs="Arial" w:eastAsia="Arial" w:hAnsi="Arial"/>
          <w:sz w:val="24"/>
          <w:szCs w:val="24"/>
        </w:rPr>
        <w:t xml:space="preserve">	</w:t>
      </w:r>
      <w:r>
        <w:rPr>
          <w:rFonts w:ascii="Arial" w:cs="Arial" w:eastAsia="Arial" w:hAnsi="Arial"/>
          <w:sz w:val="24"/>
          <w:szCs w:val="24"/>
        </w:rPr>
        <w:t xml:space="preserve">3,20</w:t>
      </w:r>
    </w:p>
    <w:p>
      <w:pPr>
        <w:tabs>
          <w:tab w:val="right" w:pos="10178"/>
        </w:tabs>
        <w:spacing w:after="120"/>
      </w:pPr>
      <w:r>
        <w:rPr>
          <w:rFonts w:ascii="Arial" w:cs="Arial" w:eastAsia="Arial" w:hAnsi="Arial"/>
          <w:sz w:val="24"/>
          <w:szCs w:val="24"/>
        </w:rPr>
        <w:t xml:space="preserve">1.1.4</w:t>
      </w:r>
      <w:r>
        <w:rPr>
          <w:rFonts w:ascii="Arial" w:cs="Arial" w:eastAsia="Arial" w:hAnsi="Arial"/>
          <w:sz w:val="24"/>
          <w:szCs w:val="24"/>
        </w:rPr>
        <w:t xml:space="preserve">	</w:t>
      </w:r>
      <w:r>
        <w:rPr>
          <w:rFonts w:ascii="Arial" w:cs="Arial" w:eastAsia="Arial" w:hAnsi="Arial"/>
          <w:sz w:val="24"/>
          <w:szCs w:val="24"/>
        </w:rPr>
        <w:t xml:space="preserve">0,045</w:t>
      </w:r>
    </w:p>
    <w:p>
      <w:pPr>
        <w:tabs>
          <w:tab w:val="right" w:pos="10178"/>
        </w:tabs>
        <w:spacing w:after="120"/>
      </w:pPr>
      <w:r>
        <w:rPr>
          <w:rFonts w:ascii="Arial" w:cs="Arial" w:eastAsia="Arial" w:hAnsi="Arial"/>
          <w:sz w:val="24"/>
          <w:szCs w:val="24"/>
        </w:rPr>
        <w:t xml:space="preserve">1.1.5</w:t>
      </w:r>
      <w:r>
        <w:rPr>
          <w:rFonts w:ascii="Arial" w:cs="Arial" w:eastAsia="Arial" w:hAnsi="Arial"/>
          <w:sz w:val="24"/>
          <w:szCs w:val="24"/>
        </w:rPr>
        <w:t xml:space="preserve">	</w:t>
      </w:r>
      <w:r>
        <w:rPr>
          <w:rFonts w:ascii="Arial" w:cs="Arial" w:eastAsia="Arial" w:hAnsi="Arial"/>
          <w:sz w:val="24"/>
          <w:szCs w:val="24"/>
        </w:rPr>
        <w:t xml:space="preserve">0,045</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280</w:t>
      </w:r>
    </w:p>
    <w:p>
      <w:pPr>
        <w:tabs>
          <w:tab w:val="right" w:pos="10178"/>
        </w:tabs>
        <w:spacing w:after="120"/>
      </w:pPr>
      <w:r>
        <w:rPr>
          <w:rFonts w:ascii="Arial" w:cs="Arial" w:eastAsia="Arial" w:hAnsi="Arial"/>
          <w:sz w:val="24"/>
          <w:szCs w:val="24"/>
        </w:rPr>
        <w:t xml:space="preserve">II</w:t>
      </w:r>
      <w:r>
        <w:rPr>
          <w:rFonts w:ascii="Arial" w:cs="Arial" w:eastAsia="Arial" w:hAnsi="Arial"/>
          <w:sz w:val="24"/>
          <w:szCs w:val="24"/>
        </w:rPr>
        <w:t xml:space="preserve">	</w:t>
      </w:r>
      <w:r>
        <w:rPr>
          <w:rFonts w:ascii="Arial" w:cs="Arial" w:eastAsia="Arial" w:hAnsi="Arial"/>
          <w:sz w:val="24"/>
          <w:szCs w:val="24"/>
        </w:rPr>
        <w:t xml:space="preserve">Подготовка котельных (штук)</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По учреждениям Минздрава КР</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По учрежд. Минобразования КР</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 республиканский бюджет</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 местный бюджет</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Теплоснабжающих предприятий ГП</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10</w:t>
      </w:r>
    </w:p>
    <w:p>
      <w:pPr>
        <w:tabs>
          <w:tab w:val="right" w:pos="10178"/>
        </w:tabs>
        <w:spacing w:after="120"/>
      </w:pPr>
      <w:r>
        <w:rPr>
          <w:rFonts w:ascii="Arial" w:cs="Arial" w:eastAsia="Arial" w:hAnsi="Arial"/>
          <w:sz w:val="24"/>
          <w:szCs w:val="24"/>
        </w:rPr>
        <w:t xml:space="preserve">III</w:t>
      </w:r>
      <w:r>
        <w:rPr>
          <w:rFonts w:ascii="Arial" w:cs="Arial" w:eastAsia="Arial" w:hAnsi="Arial"/>
          <w:sz w:val="24"/>
          <w:szCs w:val="24"/>
        </w:rPr>
        <w:t xml:space="preserve">	</w:t>
      </w:r>
      <w:r>
        <w:rPr>
          <w:rFonts w:ascii="Arial" w:cs="Arial" w:eastAsia="Arial" w:hAnsi="Arial"/>
          <w:sz w:val="24"/>
          <w:szCs w:val="24"/>
        </w:rPr>
        <w:t xml:space="preserve">Поставка и создание запасов топлива:</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Населения:</w:t>
      </w:r>
    </w:p>
    <w:p>
      <w:pPr>
        <w:tabs>
          <w:tab w:val="right" w:pos="10178"/>
        </w:tabs>
        <w:spacing w:after="120"/>
      </w:pPr>
      <w:r>
        <w:rPr>
          <w:rFonts w:ascii="Arial" w:cs="Arial" w:eastAsia="Arial" w:hAnsi="Arial"/>
          <w:sz w:val="24"/>
          <w:szCs w:val="24"/>
        </w:rPr>
        <w:t xml:space="preserve">- уголь, (тыс.тонн)</w:t>
      </w:r>
      <w:r>
        <w:rPr>
          <w:rFonts w:ascii="Arial" w:cs="Arial" w:eastAsia="Arial" w:hAnsi="Arial"/>
          <w:sz w:val="24"/>
          <w:szCs w:val="24"/>
        </w:rPr>
        <w:t xml:space="preserve">	</w:t>
      </w:r>
      <w:r>
        <w:rPr>
          <w:rFonts w:ascii="Arial" w:cs="Arial" w:eastAsia="Arial" w:hAnsi="Arial"/>
          <w:sz w:val="24"/>
          <w:szCs w:val="24"/>
        </w:rPr>
        <w:t xml:space="preserve">8,318</w:t>
      </w:r>
    </w:p>
    <w:p>
      <w:pPr>
        <w:tabs>
          <w:tab w:val="right" w:pos="10178"/>
        </w:tabs>
        <w:spacing w:after="120"/>
      </w:pPr>
      <w:r>
        <w:rPr>
          <w:rFonts w:ascii="Arial" w:cs="Arial" w:eastAsia="Arial" w:hAnsi="Arial"/>
          <w:sz w:val="24"/>
          <w:szCs w:val="24"/>
        </w:rPr>
        <w:t xml:space="preserve">- природный газ, (млн. куб.м)</w:t>
      </w:r>
      <w:r>
        <w:rPr>
          <w:rFonts w:ascii="Arial" w:cs="Arial" w:eastAsia="Arial" w:hAnsi="Arial"/>
          <w:sz w:val="24"/>
          <w:szCs w:val="24"/>
        </w:rPr>
        <w:t xml:space="preserve">	</w:t>
      </w:r>
      <w:r>
        <w:rPr>
          <w:rFonts w:ascii="Arial" w:cs="Arial" w:eastAsia="Arial" w:hAnsi="Arial"/>
          <w:sz w:val="24"/>
          <w:szCs w:val="24"/>
        </w:rPr>
        <w:t xml:space="preserve">3,20</w:t>
      </w:r>
    </w:p>
    <w:p>
      <w:pPr>
        <w:tabs>
          <w:tab w:val="right" w:pos="10178"/>
        </w:tabs>
        <w:spacing w:after="120"/>
      </w:pPr>
      <w:r>
        <w:rPr>
          <w:rFonts w:ascii="Arial" w:cs="Arial" w:eastAsia="Arial" w:hAnsi="Arial"/>
          <w:sz w:val="24"/>
          <w:szCs w:val="24"/>
        </w:rPr>
        <w:t xml:space="preserve">- сжиженный газ (тонн)</w:t>
      </w:r>
      <w:r>
        <w:rPr>
          <w:rFonts w:ascii="Arial" w:cs="Arial" w:eastAsia="Arial" w:hAnsi="Arial"/>
          <w:sz w:val="24"/>
          <w:szCs w:val="24"/>
        </w:rPr>
        <w:t xml:space="preserve">	</w:t>
      </w:r>
      <w:r>
        <w:rPr>
          <w:rFonts w:ascii="Arial" w:cs="Arial" w:eastAsia="Arial" w:hAnsi="Arial"/>
          <w:sz w:val="24"/>
          <w:szCs w:val="24"/>
        </w:rPr>
        <w:t xml:space="preserve">0,17</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По учреждениям Минздрава местный</w:t>
      </w:r>
    </w:p>
    <w:p>
      <w:pPr>
        <w:spacing w:after="120"/>
        <w:jc w:val="left"/>
      </w:pPr>
      <w:r>
        <w:rPr>
          <w:rFonts w:ascii="Arial" w:cs="Arial" w:eastAsia="Arial" w:hAnsi="Arial"/>
          <w:sz w:val="24"/>
          <w:szCs w:val="24"/>
        </w:rPr>
        <w:t xml:space="preserve">- газ (тыс. куб.м)</w:t>
      </w:r>
    </w:p>
    <w:p>
      <w:pPr>
        <w:tabs>
          <w:tab w:val="right" w:pos="10178"/>
        </w:tabs>
        <w:spacing w:after="120"/>
      </w:pPr>
      <w:r>
        <w:rPr>
          <w:rFonts w:ascii="Arial" w:cs="Arial" w:eastAsia="Arial" w:hAnsi="Arial"/>
          <w:sz w:val="24"/>
          <w:szCs w:val="24"/>
        </w:rPr>
        <w:t xml:space="preserve">- уголь (тыс.т)</w:t>
      </w:r>
      <w:r>
        <w:rPr>
          <w:rFonts w:ascii="Arial" w:cs="Arial" w:eastAsia="Arial" w:hAnsi="Arial"/>
          <w:sz w:val="24"/>
          <w:szCs w:val="24"/>
        </w:rPr>
        <w:t xml:space="preserve">	</w:t>
      </w:r>
      <w:r>
        <w:rPr>
          <w:rFonts w:ascii="Arial" w:cs="Arial" w:eastAsia="Arial" w:hAnsi="Arial"/>
          <w:sz w:val="24"/>
          <w:szCs w:val="24"/>
        </w:rPr>
        <w:t xml:space="preserve">0,135</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По учреждениям Минобразования КР:</w:t>
      </w:r>
    </w:p>
    <w:p>
      <w:pPr>
        <w:spacing w:after="120"/>
        <w:jc w:val="left"/>
      </w:pPr>
      <w:r>
        <w:rPr>
          <w:rFonts w:ascii="Arial" w:cs="Arial" w:eastAsia="Arial" w:hAnsi="Arial"/>
          <w:sz w:val="24"/>
          <w:szCs w:val="24"/>
        </w:rPr>
        <w:t xml:space="preserve">- уголь (тыс.т)</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По учреждениям образования местный</w:t>
      </w:r>
    </w:p>
    <w:p>
      <w:pPr>
        <w:tabs>
          <w:tab w:val="right" w:pos="10178"/>
        </w:tabs>
        <w:spacing w:after="120"/>
      </w:pPr>
      <w:r>
        <w:rPr>
          <w:rFonts w:ascii="Arial" w:cs="Arial" w:eastAsia="Arial" w:hAnsi="Arial"/>
          <w:sz w:val="24"/>
          <w:szCs w:val="24"/>
        </w:rPr>
        <w:t xml:space="preserve">- уголь (тыс.т)</w:t>
      </w:r>
      <w:r>
        <w:rPr>
          <w:rFonts w:ascii="Arial" w:cs="Arial" w:eastAsia="Arial" w:hAnsi="Arial"/>
          <w:sz w:val="24"/>
          <w:szCs w:val="24"/>
        </w:rPr>
        <w:t xml:space="preserve">	</w:t>
      </w:r>
      <w:r>
        <w:rPr>
          <w:rFonts w:ascii="Arial" w:cs="Arial" w:eastAsia="Arial" w:hAnsi="Arial"/>
          <w:sz w:val="24"/>
          <w:szCs w:val="24"/>
        </w:rPr>
        <w:t xml:space="preserve">0,081</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По учреждениям МЧС КР:</w:t>
      </w:r>
    </w:p>
    <w:p>
      <w:pPr>
        <w:spacing w:after="120"/>
        <w:jc w:val="left"/>
      </w:pPr>
      <w:r>
        <w:rPr>
          <w:rFonts w:ascii="Arial" w:cs="Arial" w:eastAsia="Arial" w:hAnsi="Arial"/>
          <w:sz w:val="24"/>
          <w:szCs w:val="24"/>
        </w:rPr>
        <w:t xml:space="preserve">- уголь (тыс.т)</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По учреждениям МВД КР:</w:t>
      </w:r>
    </w:p>
    <w:p>
      <w:pPr>
        <w:tabs>
          <w:tab w:val="right" w:pos="10178"/>
        </w:tabs>
        <w:spacing w:after="120"/>
      </w:pPr>
      <w:r>
        <w:rPr>
          <w:rFonts w:ascii="Arial" w:cs="Arial" w:eastAsia="Arial" w:hAnsi="Arial"/>
          <w:sz w:val="24"/>
          <w:szCs w:val="24"/>
        </w:rPr>
        <w:t xml:space="preserve">- уголь (тыс.т)</w:t>
      </w:r>
      <w:r>
        <w:rPr>
          <w:rFonts w:ascii="Arial" w:cs="Arial" w:eastAsia="Arial" w:hAnsi="Arial"/>
          <w:sz w:val="24"/>
          <w:szCs w:val="24"/>
        </w:rPr>
        <w:t xml:space="preserve">	</w:t>
      </w:r>
      <w:r>
        <w:rPr>
          <w:rFonts w:ascii="Arial" w:cs="Arial" w:eastAsia="Arial" w:hAnsi="Arial"/>
          <w:sz w:val="24"/>
          <w:szCs w:val="24"/>
        </w:rPr>
        <w:t xml:space="preserve">0,291</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По учреждениям Минобороны</w:t>
      </w:r>
    </w:p>
    <w:p>
      <w:pPr>
        <w:tabs>
          <w:tab w:val="right" w:pos="10178"/>
        </w:tabs>
        <w:spacing w:after="120"/>
      </w:pPr>
      <w:r>
        <w:rPr>
          <w:rFonts w:ascii="Arial" w:cs="Arial" w:eastAsia="Arial" w:hAnsi="Arial"/>
          <w:sz w:val="24"/>
          <w:szCs w:val="24"/>
        </w:rPr>
        <w:t xml:space="preserve">- уголь (тыс.т)</w:t>
      </w:r>
      <w:r>
        <w:rPr>
          <w:rFonts w:ascii="Arial" w:cs="Arial" w:eastAsia="Arial" w:hAnsi="Arial"/>
          <w:sz w:val="24"/>
          <w:szCs w:val="24"/>
        </w:rPr>
        <w:t xml:space="preserve">	</w:t>
      </w:r>
      <w:r>
        <w:rPr>
          <w:rFonts w:ascii="Arial" w:cs="Arial" w:eastAsia="Arial" w:hAnsi="Arial"/>
          <w:sz w:val="24"/>
          <w:szCs w:val="24"/>
        </w:rPr>
        <w:t xml:space="preserve">0,145</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Погранслужба КР:</w:t>
      </w:r>
    </w:p>
    <w:p>
      <w:pPr>
        <w:tabs>
          <w:tab w:val="right" w:pos="10178"/>
        </w:tabs>
        <w:spacing w:after="120"/>
      </w:pPr>
      <w:r>
        <w:rPr>
          <w:rFonts w:ascii="Arial" w:cs="Arial" w:eastAsia="Arial" w:hAnsi="Arial"/>
          <w:sz w:val="24"/>
          <w:szCs w:val="24"/>
        </w:rPr>
        <w:t xml:space="preserve">- уголь (тыс.т)</w:t>
      </w:r>
      <w:r>
        <w:rPr>
          <w:rFonts w:ascii="Arial" w:cs="Arial" w:eastAsia="Arial" w:hAnsi="Arial"/>
          <w:sz w:val="24"/>
          <w:szCs w:val="24"/>
        </w:rPr>
        <w:t xml:space="preserve">	</w:t>
      </w:r>
      <w:r>
        <w:rPr>
          <w:rFonts w:ascii="Arial" w:cs="Arial" w:eastAsia="Arial" w:hAnsi="Arial"/>
          <w:sz w:val="24"/>
          <w:szCs w:val="24"/>
        </w:rPr>
        <w:t xml:space="preserve">0,045</w:t>
      </w:r>
    </w:p>
    <w:p>
      <w:pPr>
        <w:spacing w:after="120"/>
        <w:jc w:val="left"/>
      </w:pPr>
      <w:r>
        <w:rPr>
          <w:rFonts w:ascii="Arial" w:cs="Arial" w:eastAsia="Arial" w:hAnsi="Arial"/>
          <w:sz w:val="24"/>
          <w:szCs w:val="24"/>
        </w:rPr>
        <w:t xml:space="preserve">- мазут (тыс.т)</w:t>
      </w:r>
    </w:p>
    <w:p>
      <w:pPr>
        <w:tabs>
          <w:tab w:val="right" w:pos="10178"/>
        </w:tabs>
        <w:spacing w:after="120"/>
      </w:pPr>
      <w:r>
        <w:rPr>
          <w:rFonts w:ascii="Arial" w:cs="Arial" w:eastAsia="Arial" w:hAnsi="Arial"/>
          <w:sz w:val="24"/>
          <w:szCs w:val="24"/>
        </w:rPr>
        <w:t xml:space="preserve">3.9</w:t>
      </w:r>
      <w:r>
        <w:rPr>
          <w:rFonts w:ascii="Arial" w:cs="Arial" w:eastAsia="Arial" w:hAnsi="Arial"/>
          <w:sz w:val="24"/>
          <w:szCs w:val="24"/>
        </w:rPr>
        <w:t xml:space="preserve">	</w:t>
      </w:r>
      <w:r>
        <w:rPr>
          <w:rFonts w:ascii="Arial" w:cs="Arial" w:eastAsia="Arial" w:hAnsi="Arial"/>
          <w:sz w:val="24"/>
          <w:szCs w:val="24"/>
        </w:rPr>
        <w:t xml:space="preserve">ГСИН при ПКР (Департамент</w:t>
      </w:r>
    </w:p>
    <w:p>
      <w:pPr>
        <w:tabs>
          <w:tab w:val="right" w:pos="10178"/>
        </w:tabs>
        <w:spacing w:after="120"/>
      </w:pPr>
      <w:r>
        <w:rPr>
          <w:rFonts w:ascii="Arial" w:cs="Arial" w:eastAsia="Arial" w:hAnsi="Arial"/>
          <w:sz w:val="24"/>
          <w:szCs w:val="24"/>
        </w:rPr>
        <w:t xml:space="preserve">уголь (тыс.т)</w:t>
      </w:r>
      <w:r>
        <w:rPr>
          <w:rFonts w:ascii="Arial" w:cs="Arial" w:eastAsia="Arial" w:hAnsi="Arial"/>
          <w:sz w:val="24"/>
          <w:szCs w:val="24"/>
        </w:rPr>
        <w:t xml:space="preserve">	</w:t>
      </w:r>
      <w:r>
        <w:rPr>
          <w:rFonts w:ascii="Arial" w:cs="Arial" w:eastAsia="Arial" w:hAnsi="Arial"/>
          <w:sz w:val="24"/>
          <w:szCs w:val="24"/>
        </w:rPr>
        <w:t xml:space="preserve">0,235</w:t>
      </w:r>
    </w:p>
    <w:p>
      <w:pPr>
        <w:tabs>
          <w:tab w:val="right" w:pos="10178"/>
        </w:tabs>
        <w:spacing w:after="120"/>
      </w:pPr>
      <w:r>
        <w:rPr>
          <w:rFonts w:ascii="Arial" w:cs="Arial" w:eastAsia="Arial" w:hAnsi="Arial"/>
          <w:sz w:val="24"/>
          <w:szCs w:val="24"/>
        </w:rPr>
        <w:t xml:space="preserve">3.10</w:t>
      </w:r>
      <w:r>
        <w:rPr>
          <w:rFonts w:ascii="Arial" w:cs="Arial" w:eastAsia="Arial" w:hAnsi="Arial"/>
          <w:sz w:val="24"/>
          <w:szCs w:val="24"/>
        </w:rPr>
        <w:t xml:space="preserve">	</w:t>
      </w:r>
      <w:r>
        <w:rPr>
          <w:rFonts w:ascii="Arial" w:cs="Arial" w:eastAsia="Arial" w:hAnsi="Arial"/>
          <w:sz w:val="24"/>
          <w:szCs w:val="24"/>
        </w:rPr>
        <w:t xml:space="preserve">Минсоцзащиты республиканский</w:t>
      </w:r>
    </w:p>
    <w:p>
      <w:pPr>
        <w:spacing w:after="120"/>
        <w:jc w:val="left"/>
      </w:pPr>
      <w:r>
        <w:rPr>
          <w:rFonts w:ascii="Arial" w:cs="Arial" w:eastAsia="Arial" w:hAnsi="Arial"/>
          <w:sz w:val="24"/>
          <w:szCs w:val="24"/>
        </w:rPr>
        <w:t xml:space="preserve">- уголь (тыс.т)</w:t>
      </w:r>
    </w:p>
    <w:p>
      <w:pPr>
        <w:tabs>
          <w:tab w:val="right" w:pos="10178"/>
        </w:tabs>
        <w:spacing w:after="120"/>
      </w:pPr>
      <w:r>
        <w:rPr>
          <w:rFonts w:ascii="Arial" w:cs="Arial" w:eastAsia="Arial" w:hAnsi="Arial"/>
          <w:sz w:val="24"/>
          <w:szCs w:val="24"/>
        </w:rPr>
        <w:t xml:space="preserve">3.11</w:t>
      </w:r>
      <w:r>
        <w:rPr>
          <w:rFonts w:ascii="Arial" w:cs="Arial" w:eastAsia="Arial" w:hAnsi="Arial"/>
          <w:sz w:val="24"/>
          <w:szCs w:val="24"/>
        </w:rPr>
        <w:t xml:space="preserve">	</w:t>
      </w:r>
      <w:r>
        <w:rPr>
          <w:rFonts w:ascii="Arial" w:cs="Arial" w:eastAsia="Arial" w:hAnsi="Arial"/>
          <w:sz w:val="24"/>
          <w:szCs w:val="24"/>
        </w:rPr>
        <w:t xml:space="preserve">Агентство по ПТО республиканский</w:t>
      </w:r>
    </w:p>
    <w:p>
      <w:pPr>
        <w:spacing w:after="120"/>
        <w:jc w:val="left"/>
      </w:pPr>
      <w:r>
        <w:rPr>
          <w:rFonts w:ascii="Arial" w:cs="Arial" w:eastAsia="Arial" w:hAnsi="Arial"/>
          <w:sz w:val="24"/>
          <w:szCs w:val="24"/>
        </w:rPr>
        <w:t xml:space="preserve">- уголь (тыс.т)</w:t>
      </w:r>
    </w:p>
    <w:p>
      <w:pPr>
        <w:tabs>
          <w:tab w:val="right" w:pos="10178"/>
        </w:tabs>
        <w:spacing w:after="120"/>
      </w:pPr>
      <w:r>
        <w:rPr>
          <w:rFonts w:ascii="Arial" w:cs="Arial" w:eastAsia="Arial" w:hAnsi="Arial"/>
          <w:sz w:val="24"/>
          <w:szCs w:val="24"/>
        </w:rPr>
        <w:t xml:space="preserve">3.12</w:t>
      </w:r>
      <w:r>
        <w:rPr>
          <w:rFonts w:ascii="Arial" w:cs="Arial" w:eastAsia="Arial" w:hAnsi="Arial"/>
          <w:sz w:val="24"/>
          <w:szCs w:val="24"/>
        </w:rPr>
        <w:t xml:space="preserve">	</w:t>
      </w:r>
      <w:r>
        <w:rPr>
          <w:rFonts w:ascii="Arial" w:cs="Arial" w:eastAsia="Arial" w:hAnsi="Arial"/>
          <w:sz w:val="24"/>
          <w:szCs w:val="24"/>
        </w:rPr>
        <w:t xml:space="preserve">Кыргызжилкоммунсоюз</w:t>
      </w:r>
    </w:p>
    <w:p>
      <w:pPr>
        <w:spacing w:after="120"/>
        <w:jc w:val="left"/>
      </w:pPr>
      <w:r>
        <w:rPr>
          <w:rFonts w:ascii="Arial" w:cs="Arial" w:eastAsia="Arial" w:hAnsi="Arial"/>
          <w:sz w:val="24"/>
          <w:szCs w:val="24"/>
        </w:rPr>
        <w:t xml:space="preserve">- мазут (тыс.т)</w:t>
      </w:r>
    </w:p>
    <w:p>
      <w:pPr>
        <w:spacing w:after="120"/>
        <w:jc w:val="left"/>
      </w:pPr>
      <w:r>
        <w:rPr>
          <w:rFonts w:ascii="Arial" w:cs="Arial" w:eastAsia="Arial" w:hAnsi="Arial"/>
          <w:sz w:val="24"/>
          <w:szCs w:val="24"/>
        </w:rPr>
        <w:t xml:space="preserve">- уголь (тыс.т)</w:t>
      </w:r>
    </w:p>
    <w:p>
      <w:pPr>
        <w:spacing w:after="120"/>
        <w:jc w:val="left"/>
      </w:pPr>
      <w:r>
        <w:rPr>
          <w:rFonts w:ascii="Arial" w:cs="Arial" w:eastAsia="Arial" w:hAnsi="Arial"/>
          <w:sz w:val="24"/>
          <w:szCs w:val="24"/>
        </w:rPr>
        <w:t xml:space="preserve">- газ (млн. куб.м)</w:t>
      </w:r>
    </w:p>
    <w:p>
      <w:pPr>
        <w:tabs>
          <w:tab w:val="right" w:pos="10178"/>
        </w:tabs>
        <w:spacing w:after="120"/>
      </w:pPr>
      <w:r>
        <w:rPr>
          <w:rFonts w:ascii="Arial" w:cs="Arial" w:eastAsia="Arial" w:hAnsi="Arial"/>
          <w:sz w:val="24"/>
          <w:szCs w:val="24"/>
        </w:rPr>
        <w:t xml:space="preserve">3.13</w:t>
      </w:r>
      <w:r>
        <w:rPr>
          <w:rFonts w:ascii="Arial" w:cs="Arial" w:eastAsia="Arial" w:hAnsi="Arial"/>
          <w:sz w:val="24"/>
          <w:szCs w:val="24"/>
        </w:rPr>
        <w:t xml:space="preserve">	</w:t>
      </w:r>
      <w:r>
        <w:rPr>
          <w:rFonts w:ascii="Arial" w:cs="Arial" w:eastAsia="Arial" w:hAnsi="Arial"/>
          <w:sz w:val="24"/>
          <w:szCs w:val="24"/>
        </w:rPr>
        <w:t xml:space="preserve">Кыргызжилкоммунсоюз местный</w:t>
      </w:r>
    </w:p>
    <w:p>
      <w:pPr>
        <w:spacing w:after="120"/>
        <w:jc w:val="left"/>
      </w:pPr>
      <w:r>
        <w:rPr>
          <w:rFonts w:ascii="Arial" w:cs="Arial" w:eastAsia="Arial" w:hAnsi="Arial"/>
          <w:sz w:val="24"/>
          <w:szCs w:val="24"/>
        </w:rPr>
        <w:t xml:space="preserve">мазут (тыс.т)</w:t>
      </w:r>
    </w:p>
    <w:p>
      <w:pPr>
        <w:spacing w:after="120"/>
        <w:jc w:val="left"/>
      </w:pPr>
      <w:r>
        <w:rPr>
          <w:rFonts w:ascii="Arial" w:cs="Arial" w:eastAsia="Arial" w:hAnsi="Arial"/>
          <w:sz w:val="24"/>
          <w:szCs w:val="24"/>
        </w:rPr>
        <w:t xml:space="preserve">уголь (тыс.т)</w:t>
      </w:r>
    </w:p>
    <w:p>
      <w:pPr>
        <w:spacing w:after="120"/>
        <w:jc w:val="left"/>
      </w:pPr>
      <w:r>
        <w:rPr>
          <w:rFonts w:ascii="Arial" w:cs="Arial" w:eastAsia="Arial" w:hAnsi="Arial"/>
          <w:sz w:val="24"/>
          <w:szCs w:val="24"/>
        </w:rPr>
        <w:t xml:space="preserve">газ (млн. куб.м)</w:t>
      </w:r>
    </w:p>
    <w:p>
      <w:pPr>
        <w:tabs>
          <w:tab w:val="right" w:pos="10178"/>
        </w:tabs>
        <w:spacing w:after="120"/>
      </w:pPr>
      <w:r>
        <w:rPr>
          <w:rFonts w:ascii="Arial" w:cs="Arial" w:eastAsia="Arial" w:hAnsi="Arial"/>
          <w:sz w:val="24"/>
          <w:szCs w:val="24"/>
        </w:rPr>
        <w:t xml:space="preserve">3.14</w:t>
      </w:r>
      <w:r>
        <w:rPr>
          <w:rFonts w:ascii="Arial" w:cs="Arial" w:eastAsia="Arial" w:hAnsi="Arial"/>
          <w:sz w:val="24"/>
          <w:szCs w:val="24"/>
        </w:rPr>
        <w:t xml:space="preserve">	</w:t>
      </w:r>
      <w:r>
        <w:rPr>
          <w:rFonts w:ascii="Arial" w:cs="Arial" w:eastAsia="Arial" w:hAnsi="Arial"/>
          <w:sz w:val="24"/>
          <w:szCs w:val="24"/>
        </w:rPr>
        <w:t xml:space="preserve">КП лБишкектеплокоммунэнерго»</w:t>
      </w:r>
    </w:p>
    <w:p>
      <w:pPr>
        <w:tabs>
          <w:tab w:val="right" w:pos="10178"/>
        </w:tabs>
        <w:spacing w:after="120"/>
      </w:pPr>
      <w:r>
        <w:rPr>
          <w:rFonts w:ascii="Arial" w:cs="Arial" w:eastAsia="Arial" w:hAnsi="Arial"/>
          <w:sz w:val="24"/>
          <w:szCs w:val="24"/>
        </w:rPr>
        <w:t xml:space="preserve">мазут (тыс.т)</w:t>
      </w:r>
      <w:r>
        <w:rPr>
          <w:rFonts w:ascii="Arial" w:cs="Arial" w:eastAsia="Arial" w:hAnsi="Arial"/>
          <w:sz w:val="24"/>
          <w:szCs w:val="24"/>
        </w:rPr>
        <w:t xml:space="preserve">	</w:t>
      </w:r>
      <w:r>
        <w:rPr>
          <w:rFonts w:ascii="Arial" w:cs="Arial" w:eastAsia="Arial" w:hAnsi="Arial"/>
          <w:sz w:val="24"/>
          <w:szCs w:val="24"/>
        </w:rPr>
        <w:t xml:space="preserve">1,350</w:t>
      </w:r>
    </w:p>
    <w:p>
      <w:pPr>
        <w:tabs>
          <w:tab w:val="right" w:pos="10178"/>
        </w:tabs>
        <w:spacing w:after="120"/>
      </w:pPr>
      <w:r>
        <w:rPr>
          <w:rFonts w:ascii="Arial" w:cs="Arial" w:eastAsia="Arial" w:hAnsi="Arial"/>
          <w:sz w:val="24"/>
          <w:szCs w:val="24"/>
        </w:rPr>
        <w:t xml:space="preserve">уголь (тыс.т)</w:t>
      </w:r>
      <w:r>
        <w:rPr>
          <w:rFonts w:ascii="Arial" w:cs="Arial" w:eastAsia="Arial" w:hAnsi="Arial"/>
          <w:sz w:val="24"/>
          <w:szCs w:val="24"/>
        </w:rPr>
        <w:t xml:space="preserve">	</w:t>
      </w:r>
      <w:r>
        <w:rPr>
          <w:rFonts w:ascii="Arial" w:cs="Arial" w:eastAsia="Arial" w:hAnsi="Arial"/>
          <w:sz w:val="24"/>
          <w:szCs w:val="24"/>
        </w:rPr>
        <w:t xml:space="preserve">9,000</w:t>
      </w:r>
    </w:p>
    <w:p>
      <w:pPr>
        <w:tabs>
          <w:tab w:val="right" w:pos="10178"/>
        </w:tabs>
        <w:spacing w:after="120"/>
      </w:pPr>
      <w:r>
        <w:rPr>
          <w:rFonts w:ascii="Arial" w:cs="Arial" w:eastAsia="Arial" w:hAnsi="Arial"/>
          <w:sz w:val="24"/>
          <w:szCs w:val="24"/>
        </w:rPr>
        <w:t xml:space="preserve">газ (млн. куб.м)</w:t>
      </w:r>
      <w:r>
        <w:rPr>
          <w:rFonts w:ascii="Arial" w:cs="Arial" w:eastAsia="Arial" w:hAnsi="Arial"/>
          <w:sz w:val="24"/>
          <w:szCs w:val="24"/>
        </w:rPr>
        <w:t xml:space="preserve">	</w:t>
      </w:r>
      <w:r>
        <w:rPr>
          <w:rFonts w:ascii="Arial" w:cs="Arial" w:eastAsia="Arial" w:hAnsi="Arial"/>
          <w:sz w:val="24"/>
          <w:szCs w:val="24"/>
        </w:rPr>
        <w:t xml:space="preserve">0,90</w:t>
      </w:r>
    </w:p>
    <w:p>
      <w:pPr>
        <w:tabs>
          <w:tab w:val="right" w:pos="10178"/>
        </w:tabs>
        <w:spacing w:after="120"/>
      </w:pPr>
      <w:r>
        <w:rPr>
          <w:rFonts w:ascii="Arial" w:cs="Arial" w:eastAsia="Arial" w:hAnsi="Arial"/>
          <w:sz w:val="24"/>
          <w:szCs w:val="24"/>
        </w:rPr>
        <w:t xml:space="preserve">3.15</w:t>
      </w:r>
      <w:r>
        <w:rPr>
          <w:rFonts w:ascii="Arial" w:cs="Arial" w:eastAsia="Arial" w:hAnsi="Arial"/>
          <w:sz w:val="24"/>
          <w:szCs w:val="24"/>
        </w:rPr>
        <w:t xml:space="preserve">	</w:t>
      </w:r>
      <w:r>
        <w:rPr>
          <w:rFonts w:ascii="Arial" w:cs="Arial" w:eastAsia="Arial" w:hAnsi="Arial"/>
          <w:sz w:val="24"/>
          <w:szCs w:val="24"/>
        </w:rPr>
        <w:t xml:space="preserve">ТЭЦ г.Бишкек:</w:t>
      </w:r>
    </w:p>
    <w:p>
      <w:pPr>
        <w:tabs>
          <w:tab w:val="right" w:pos="10178"/>
        </w:tabs>
        <w:spacing w:after="120"/>
      </w:pPr>
      <w:r>
        <w:rPr>
          <w:rFonts w:ascii="Arial" w:cs="Arial" w:eastAsia="Arial" w:hAnsi="Arial"/>
          <w:sz w:val="24"/>
          <w:szCs w:val="24"/>
        </w:rPr>
        <w:t xml:space="preserve">- уголь (тыс.т)</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 мазут (тыс.т)</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газ (млн. куб.м)</w:t>
      </w:r>
      <w:r>
        <w:rPr>
          <w:rFonts w:ascii="Arial" w:cs="Arial" w:eastAsia="Arial" w:hAnsi="Arial"/>
          <w:sz w:val="24"/>
          <w:szCs w:val="24"/>
        </w:rPr>
        <w:t xml:space="preserve">	</w:t>
      </w:r>
      <w:r>
        <w:rPr>
          <w:rFonts w:ascii="Arial" w:cs="Arial" w:eastAsia="Arial" w:hAnsi="Arial"/>
          <w:sz w:val="24"/>
          <w:szCs w:val="24"/>
        </w:rPr>
        <w:t xml:space="preserve">2,6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Продолжение таблицы</w:t>
      </w:r>
    </w:p>
    <w:p>
      <w:pPr>
        <w:spacing w:after="120"/>
        <w:jc w:val="right"/>
      </w:pPr>
      <w:r>
        <w:rPr>
          <w:rFonts w:ascii="Arial" w:cs="Arial" w:eastAsia="Arial" w:hAnsi="Arial"/>
          <w:sz w:val="24"/>
          <w:szCs w:val="24"/>
        </w:rPr>
        <w:t xml:space="preserve">2012 год</w:t>
      </w:r>
    </w:p>
    <w:p>
      <w:pPr>
        <w:tabs>
          <w:tab w:val="right" w:pos="10178"/>
        </w:tabs>
        <w:spacing w:after="120"/>
      </w:pPr>
      <w:r>
        <w:rPr>
          <w:rFonts w:ascii="Arial" w:cs="Arial" w:eastAsia="Arial" w:hAnsi="Arial"/>
          <w:sz w:val="24"/>
          <w:szCs w:val="24"/>
        </w:rPr>
        <w:t xml:space="preserve">Август</w:t>
      </w:r>
      <w:r>
        <w:rPr>
          <w:rFonts w:ascii="Arial" w:cs="Arial" w:eastAsia="Arial" w:hAnsi="Arial"/>
          <w:sz w:val="24"/>
          <w:szCs w:val="24"/>
        </w:rPr>
        <w:t xml:space="preserve">	</w:t>
      </w:r>
      <w:r>
        <w:rPr>
          <w:rFonts w:ascii="Arial" w:cs="Arial" w:eastAsia="Arial" w:hAnsi="Arial"/>
          <w:sz w:val="24"/>
          <w:szCs w:val="24"/>
        </w:rPr>
        <w:t xml:space="preserve">Март</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132,174</w:t>
      </w:r>
      <w:r>
        <w:rPr>
          <w:rFonts w:ascii="Arial" w:cs="Arial" w:eastAsia="Arial" w:hAnsi="Arial"/>
          <w:sz w:val="24"/>
          <w:szCs w:val="24"/>
        </w:rPr>
        <w:t xml:space="preserve">	</w:t>
      </w:r>
      <w:r>
        <w:rPr>
          <w:rFonts w:ascii="Arial" w:cs="Arial" w:eastAsia="Arial" w:hAnsi="Arial"/>
          <w:sz w:val="24"/>
          <w:szCs w:val="24"/>
        </w:rPr>
        <w:t xml:space="preserve">311,067</w:t>
      </w:r>
    </w:p>
    <w:p>
      <w:pPr>
        <w:tabs>
          <w:tab w:val="right" w:pos="10178"/>
        </w:tabs>
        <w:spacing w:after="120"/>
      </w:pPr>
      <w:r>
        <w:rPr>
          <w:rFonts w:ascii="Arial" w:cs="Arial" w:eastAsia="Arial" w:hAnsi="Arial"/>
          <w:sz w:val="24"/>
          <w:szCs w:val="24"/>
        </w:rPr>
        <w:t xml:space="preserve">117,670</w:t>
      </w:r>
      <w:r>
        <w:rPr>
          <w:rFonts w:ascii="Arial" w:cs="Arial" w:eastAsia="Arial" w:hAnsi="Arial"/>
          <w:sz w:val="24"/>
          <w:szCs w:val="24"/>
        </w:rPr>
        <w:t xml:space="preserve">	</w:t>
      </w:r>
      <w:r>
        <w:rPr>
          <w:rFonts w:ascii="Arial" w:cs="Arial" w:eastAsia="Arial" w:hAnsi="Arial"/>
          <w:sz w:val="24"/>
          <w:szCs w:val="24"/>
        </w:rPr>
        <w:t xml:space="preserve">283,000</w:t>
      </w:r>
    </w:p>
    <w:p>
      <w:pPr>
        <w:tabs>
          <w:tab w:val="right" w:pos="10178"/>
        </w:tabs>
        <w:spacing w:after="120"/>
      </w:pPr>
      <w:r>
        <w:rPr>
          <w:rFonts w:ascii="Arial" w:cs="Arial" w:eastAsia="Arial" w:hAnsi="Arial"/>
          <w:sz w:val="24"/>
          <w:szCs w:val="24"/>
        </w:rPr>
        <w:t xml:space="preserve">12,119</w:t>
      </w:r>
      <w:r>
        <w:rPr>
          <w:rFonts w:ascii="Arial" w:cs="Arial" w:eastAsia="Arial" w:hAnsi="Arial"/>
          <w:sz w:val="24"/>
          <w:szCs w:val="24"/>
        </w:rPr>
        <w:t xml:space="preserve">	</w:t>
      </w:r>
      <w:r>
        <w:rPr>
          <w:rFonts w:ascii="Arial" w:cs="Arial" w:eastAsia="Arial" w:hAnsi="Arial"/>
          <w:sz w:val="24"/>
          <w:szCs w:val="24"/>
        </w:rPr>
        <w:t xml:space="preserve">17,337</w:t>
      </w:r>
    </w:p>
    <w:p>
      <w:pPr>
        <w:tabs>
          <w:tab w:val="right" w:pos="10178"/>
        </w:tabs>
        <w:spacing w:after="120"/>
      </w:pPr>
      <w:r>
        <w:rPr>
          <w:rFonts w:ascii="Arial" w:cs="Arial" w:eastAsia="Arial" w:hAnsi="Arial"/>
          <w:sz w:val="24"/>
          <w:szCs w:val="24"/>
        </w:rPr>
        <w:t xml:space="preserve">2,30</w:t>
      </w:r>
      <w:r>
        <w:rPr>
          <w:rFonts w:ascii="Arial" w:cs="Arial" w:eastAsia="Arial" w:hAnsi="Arial"/>
          <w:sz w:val="24"/>
          <w:szCs w:val="24"/>
        </w:rPr>
        <w:t xml:space="preserve">	</w:t>
      </w:r>
      <w:r>
        <w:rPr>
          <w:rFonts w:ascii="Arial" w:cs="Arial" w:eastAsia="Arial" w:hAnsi="Arial"/>
          <w:sz w:val="24"/>
          <w:szCs w:val="24"/>
        </w:rPr>
        <w:t xml:space="preserve">10,50</w:t>
      </w:r>
    </w:p>
    <w:p>
      <w:pPr>
        <w:tabs>
          <w:tab w:val="right" w:pos="10178"/>
        </w:tabs>
        <w:spacing w:after="120"/>
      </w:pPr>
      <w:r>
        <w:rPr>
          <w:rFonts w:ascii="Arial" w:cs="Arial" w:eastAsia="Arial" w:hAnsi="Arial"/>
          <w:sz w:val="24"/>
          <w:szCs w:val="24"/>
        </w:rPr>
        <w:t xml:space="preserve">0,040</w:t>
      </w:r>
      <w:r>
        <w:rPr>
          <w:rFonts w:ascii="Arial" w:cs="Arial" w:eastAsia="Arial" w:hAnsi="Arial"/>
          <w:sz w:val="24"/>
          <w:szCs w:val="24"/>
        </w:rPr>
        <w:t xml:space="preserve">	</w:t>
      </w:r>
      <w:r>
        <w:rPr>
          <w:rFonts w:ascii="Arial" w:cs="Arial" w:eastAsia="Arial" w:hAnsi="Arial"/>
          <w:sz w:val="24"/>
          <w:szCs w:val="24"/>
        </w:rPr>
        <w:t xml:space="preserve">0,130</w:t>
      </w:r>
    </w:p>
    <w:p>
      <w:pPr>
        <w:tabs>
          <w:tab w:val="right" w:pos="10178"/>
        </w:tabs>
        <w:spacing w:after="120"/>
      </w:pPr>
      <w:r>
        <w:rPr>
          <w:rFonts w:ascii="Arial" w:cs="Arial" w:eastAsia="Arial" w:hAnsi="Arial"/>
          <w:sz w:val="24"/>
          <w:szCs w:val="24"/>
        </w:rPr>
        <w:t xml:space="preserve">0,045</w:t>
      </w:r>
      <w:r>
        <w:rPr>
          <w:rFonts w:ascii="Arial" w:cs="Arial" w:eastAsia="Arial" w:hAnsi="Arial"/>
          <w:sz w:val="24"/>
          <w:szCs w:val="24"/>
        </w:rPr>
        <w:t xml:space="preserve">	</w:t>
      </w:r>
      <w:r>
        <w:rPr>
          <w:rFonts w:ascii="Arial" w:cs="Arial" w:eastAsia="Arial" w:hAnsi="Arial"/>
          <w:sz w:val="24"/>
          <w:szCs w:val="24"/>
        </w:rPr>
        <w:t xml:space="preserve">0,100</w:t>
      </w:r>
    </w:p>
    <w:p>
      <w:pPr>
        <w:tabs>
          <w:tab w:val="right" w:pos="10178"/>
        </w:tabs>
        <w:spacing w:after="120"/>
      </w:pPr>
      <w:r>
        <w:rPr>
          <w:rFonts w:ascii="Arial" w:cs="Arial" w:eastAsia="Arial" w:hAnsi="Arial"/>
          <w:sz w:val="24"/>
          <w:szCs w:val="24"/>
        </w:rPr>
        <w:t xml:space="preserve">300</w:t>
      </w:r>
      <w:r>
        <w:rPr>
          <w:rFonts w:ascii="Arial" w:cs="Arial" w:eastAsia="Arial" w:hAnsi="Arial"/>
          <w:sz w:val="24"/>
          <w:szCs w:val="24"/>
        </w:rPr>
        <w:t xml:space="preserve">	</w:t>
      </w:r>
      <w:r>
        <w:rPr>
          <w:rFonts w:ascii="Arial" w:cs="Arial" w:eastAsia="Arial" w:hAnsi="Arial"/>
          <w:sz w:val="24"/>
          <w:szCs w:val="24"/>
        </w:rPr>
        <w:t xml:space="preserve">550</w:t>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4</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2</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13,796</w:t>
      </w:r>
      <w:r>
        <w:rPr>
          <w:rFonts w:ascii="Arial" w:cs="Arial" w:eastAsia="Arial" w:hAnsi="Arial"/>
          <w:sz w:val="24"/>
          <w:szCs w:val="24"/>
        </w:rPr>
        <w:t xml:space="preserve">	</w:t>
      </w:r>
      <w:r>
        <w:rPr>
          <w:rFonts w:ascii="Arial" w:cs="Arial" w:eastAsia="Arial" w:hAnsi="Arial"/>
          <w:sz w:val="24"/>
          <w:szCs w:val="24"/>
        </w:rPr>
        <w:t xml:space="preserve">27,36</w:t>
      </w:r>
    </w:p>
    <w:p>
      <w:pPr>
        <w:tabs>
          <w:tab w:val="right" w:pos="10178"/>
        </w:tabs>
        <w:spacing w:after="120"/>
      </w:pPr>
      <w:r>
        <w:rPr>
          <w:rFonts w:ascii="Arial" w:cs="Arial" w:eastAsia="Arial" w:hAnsi="Arial"/>
          <w:sz w:val="24"/>
          <w:szCs w:val="24"/>
        </w:rPr>
        <w:t xml:space="preserve">3,00</w:t>
      </w:r>
      <w:r>
        <w:rPr>
          <w:rFonts w:ascii="Arial" w:cs="Arial" w:eastAsia="Arial" w:hAnsi="Arial"/>
          <w:sz w:val="24"/>
          <w:szCs w:val="24"/>
        </w:rPr>
        <w:t xml:space="preserve">	</w:t>
      </w:r>
      <w:r>
        <w:rPr>
          <w:rFonts w:ascii="Arial" w:cs="Arial" w:eastAsia="Arial" w:hAnsi="Arial"/>
          <w:sz w:val="24"/>
          <w:szCs w:val="24"/>
        </w:rPr>
        <w:t xml:space="preserve">6,00</w:t>
      </w:r>
    </w:p>
    <w:p>
      <w:pPr>
        <w:tabs>
          <w:tab w:val="right" w:pos="10178"/>
        </w:tabs>
        <w:spacing w:after="120"/>
      </w:pPr>
      <w:r>
        <w:rPr>
          <w:rFonts w:ascii="Arial" w:cs="Arial" w:eastAsia="Arial" w:hAnsi="Arial"/>
          <w:sz w:val="24"/>
          <w:szCs w:val="24"/>
        </w:rPr>
        <w:t xml:space="preserve">0,2</w:t>
      </w:r>
      <w:r>
        <w:rPr>
          <w:rFonts w:ascii="Arial" w:cs="Arial" w:eastAsia="Arial" w:hAnsi="Arial"/>
          <w:sz w:val="24"/>
          <w:szCs w:val="24"/>
        </w:rPr>
        <w:t xml:space="preserve">	</w:t>
      </w:r>
      <w:r>
        <w:rPr>
          <w:rFonts w:ascii="Arial" w:cs="Arial" w:eastAsia="Arial" w:hAnsi="Arial"/>
          <w:sz w:val="24"/>
          <w:szCs w:val="24"/>
        </w:rPr>
        <w:t xml:space="preserve">0,15</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0,064</w:t>
      </w:r>
      <w:r>
        <w:rPr>
          <w:rFonts w:ascii="Arial" w:cs="Arial" w:eastAsia="Arial" w:hAnsi="Arial"/>
          <w:sz w:val="24"/>
          <w:szCs w:val="24"/>
        </w:rPr>
        <w:t xml:space="preserve">	</w:t>
      </w:r>
      <w:r>
        <w:rPr>
          <w:rFonts w:ascii="Arial" w:cs="Arial" w:eastAsia="Arial" w:hAnsi="Arial"/>
          <w:sz w:val="24"/>
          <w:szCs w:val="24"/>
        </w:rPr>
        <w:t xml:space="preserve">0,01</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0,081</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0,0582</w:t>
      </w:r>
      <w:r>
        <w:rPr>
          <w:rFonts w:ascii="Arial" w:cs="Arial" w:eastAsia="Arial" w:hAnsi="Arial"/>
          <w:sz w:val="24"/>
          <w:szCs w:val="24"/>
        </w:rPr>
        <w:t xml:space="preserve">	</w:t>
      </w:r>
      <w:r>
        <w:rPr>
          <w:rFonts w:ascii="Arial" w:cs="Arial" w:eastAsia="Arial" w:hAnsi="Arial"/>
          <w:sz w:val="24"/>
          <w:szCs w:val="24"/>
        </w:rPr>
        <w:t xml:space="preserve">0,0582</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0,0232</w:t>
      </w:r>
      <w:r>
        <w:rPr>
          <w:rFonts w:ascii="Arial" w:cs="Arial" w:eastAsia="Arial" w:hAnsi="Arial"/>
          <w:sz w:val="24"/>
          <w:szCs w:val="24"/>
        </w:rPr>
        <w:t xml:space="preserve">	</w:t>
      </w:r>
      <w:r>
        <w:rPr>
          <w:rFonts w:ascii="Arial" w:cs="Arial" w:eastAsia="Arial" w:hAnsi="Arial"/>
          <w:sz w:val="24"/>
          <w:szCs w:val="24"/>
        </w:rPr>
        <w:t xml:space="preserve">0,0217</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0,12</w:t>
      </w:r>
      <w:r>
        <w:rPr>
          <w:rFonts w:ascii="Arial" w:cs="Arial" w:eastAsia="Arial" w:hAnsi="Arial"/>
          <w:sz w:val="24"/>
          <w:szCs w:val="24"/>
        </w:rPr>
        <w:t xml:space="preserve">	</w:t>
      </w:r>
      <w:r>
        <w:rPr>
          <w:rFonts w:ascii="Arial" w:cs="Arial" w:eastAsia="Arial" w:hAnsi="Arial"/>
          <w:sz w:val="24"/>
          <w:szCs w:val="24"/>
        </w:rPr>
        <w:t xml:space="preserve">0,115</w:t>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0,3</w:t>
      </w:r>
      <w:r>
        <w:rPr>
          <w:rFonts w:ascii="Arial" w:cs="Arial" w:eastAsia="Arial" w:hAnsi="Arial"/>
          <w:sz w:val="24"/>
          <w:szCs w:val="24"/>
        </w:rPr>
        <w:t xml:space="preserve">	</w:t>
      </w:r>
      <w:r>
        <w:rPr>
          <w:rFonts w:ascii="Arial" w:cs="Arial" w:eastAsia="Arial" w:hAnsi="Arial"/>
          <w:sz w:val="24"/>
          <w:szCs w:val="24"/>
        </w:rPr>
        <w:t xml:space="preserve">0,1</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0,90</w:t>
      </w:r>
      <w:r>
        <w:rPr>
          <w:rFonts w:ascii="Arial" w:cs="Arial" w:eastAsia="Arial" w:hAnsi="Arial"/>
          <w:sz w:val="24"/>
          <w:szCs w:val="24"/>
        </w:rPr>
        <w:t xml:space="preserve">	</w:t>
      </w:r>
      <w:r>
        <w:rPr>
          <w:rFonts w:ascii="Arial" w:cs="Arial" w:eastAsia="Arial" w:hAnsi="Arial"/>
          <w:sz w:val="24"/>
          <w:szCs w:val="24"/>
        </w:rPr>
        <w:t xml:space="preserve">3,10</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80</w:t>
      </w:r>
      <w:r>
        <w:rPr>
          <w:rFonts w:ascii="Arial" w:cs="Arial" w:eastAsia="Arial" w:hAnsi="Arial"/>
          <w:sz w:val="24"/>
          <w:szCs w:val="24"/>
        </w:rPr>
        <w:t xml:space="preserve">	</w:t>
      </w:r>
      <w:r>
        <w:rPr>
          <w:rFonts w:ascii="Arial" w:cs="Arial" w:eastAsia="Arial" w:hAnsi="Arial"/>
          <w:sz w:val="24"/>
          <w:szCs w:val="24"/>
        </w:rPr>
        <w:t xml:space="preserve">34</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4,8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9</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Потребление электрической энергии и создание необходимого запаса топлива по Нарынской области к осенне-зимнему периоду 2011/2012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7"/>
        <w:gridCol w:w="3237"/>
        <w:gridCol w:w="564"/>
        <w:gridCol w:w="496"/>
        <w:gridCol w:w="496"/>
        <w:gridCol w:w="496"/>
        <w:gridCol w:w="496"/>
        <w:gridCol w:w="496"/>
        <w:gridCol w:w="496"/>
        <w:gridCol w:w="496"/>
        <w:gridCol w:w="496"/>
        <w:gridCol w:w="496"/>
        <w:gridCol w:w="496"/>
        <w:gridCol w:w="496"/>
        <w:gridCol w:w="496"/>
      </w:tblGrid>
      <w:tr>
        <w:tc>
          <w:tcPr>
            <w:tcW w:type="dxa" w:w="427"/>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323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мероприятий</w:t>
            </w:r>
          </w:p>
        </w:tc>
        <w:tc>
          <w:tcPr>
            <w:tcW w:type="dxa" w:w="564"/>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4464"/>
            <w:gridSpan w:val="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год</w:t>
            </w:r>
          </w:p>
        </w:tc>
        <w:tc>
          <w:tcPr>
            <w:tcW w:type="dxa" w:w="1488"/>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49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Апрель</w:t>
            </w:r>
          </w:p>
        </w:tc>
        <w:tc>
          <w:tcPr>
            <w:tcW w:type="dxa" w:w="49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Май</w:t>
            </w:r>
          </w:p>
        </w:tc>
        <w:tc>
          <w:tcPr>
            <w:tcW w:type="dxa" w:w="49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Июнь</w:t>
            </w:r>
          </w:p>
        </w:tc>
        <w:tc>
          <w:tcPr>
            <w:tcW w:type="dxa" w:w="49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Июль</w:t>
            </w:r>
          </w:p>
        </w:tc>
        <w:tc>
          <w:tcPr>
            <w:tcW w:type="dxa" w:w="49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Август</w:t>
            </w:r>
          </w:p>
        </w:tc>
        <w:tc>
          <w:tcPr>
            <w:tcW w:type="dxa" w:w="49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Сентябрь</w:t>
            </w:r>
          </w:p>
        </w:tc>
        <w:tc>
          <w:tcPr>
            <w:tcW w:type="dxa" w:w="49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Октябрь</w:t>
            </w:r>
          </w:p>
        </w:tc>
        <w:tc>
          <w:tcPr>
            <w:tcW w:type="dxa" w:w="49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Ноябрь</w:t>
            </w:r>
          </w:p>
        </w:tc>
        <w:tc>
          <w:tcPr>
            <w:tcW w:type="dxa" w:w="49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Декабрь</w:t>
            </w:r>
          </w:p>
        </w:tc>
        <w:tc>
          <w:tcPr>
            <w:tcW w:type="dxa" w:w="49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Январь</w:t>
            </w:r>
          </w:p>
        </w:tc>
        <w:tc>
          <w:tcPr>
            <w:tcW w:type="dxa" w:w="49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Февраль</w:t>
            </w:r>
          </w:p>
        </w:tc>
        <w:tc>
          <w:tcPr>
            <w:tcW w:type="dxa" w:w="496"/>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Март</w:t>
            </w:r>
          </w:p>
        </w:tc>
      </w:tr>
      <w:tr>
        <w:tc>
          <w:tcPr>
            <w:tcW w:type="dxa" w:w="4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w:t>
            </w: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Электрическая энергия: (млн.кВт.час)</w:t>
            </w:r>
          </w:p>
        </w:tc>
        <w:tc>
          <w:tcPr>
            <w:tcW w:type="dxa" w:w="5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План потребления эл. энергии по области всего:</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613,579</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41,611</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32,394</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30,837</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29,636</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26,774</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21,446</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48,009</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60,879</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85,984</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94,393</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76,387</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65,229</w:t>
            </w:r>
          </w:p>
        </w:tc>
      </w:tr>
      <w:tr>
        <w:tc>
          <w:tcPr>
            <w:tcW w:type="dxa" w:w="4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э/энергии по РЭК</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575,807</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39,253</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30,587</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29,215</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27,841</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25,164</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20,149</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44,974</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56,639</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79,059</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89,117</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72,125</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61,684</w:t>
            </w:r>
          </w:p>
        </w:tc>
      </w:tr>
      <w:tr>
        <w:tc>
          <w:tcPr>
            <w:tcW w:type="dxa" w:w="4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1.1.2.</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План потребления э/энергии по КПП</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0,732</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0,035</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0,035</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0,035</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0,035</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0,035</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0,035</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0,080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0,080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0,080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0,098</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0,092</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0,092</w:t>
            </w:r>
          </w:p>
        </w:tc>
      </w:tr>
      <w:tr>
        <w:tc>
          <w:tcPr>
            <w:tcW w:type="dxa" w:w="4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1.1.3.</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36,641</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2,293</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1,749</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1,566</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1,746</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1,561</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1,245</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2,917</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4,112</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6,789</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5,127</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4,124</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3,412</w:t>
            </w:r>
          </w:p>
        </w:tc>
      </w:tr>
      <w:tr>
        <w:tc>
          <w:tcPr>
            <w:tcW w:type="dxa" w:w="427"/>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1.1.4.</w:t>
            </w:r>
          </w:p>
        </w:tc>
        <w:tc>
          <w:tcPr>
            <w:tcW w:type="dxa" w:w="323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0,399</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0,030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0,023</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0,021</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0,014</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0,014</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0,017</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0,038</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0,048</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0,056</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0,051</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0,046</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0,041</w:t>
            </w:r>
          </w:p>
        </w:tc>
      </w:tr>
      <w:tr>
        <w:tc>
          <w:tcPr>
            <w:tcW w:type="dxa" w:w="427"/>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323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Предельная величина мощности по области (МВт)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130</w:t>
            </w:r>
          </w:p>
        </w:tc>
      </w:tr>
      <w:tr>
        <w:tc>
          <w:tcPr>
            <w:tcW w:type="dxa" w:w="4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w:t>
            </w: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Подготовка котельных (штук)</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 Минобразования КР</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республиканский бюджет</w:t>
            </w:r>
          </w:p>
        </w:tc>
        <w:tc>
          <w:tcPr>
            <w:tcW w:type="dxa" w:w="5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2.5.</w:t>
            </w: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местный бюджет</w:t>
            </w:r>
          </w:p>
        </w:tc>
        <w:tc>
          <w:tcPr>
            <w:tcW w:type="dxa" w:w="5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Теплоснабжающих предприятий ГП «Кыргызжилкоммунсоюз»</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КП «Бишкектеплокоммунэнерго»</w:t>
            </w:r>
          </w:p>
        </w:tc>
        <w:tc>
          <w:tcPr>
            <w:tcW w:type="dxa" w:w="56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w:t>
            </w:r>
          </w:p>
        </w:tc>
        <w:tc>
          <w:tcPr>
            <w:tcW w:type="dxa" w:w="3237"/>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Поставка и создание запасов топлива:</w:t>
            </w:r>
          </w:p>
        </w:tc>
        <w:tc>
          <w:tcPr>
            <w:tcW w:type="dxa" w:w="564"/>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
            </w:r>
          </w:p>
        </w:tc>
      </w:tr>
      <w:tr>
        <w:tc>
          <w:tcPr>
            <w:tcW w:type="dxa" w:w="42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3237"/>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Населения:</w:t>
            </w:r>
          </w:p>
        </w:tc>
        <w:tc>
          <w:tcPr>
            <w:tcW w:type="dxa" w:w="56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 тыс. тонн)</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22,000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0,500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4,500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6,500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6,500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1,200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природный газ, (млн.куб.м)</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сжиженный газ (тонн)</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7"/>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3.2.</w:t>
            </w:r>
          </w:p>
        </w:tc>
        <w:tc>
          <w:tcPr>
            <w:tcW w:type="dxa" w:w="32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 республиканский бюджет:</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газ (тыс.куб.м)</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1,250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7"/>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3.3.</w:t>
            </w:r>
          </w:p>
        </w:tc>
        <w:tc>
          <w:tcPr>
            <w:tcW w:type="dxa" w:w="3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культуры КР:</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0,250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7"/>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3.4.</w:t>
            </w:r>
          </w:p>
        </w:tc>
        <w:tc>
          <w:tcPr>
            <w:tcW w:type="dxa" w:w="32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образования местный бюджет:</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11,500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7"/>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3.5.</w:t>
            </w:r>
          </w:p>
        </w:tc>
        <w:tc>
          <w:tcPr>
            <w:tcW w:type="dxa" w:w="3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КР:</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0,025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0,002</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0,003</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0,006</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0,006</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0,003</w:t>
            </w:r>
          </w:p>
        </w:tc>
      </w:tr>
      <w:tr>
        <w:tc>
          <w:tcPr>
            <w:tcW w:type="dxa" w:w="427"/>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3.6.</w:t>
            </w:r>
          </w:p>
        </w:tc>
        <w:tc>
          <w:tcPr>
            <w:tcW w:type="dxa" w:w="32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По учреждениям МВД КР:</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0,483</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0,0966</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0,0966</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0,0966</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0,0966</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0,0966</w:t>
            </w:r>
          </w:p>
        </w:tc>
      </w:tr>
      <w:tr>
        <w:tc>
          <w:tcPr>
            <w:tcW w:type="dxa" w:w="427"/>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3.7.</w:t>
            </w:r>
          </w:p>
        </w:tc>
        <w:tc>
          <w:tcPr>
            <w:tcW w:type="dxa" w:w="3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По учреждениям Минобороны республиканский бюджет: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 уголь (тыс.т)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Погранслужба КР:</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 уголь (тыс.т)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3,599</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0,599</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0,85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мазут (тыс.т)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7"/>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3.9.</w:t>
            </w:r>
          </w:p>
        </w:tc>
        <w:tc>
          <w:tcPr>
            <w:tcW w:type="dxa" w:w="3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ГСИН при ПКР (Департамент исполнения и наказания)</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0,100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3.10.</w:t>
            </w: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Минсоцзащиты республиканский бюджет: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0,006</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r>
      <w:tr>
        <w:tc>
          <w:tcPr>
            <w:tcW w:type="dxa" w:w="42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3.11.</w:t>
            </w:r>
          </w:p>
        </w:tc>
        <w:tc>
          <w:tcPr>
            <w:tcW w:type="dxa" w:w="323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ПТО республиканский бюджет:</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0,529</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0,0760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0,1010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0,1160</w:t>
            </w:r>
          </w:p>
        </w:tc>
        <w:tc>
          <w:tcPr>
            <w:tcW w:type="dxa" w:w="49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0,1150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0,0750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0,0461</w:t>
            </w:r>
          </w:p>
        </w:tc>
      </w:tr>
      <w:tr>
        <w:tc>
          <w:tcPr>
            <w:tcW w:type="dxa" w:w="427"/>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3.12.</w:t>
            </w:r>
          </w:p>
        </w:tc>
        <w:tc>
          <w:tcPr>
            <w:tcW w:type="dxa" w:w="32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Кыргызжилкоммунсоюз республиканский бюджет:</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 мазут (тыс.т)</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1,740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0,34</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3237"/>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газ (млн.куб.м)</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27"/>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3.13.</w:t>
            </w: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Кыргызжилкоммунсоюз местный бюджет:</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мазут (тыс.т)</w:t>
            </w:r>
          </w:p>
        </w:tc>
        <w:tc>
          <w:tcPr>
            <w:tcW w:type="dxa" w:w="5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56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1,200</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w:t>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23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газ (млн.куб.м)</w:t>
            </w:r>
          </w:p>
        </w:tc>
        <w:tc>
          <w:tcPr>
            <w:tcW w:type="dxa" w:w="564"/>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4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Потребление электрической энергии и создание необходимого запаса топлива по Иссык-Кульской области к осенне-зимнему периоду 2011/2012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9wy6lhcaumguz28pxs3e">
        <w:r>
          <w:rPr>
            <w:rFonts w:ascii="Arial" w:cs="Arial" w:eastAsia="Arial" w:hAnsi="Arial"/>
            <w:color w:val="1D4ED8"/>
            <w:sz w:val="24"/>
            <w:szCs w:val="24"/>
            <w:u w:val="single"/>
          </w:rPr>
          <w:t xml:space="preserve">26 января 2012 года №58</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6"/>
        <w:gridCol w:w="2013"/>
        <w:gridCol w:w="641"/>
        <w:gridCol w:w="583"/>
        <w:gridCol w:w="583"/>
        <w:gridCol w:w="583"/>
        <w:gridCol w:w="583"/>
        <w:gridCol w:w="583"/>
        <w:gridCol w:w="583"/>
        <w:gridCol w:w="583"/>
        <w:gridCol w:w="583"/>
        <w:gridCol w:w="583"/>
        <w:gridCol w:w="613"/>
        <w:gridCol w:w="613"/>
        <w:gridCol w:w="613"/>
      </w:tblGrid>
      <w:tr>
        <w:tc>
          <w:tcPr>
            <w:tcW w:type="dxa" w:w="436"/>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2013"/>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мероприятий</w:t>
            </w:r>
          </w:p>
        </w:tc>
        <w:tc>
          <w:tcPr>
            <w:tcW w:type="dxa" w:w="64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5247"/>
            <w:gridSpan w:val="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год</w:t>
            </w:r>
          </w:p>
        </w:tc>
        <w:tc>
          <w:tcPr>
            <w:tcW w:type="dxa" w:w="1839"/>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Апрель</w:t>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Май</w:t>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Июнь</w:t>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Июль</w:t>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Август</w:t>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Сентябрь</w:t>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Октябрь</w:t>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Ноябрь</w:t>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Декабрь</w:t>
            </w:r>
          </w:p>
        </w:tc>
        <w:tc>
          <w:tcPr>
            <w:tcW w:type="dxa" w:w="61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Январь</w:t>
            </w:r>
          </w:p>
        </w:tc>
        <w:tc>
          <w:tcPr>
            <w:tcW w:type="dxa" w:w="61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Февраль</w:t>
            </w:r>
          </w:p>
        </w:tc>
        <w:tc>
          <w:tcPr>
            <w:tcW w:type="dxa" w:w="61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Март</w:t>
            </w:r>
          </w:p>
        </w:tc>
      </w:tr>
      <w:tr>
        <w:tc>
          <w:tcPr>
            <w:tcW w:type="dxa" w:w="4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w:t>
            </w: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Электрическая энергия: (млн.кВт.час)</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w:t>
            </w: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План потребления эл. энергии по области всего:</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1292,233</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85,547</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73,556</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67,384</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78,612</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75,418</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69,189</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108,860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122,256</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154,394</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170,292</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144,712</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142,013</w:t>
            </w:r>
          </w:p>
        </w:tc>
      </w:tr>
      <w:tr>
        <w:tc>
          <w:tcPr>
            <w:tcW w:type="dxa" w:w="4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1.1.1.</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том числе: План потребления э/энергии по РЭК</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847,405</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53,289</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42,125</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38,140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46,460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44,053</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37,582</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71,709</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80,502</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106,239</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122,748</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104,327</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100,231</w:t>
            </w:r>
          </w:p>
        </w:tc>
      </w:tr>
      <w:tr>
        <w:tc>
          <w:tcPr>
            <w:tcW w:type="dxa" w:w="4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1.1.2.</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План потребления э/энергии по КПП</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41,788</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2,299</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2,163</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2,224</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2,989</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2,991</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3,006</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2,729</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3,723</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4,534</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6,208</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4,805</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4,117</w:t>
            </w:r>
          </w:p>
        </w:tc>
      </w:tr>
      <w:tr>
        <w:tc>
          <w:tcPr>
            <w:tcW w:type="dxa" w:w="4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1.1.3.</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потребления э/энергии Кумтор ОК</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297,050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24,700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25,000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23,200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23,500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23,000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23,750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24,750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25,700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26,500</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26,750</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23,700</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26,500</w:t>
            </w:r>
          </w:p>
        </w:tc>
      </w:tr>
      <w:tr>
        <w:tc>
          <w:tcPr>
            <w:tcW w:type="dxa" w:w="4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1.1.4.</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Потери ОАО «НЭС Кыргызстана»</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104,998</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5,159</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4,188</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3,770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5,613</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5,329</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4,811</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9,617</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12,231</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17,011</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14,464</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11,760</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11,045</w:t>
            </w:r>
          </w:p>
        </w:tc>
      </w:tr>
      <w:tr>
        <w:tc>
          <w:tcPr>
            <w:tcW w:type="dxa" w:w="436"/>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1.1.5.</w:t>
            </w:r>
          </w:p>
        </w:tc>
        <w:tc>
          <w:tcPr>
            <w:tcW w:type="dxa" w:w="2013"/>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Хознужды ОАО «НЭС Кыргызстана»</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0,992</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0,100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0,080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0,050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0,050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0,045</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0,040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0,055</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0,100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0,110</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0,122</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0,120</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0,120</w:t>
            </w:r>
          </w:p>
        </w:tc>
      </w:tr>
      <w:tr>
        <w:tc>
          <w:tcPr>
            <w:tcW w:type="dxa" w:w="436"/>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1.2.</w:t>
            </w:r>
          </w:p>
        </w:tc>
        <w:tc>
          <w:tcPr>
            <w:tcW w:type="dxa" w:w="201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Предельная величина мощности по области (МВт)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w:t>
            </w:r>
          </w:p>
        </w:tc>
        <w:tc>
          <w:tcPr>
            <w:tcW w:type="dxa" w:w="58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270</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270</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270</w:t>
            </w:r>
          </w:p>
        </w:tc>
        <w:tc>
          <w:tcPr>
            <w:tcW w:type="dxa" w:w="61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230</w:t>
            </w:r>
          </w:p>
        </w:tc>
      </w:tr>
      <w:tr>
        <w:tc>
          <w:tcPr>
            <w:tcW w:type="dxa" w:w="4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w:t>
            </w:r>
          </w:p>
        </w:tc>
        <w:tc>
          <w:tcPr>
            <w:tcW w:type="dxa" w:w="201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Подготовка котельных (штук)</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2.1.</w:t>
            </w: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Промышленных, связанных с теплоснабжением населения</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2.2.</w:t>
            </w: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2.3.</w:t>
            </w: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учрежд. Минобразования КР</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2.4.</w:t>
            </w: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республиканский бюджет</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2.6.</w:t>
            </w: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Теплоснабжающих предприятий ГП «Кыргызжилкоммунсоюз»</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2.7.</w:t>
            </w: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КП «Бишкектеплокоммунэнерго»</w:t>
            </w:r>
          </w:p>
        </w:tc>
        <w:tc>
          <w:tcPr>
            <w:tcW w:type="dxa" w:w="641"/>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436"/>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III.</w:t>
            </w:r>
          </w:p>
        </w:tc>
        <w:tc>
          <w:tcPr>
            <w:tcW w:type="dxa" w:w="2013"/>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Поставка и создание запасов топлива:</w:t>
            </w:r>
          </w:p>
        </w:tc>
        <w:tc>
          <w:tcPr>
            <w:tcW w:type="dxa" w:w="641"/>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1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1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613"/>
            <w:tcBorders>
              <w:top w:val="single" w:color="CBBF9E" w:sz="4"/>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436"/>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w:t>
            </w:r>
          </w:p>
        </w:tc>
        <w:tc>
          <w:tcPr>
            <w:tcW w:type="dxa" w:w="201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Населения:</w:t>
            </w:r>
          </w:p>
        </w:tc>
        <w:tc>
          <w:tcPr>
            <w:tcW w:type="dxa" w:w="641"/>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 тонн)</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73,430</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3,1</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10,0</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13,3</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14,5</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w:t>
            </w:r>
          </w:p>
        </w:tc>
      </w:tr>
      <w:tr>
        <w:tc>
          <w:tcPr>
            <w:vMerge w:val="continue"/>
            <w:tcBorders>
              <w:top w:val="none" w:color="auto" w:sz="0"/>
              <w:left w:val="single" w:color="CBBF9E" w:sz="4"/>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природный газ, (млн.куб.м)</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сжиженный газ (тонн)</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36"/>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3.2.</w:t>
            </w:r>
          </w:p>
        </w:tc>
        <w:tc>
          <w:tcPr>
            <w:tcW w:type="dxa" w:w="20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Минздрава КР республиканский бюджет:</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газ (тыс.куб.м)</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0,932</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0,05</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0,182</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36"/>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3.3.</w:t>
            </w:r>
          </w:p>
        </w:tc>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Минобразования КР:</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0,080</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0,030</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0,020</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0,010</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0,010</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0,010</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36"/>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3.4.</w:t>
            </w:r>
          </w:p>
        </w:tc>
        <w:tc>
          <w:tcPr>
            <w:tcW w:type="dxa" w:w="20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образования местный бюджет:</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5,703</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0,02</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1,698</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1,977</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0,95</w:t>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0,258</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3.5.</w:t>
            </w:r>
          </w:p>
        </w:tc>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МЧС КР:</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0,0077</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0,0013</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0,0013</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0,0013</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0,0013</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0,0012</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0,0013</w:t>
            </w:r>
          </w:p>
        </w:tc>
      </w:tr>
      <w:tr>
        <w:tc>
          <w:tcPr>
            <w:tcW w:type="dxa" w:w="436"/>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3.6.</w:t>
            </w:r>
          </w:p>
        </w:tc>
        <w:tc>
          <w:tcPr>
            <w:tcW w:type="dxa" w:w="20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 учреждениям МВД КР:</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0,621</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0,1242</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0,1242</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0,1242</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0,1242</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0,1242</w:t>
            </w:r>
          </w:p>
        </w:tc>
      </w:tr>
      <w:tr>
        <w:tc>
          <w:tcPr>
            <w:tcW w:type="dxa" w:w="436"/>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3.7.</w:t>
            </w:r>
          </w:p>
        </w:tc>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 учреждениям Минобороны республиканский бюджет:</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1,4476</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0,2505</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0,3112</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0,3329</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0,2852</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0,2678</w:t>
            </w:r>
          </w:p>
        </w:tc>
      </w:tr>
      <w:tr>
        <w:tc>
          <w:tcPr>
            <w:tcW w:type="dxa" w:w="436"/>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3.8.</w:t>
            </w: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Погранслужба КР:</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0,504</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0,104</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мазут (тыс.т)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36"/>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3.9.</w:t>
            </w:r>
          </w:p>
        </w:tc>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ГСИН при ПКР (Департамент исполнения и наказания)</w:t>
            </w:r>
          </w:p>
        </w:tc>
        <w:tc>
          <w:tcPr>
            <w:tcW w:type="dxa" w:w="6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1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(тыс.т)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0,170</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0,085</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0,085</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36"/>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3.10.</w:t>
            </w: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Минсоцзащиты республиканский бюджет: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уголь (тыс.т)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0,006</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0,001</w:t>
            </w:r>
          </w:p>
        </w:tc>
      </w:tr>
      <w:tr>
        <w:tc>
          <w:tcPr>
            <w:tcW w:type="dxa" w:w="436"/>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3.11.</w:t>
            </w:r>
          </w:p>
        </w:tc>
        <w:tc>
          <w:tcPr>
            <w:tcW w:type="dxa" w:w="20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Агентство по ПТО республиканский бюджет:</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0,3025</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0,041</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0,058</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0,063</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0,063</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0,046</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0,0315</w:t>
            </w:r>
          </w:p>
        </w:tc>
      </w:tr>
      <w:tr>
        <w:tc>
          <w:tcPr>
            <w:tcW w:type="dxa" w:w="436"/>
            <w:vMerge w:val="restart"/>
            <w:tcBorders>
              <w:top w:val="none" w:color="auto" w:sz="0"/>
              <w:left w:val="single" w:color="CBBF9E" w:sz="4"/>
              <w:bottom w:val="single" w:color="CBBF9E" w:sz="4"/>
              <w:right w:val="none" w:color="auto" w:sz="0"/>
            </w:tcBorders>
          </w:tcPr>
          <w:p>
            <w:pPr>
              <w:jc w:val="left"/>
            </w:pPr>
            <w:r>
              <w:rPr>
                <w:rFonts w:ascii="Arial" w:cs="Arial" w:eastAsia="Arial" w:hAnsi="Arial"/>
                <w:sz w:val="24"/>
                <w:szCs w:val="24"/>
              </w:rPr>
              <w:t xml:space="preserve">3.12.</w:t>
            </w:r>
          </w:p>
        </w:tc>
        <w:tc>
          <w:tcPr>
            <w:tcW w:type="dxa" w:w="20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Кыргызжилкоммунсоюз республиканский бюджет:</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мазут (тыс.т)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2,100</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0,18</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0,18</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0,18</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0,18</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0,18</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0,18</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0,18</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0,42</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0,42</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уголь (тыс.т)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33,500</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6,95</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6,95</w:t>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none" w:color="auto" w:sz="0"/>
            </w:tcBorders>
          </w:tcPr>
          <w:p/>
        </w:tc>
        <w:tc>
          <w:tcPr>
            <w:tcW w:type="dxa" w:w="201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газ (млн.куб.м)</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36"/>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3.13.</w:t>
            </w: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Кыргызжилкоммунсоюз местный бюджет:</w:t>
            </w:r>
          </w:p>
        </w:tc>
        <w:tc>
          <w:tcPr>
            <w:tcW w:type="dxa" w:w="641"/>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мазут (тыс.т)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0,100</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0,01</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0,035</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0,035</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уголь (тыс.т)</w:t>
            </w:r>
          </w:p>
        </w:tc>
        <w:tc>
          <w:tcPr>
            <w:tcW w:type="dxa" w:w="64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5,900</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0,49</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0,49</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0,49</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0,49</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0,49</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0,49</w:t>
            </w:r>
          </w:p>
        </w:tc>
        <w:tc>
          <w:tcPr>
            <w:tcW w:type="dxa" w:w="58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0,49</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1,23</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1,24</w:t>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20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газ (млн.куб.м)</w:t>
            </w:r>
          </w:p>
        </w:tc>
        <w:tc>
          <w:tcPr>
            <w:tcW w:type="dxa" w:w="641"/>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58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
            </w:r>
          </w:p>
        </w:tc>
        <w:tc>
          <w:tcPr>
            <w:tcW w:type="dxa" w:w="61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Министерству энергетики Кыргызской Республики, ГП «Комур», ОАО «Кыргызгаз», ОАО «Кыргызнефтегаз», ОАО «Электрические станции» по поставке угля, природного газа и мазута на тепловые электростанции ОАО «Электрические станции»  для подготовки к отопительному сезону 2011/2012 года</w:t>
      </w:r>
    </w:p>
    <w:p>
      <w:pPr>
        <w:spacing w:after="120"/>
        <w:jc w:val="both"/>
      </w:pPr>
      <w:r>
        <w:rPr>
          <w:rFonts w:ascii="Arial" w:cs="Arial" w:eastAsia="Arial" w:hAnsi="Arial"/>
          <w:sz w:val="24"/>
          <w:szCs w:val="24"/>
        </w:rPr>
        <w:t xml:space="preserve"> ( уголь, мазут - тыс.т, газ - млн.куб.м)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24"/>
        <w:gridCol w:w="529"/>
        <w:gridCol w:w="749"/>
        <w:gridCol w:w="490"/>
        <w:gridCol w:w="338"/>
        <w:gridCol w:w="407"/>
        <w:gridCol w:w="324"/>
        <w:gridCol w:w="399"/>
        <w:gridCol w:w="460"/>
        <w:gridCol w:w="596"/>
        <w:gridCol w:w="324"/>
        <w:gridCol w:w="535"/>
        <w:gridCol w:w="482"/>
        <w:gridCol w:w="529"/>
        <w:gridCol w:w="324"/>
        <w:gridCol w:w="490"/>
        <w:gridCol w:w="552"/>
        <w:gridCol w:w="385"/>
        <w:gridCol w:w="324"/>
        <w:gridCol w:w="918"/>
      </w:tblGrid>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ОАО «Электрические станции»</w:t>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Уголь, всего</w:t>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Импортный</w:t>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227</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кыргызский</w:t>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КР, ГП «Комур»</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 том числе:</w:t>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кара-кечинский</w:t>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КР, ГП «Комур»</w:t>
            </w:r>
          </w:p>
        </w:tc>
      </w:tr>
      <w:tr>
        <w:tc>
          <w:tcPr>
            <w:tcW w:type="dxa" w:w="102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таш-кумырский</w:t>
            </w:r>
          </w:p>
        </w:tc>
        <w:tc>
          <w:tcPr>
            <w:tcW w:type="dxa" w:w="5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КР, ГП «Комур»</w:t>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Мазут, всего</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11,8</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т.ч.</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импортный</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«ЭC»</w:t>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кыргызский</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«КНФГ»</w:t>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Газ</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80,22</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9,3</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11,5</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29,5</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33,3</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 ОАО</w:t>
            </w:r>
          </w:p>
          <w:p>
            <w:pPr>
              <w:jc w:val="left"/>
            </w:pPr>
            <w:r>
              <w:rPr>
                <w:rFonts w:ascii="Arial" w:cs="Arial" w:eastAsia="Arial" w:hAnsi="Arial"/>
                <w:sz w:val="24"/>
                <w:szCs w:val="24"/>
              </w:rPr>
              <w:t xml:space="preserve">«КГ»</w:t>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ТЭЦ города Бишкек</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Уголь, всего</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640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50</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81</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211</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96</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34</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104</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w:t>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импортный</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490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65</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66</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166</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79</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227</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62</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w:t>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кыргызский</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КР, ГП «Комур»</w:t>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в том числе:</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кара-кечинский</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33</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41</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КР, ГП «Комур»</w:t>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таш-кумырский</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 КР, ГП «Комур»</w:t>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Мазут импортный</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«ЭС»</w:t>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Газ</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3,6</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9,2</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2,6</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27,8</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 ОАО «КГ»</w:t>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ТЭЦ города Ош</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Мазут кыргызский</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7,2</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4,8</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«КНФГ»</w:t>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импортный</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9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«ЭС»</w:t>
            </w:r>
          </w:p>
        </w:tc>
      </w:tr>
      <w:tr>
        <w:tc>
          <w:tcPr>
            <w:tcW w:type="dxa" w:w="1024"/>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Газ</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4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10,22</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0,02</w:t>
            </w:r>
          </w:p>
        </w:tc>
        <w:tc>
          <w:tcPr>
            <w:tcW w:type="dxa" w:w="3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0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0,08</w:t>
            </w:r>
          </w:p>
        </w:tc>
        <w:tc>
          <w:tcPr>
            <w:tcW w:type="dxa" w:w="3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6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5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0,09</w:t>
            </w:r>
          </w:p>
        </w:tc>
        <w:tc>
          <w:tcPr>
            <w:tcW w:type="dxa" w:w="5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48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52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4,53</w:t>
            </w:r>
          </w:p>
        </w:tc>
        <w:tc>
          <w:tcPr>
            <w:tcW w:type="dxa" w:w="49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w:t>
            </w:r>
          </w:p>
        </w:tc>
        <w:tc>
          <w:tcPr>
            <w:tcW w:type="dxa" w:w="55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2,5</w:t>
            </w:r>
          </w:p>
        </w:tc>
        <w:tc>
          <w:tcPr>
            <w:tcW w:type="dxa" w:w="38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0,03</w:t>
            </w:r>
          </w:p>
        </w:tc>
        <w:tc>
          <w:tcPr>
            <w:tcW w:type="dxa" w:w="32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5,52</w:t>
            </w:r>
          </w:p>
        </w:tc>
        <w:tc>
          <w:tcPr>
            <w:tcW w:type="dxa" w:w="9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 ОАО «КГ»</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ОАО «ЭС» - ОАО «Электрические станции», ОАО «КГ» - ОАО «Кыргызгаз», ОАО «КНФГ» - ОАО «Кыргызнефтегаз», МЭ КР - Министерство энергетики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ОАО «Кыргызнефтегаз» и СП «Кыргыз Петролеум Компани» на поставку природного газа и мазута в осенне-зимний период 2011 /2012 года</w:t>
      </w:r>
    </w:p>
    <w:p>
      <w:pPr>
        <w:spacing w:after="120"/>
        <w:jc w:val="both"/>
      </w:pPr>
      <w:r>
        <w:rPr>
          <w:rFonts w:ascii="Arial" w:cs="Arial" w:eastAsia="Arial" w:hAnsi="Arial"/>
          <w:sz w:val="24"/>
          <w:szCs w:val="24"/>
        </w:rPr>
        <w:t xml:space="preserve">(мазут - тыс.т, газ - млн.куб.м)</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20"/>
        <w:gridCol w:w="735"/>
        <w:gridCol w:w="967"/>
        <w:gridCol w:w="516"/>
        <w:gridCol w:w="516"/>
        <w:gridCol w:w="516"/>
        <w:gridCol w:w="516"/>
        <w:gridCol w:w="516"/>
        <w:gridCol w:w="516"/>
        <w:gridCol w:w="516"/>
        <w:gridCol w:w="516"/>
        <w:gridCol w:w="516"/>
        <w:gridCol w:w="504"/>
        <w:gridCol w:w="504"/>
        <w:gridCol w:w="504"/>
      </w:tblGrid>
      <w:tr>
        <w:tc>
          <w:tcPr>
            <w:tcW w:type="dxa" w:w="2320"/>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73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Остаток на 01.04.11 г.</w:t>
            </w:r>
          </w:p>
        </w:tc>
        <w:tc>
          <w:tcPr>
            <w:tcW w:type="dxa" w:w="96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Необходимо поставить</w:t>
            </w:r>
          </w:p>
          <w:p>
            <w:pPr>
              <w:jc w:val="left"/>
            </w:pPr>
            <w:r>
              <w:rPr>
                <w:rFonts w:ascii="Arial" w:cs="Arial" w:eastAsia="Arial" w:hAnsi="Arial"/>
                <w:sz w:val="24"/>
                <w:szCs w:val="24"/>
              </w:rPr>
              <w:t xml:space="preserve">во II-IV кв. 2011 ги I кв. 2012 г.</w:t>
            </w:r>
          </w:p>
          <w:p>
            <w:pPr>
              <w:jc w:val="left"/>
            </w:pPr>
            <w:r>
              <w:rPr>
                <w:rFonts w:ascii="Arial" w:cs="Arial" w:eastAsia="Arial" w:hAnsi="Arial"/>
                <w:sz w:val="24"/>
                <w:szCs w:val="24"/>
              </w:rPr>
              <w:t xml:space="preserve">Всего</w:t>
            </w:r>
          </w:p>
        </w:tc>
        <w:tc>
          <w:tcPr>
            <w:tcW w:type="dxa" w:w="4644"/>
            <w:gridSpan w:val="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год</w:t>
            </w:r>
          </w:p>
        </w:tc>
        <w:tc>
          <w:tcPr>
            <w:tcW w:type="dxa" w:w="1512"/>
            <w:gridSpan w:val="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2012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Апрель</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Май</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Июнь</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Июль</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Август</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Сентябрь</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Октябрь</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Ноябрь</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Декабрь</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Январь</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Февраль</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Март</w:t>
            </w:r>
          </w:p>
        </w:tc>
      </w:tr>
      <w:tr>
        <w:tc>
          <w:tcPr>
            <w:tcW w:type="dxa" w:w="2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1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5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r>
      <w:tr>
        <w:tc>
          <w:tcPr>
            <w:tcW w:type="dxa" w:w="23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Поставка топливных ресурсов</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3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Природного газа, в том числе:</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18,48</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1,407</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1,217</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1,174</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1,311</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1,321</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1,592</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1,947</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1,812</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1,801</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1,680</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1,511</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1,707</w:t>
            </w:r>
          </w:p>
        </w:tc>
      </w:tr>
      <w:tr>
        <w:tc>
          <w:tcPr>
            <w:tcW w:type="dxa" w:w="23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Для населения</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3,99</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0,220</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0,200</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0,140</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0,135</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0,145</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0,160</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0,220</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0,450</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0,600</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0,700</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0,650</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0,370</w:t>
            </w:r>
          </w:p>
        </w:tc>
      </w:tr>
      <w:tr>
        <w:tc>
          <w:tcPr>
            <w:tcW w:type="dxa" w:w="23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Мазут, всего,</w:t>
            </w:r>
          </w:p>
          <w:p>
            <w:pPr>
              <w:jc w:val="left"/>
            </w:pPr>
            <w:r>
              <w:rPr>
                <w:rFonts w:ascii="Arial" w:cs="Arial" w:eastAsia="Arial" w:hAnsi="Arial"/>
                <w:sz w:val="24"/>
                <w:szCs w:val="24"/>
              </w:rPr>
              <w:t xml:space="preserve">в том числе:</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38,5</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3,5</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0,5</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5,2</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5,3</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3,75</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4,05</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r>
      <w:tr>
        <w:tc>
          <w:tcPr>
            <w:tcW w:type="dxa" w:w="2320"/>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ТЭЦ гор. Ош, всего:</w:t>
            </w:r>
          </w:p>
          <w:p>
            <w:pPr>
              <w:jc w:val="left"/>
            </w:pPr>
            <w:r>
              <w:rPr>
                <w:rFonts w:ascii="Arial" w:cs="Arial" w:eastAsia="Arial" w:hAnsi="Arial"/>
                <w:sz w:val="24"/>
                <w:szCs w:val="24"/>
              </w:rPr>
              <w:t xml:space="preserve">в том числе:</w:t>
            </w:r>
          </w:p>
        </w:tc>
        <w:tc>
          <w:tcPr>
            <w:tcW w:type="dxa" w:w="73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3,0</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2,0</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0,5</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r>
      <w:tr>
        <w:tc>
          <w:tcPr>
            <w:tcW w:type="dxa" w:w="2320"/>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мазут кыргызский;</w:t>
            </w:r>
          </w:p>
        </w:tc>
        <w:tc>
          <w:tcPr>
            <w:tcW w:type="dxa" w:w="73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0,5</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r>
      <w:tr>
        <w:tc>
          <w:tcPr>
            <w:tcW w:type="dxa" w:w="23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мазут импортный</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2320"/>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«Кыргызжилкоммунсоюз», всего: в том числе:</w:t>
            </w:r>
          </w:p>
        </w:tc>
        <w:tc>
          <w:tcPr>
            <w:tcW w:type="dxa" w:w="73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23,5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2,2</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2,2</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3,3</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3,0</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4,0</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3,25</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3,05</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2320"/>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ОАО «Кыргызнефтегаз»;</w:t>
            </w:r>
          </w:p>
        </w:tc>
        <w:tc>
          <w:tcPr>
            <w:tcW w:type="dxa" w:w="73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1168,66</w:t>
            </w:r>
          </w:p>
        </w:tc>
        <w:tc>
          <w:tcPr>
            <w:tcW w:type="dxa" w:w="9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1,5</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0,5</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0,5</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2320"/>
            <w:tcBorders>
              <w:top w:val="none" w:color="auto" w:sz="0"/>
              <w:left w:val="single" w:color="CBBF9E" w:sz="4"/>
              <w:bottom w:val="none" w:color="auto" w:sz="0"/>
              <w:right w:val="single" w:color="CBBF9E" w:sz="4"/>
            </w:tcBorders>
          </w:tcPr>
          <w:p>
            <w:pPr>
              <w:jc w:val="left"/>
            </w:pPr>
            <w:r>
              <w:rPr>
                <w:rFonts w:ascii="Arial" w:cs="Arial" w:eastAsia="Arial" w:hAnsi="Arial"/>
                <w:sz w:val="24"/>
                <w:szCs w:val="24"/>
              </w:rPr>
              <w:t xml:space="preserve">- СП «Кыргыз Петролеум Компани»</w:t>
            </w:r>
          </w:p>
        </w:tc>
        <w:tc>
          <w:tcPr>
            <w:tcW w:type="dxa" w:w="735"/>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1141,43</w:t>
            </w:r>
          </w:p>
        </w:tc>
        <w:tc>
          <w:tcPr>
            <w:tcW w:type="dxa" w:w="967"/>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1,0</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0,7</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0,7</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0,8</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0,5</w:t>
            </w:r>
          </w:p>
        </w:tc>
        <w:tc>
          <w:tcPr>
            <w:tcW w:type="dxa" w:w="516"/>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0,5</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0,5</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0,3</w:t>
            </w:r>
          </w:p>
        </w:tc>
        <w:tc>
          <w:tcPr>
            <w:tcW w:type="dxa" w:w="504"/>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r>
      <w:tr>
        <w:tc>
          <w:tcPr>
            <w:tcW w:type="dxa" w:w="232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мазут импортный</w:t>
            </w:r>
          </w:p>
        </w:tc>
        <w:tc>
          <w:tcPr>
            <w:tcW w:type="dxa" w:w="735"/>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67"/>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8,5</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w:t>
            </w:r>
          </w:p>
        </w:tc>
        <w:tc>
          <w:tcPr>
            <w:tcW w:type="dxa" w:w="51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2,25</w:t>
            </w:r>
          </w:p>
        </w:tc>
        <w:tc>
          <w:tcPr>
            <w:tcW w:type="dxa" w:w="50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График</w:t>
      </w:r>
    </w:p>
    <w:p>
      <w:pPr>
        <w:spacing w:after="120"/>
        <w:jc w:val="both"/>
      </w:pPr>
      <w:r>
        <w:rPr>
          <w:rFonts w:ascii="Arial" w:cs="Arial" w:eastAsia="Arial" w:hAnsi="Arial"/>
          <w:sz w:val="24"/>
          <w:szCs w:val="24"/>
        </w:rPr>
        <w:t xml:space="preserve">накопления воды и выработки электроэнергии электростанциями ОАО «Электрические станции», передачи электроэнергии по электрическим сетям ОАО «НЭСК» и отпуска электроэнергии в распредэлектрокомпании ОАО «Северэлектро», ОАО «Востокэлектро», ОАО «Ошэлектро», ОАО «Жалалабатэлектро»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(млн. кВтч)</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66"/>
        <w:gridCol w:w="818"/>
        <w:gridCol w:w="651"/>
        <w:gridCol w:w="755"/>
        <w:gridCol w:w="788"/>
        <w:gridCol w:w="849"/>
        <w:gridCol w:w="802"/>
        <w:gridCol w:w="849"/>
        <w:gridCol w:w="999"/>
      </w:tblGrid>
      <w:tr>
        <w:tc>
          <w:tcPr>
            <w:tcW w:type="dxa" w:w="3666"/>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18"/>
            <w:tcBorders>
              <w:top w:val="single" w:color="CBBF9E" w:sz="4"/>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651"/>
            <w:tcBorders>
              <w:top w:val="single" w:color="CBBF9E" w:sz="4"/>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755"/>
            <w:tcBorders>
              <w:top w:val="single" w:color="CBBF9E" w:sz="4"/>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788"/>
            <w:tcBorders>
              <w:top w:val="single" w:color="CBBF9E" w:sz="4"/>
              <w:left w:val="none" w:color="auto" w:sz="0"/>
              <w:bottom w:val="single" w:color="CBBF9E" w:sz="4"/>
              <w:right w:val="none" w:color="auto" w:sz="0"/>
            </w:tcBorders>
            <w:vAlign w:val="bottom"/>
          </w:tcPr>
          <w:p>
            <w:pPr>
              <w:jc w:val="left"/>
            </w:pPr>
            <w:r>
              <w:rPr>
                <w:rFonts w:ascii="Arial" w:cs="Arial" w:eastAsia="Arial" w:hAnsi="Arial"/>
                <w:sz w:val="24"/>
                <w:szCs w:val="24"/>
              </w:rPr>
              <w:t xml:space="preserve">2011 год</w:t>
            </w:r>
          </w:p>
        </w:tc>
        <w:tc>
          <w:tcPr>
            <w:tcW w:type="dxa" w:w="849"/>
            <w:tcBorders>
              <w:top w:val="single" w:color="CBBF9E" w:sz="4"/>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802"/>
            <w:tcBorders>
              <w:top w:val="single" w:color="CBBF9E" w:sz="4"/>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849"/>
            <w:tcBorders>
              <w:top w:val="single" w:color="CBBF9E" w:sz="4"/>
              <w:left w:val="single" w:color="CBBF9E" w:sz="4"/>
              <w:bottom w:val="none" w:color="auto" w:sz="0"/>
              <w:right w:val="single" w:color="CBBF9E" w:sz="4"/>
            </w:tcBorders>
            <w:vAlign w:val="top"/>
          </w:tcPr>
          <w:p>
            <w:pPr>
              <w:jc w:val="left"/>
            </w:pPr>
            <w:r>
              <w:rPr>
                <w:rFonts w:ascii="Arial" w:cs="Arial" w:eastAsia="Arial" w:hAnsi="Arial"/>
                <w:sz w:val="24"/>
                <w:szCs w:val="24"/>
              </w:rPr>
              <w:t xml:space="preserve">2011 год</w:t>
            </w:r>
          </w:p>
        </w:tc>
        <w:tc>
          <w:tcPr>
            <w:tcW w:type="dxa" w:w="999"/>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2012 год</w:t>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 кв.</w:t>
            </w:r>
          </w:p>
        </w:tc>
        <w:tc>
          <w:tcPr>
            <w:tcW w:type="dxa" w:w="65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 кв.</w:t>
            </w:r>
          </w:p>
        </w:tc>
        <w:tc>
          <w:tcPr>
            <w:tcW w:type="dxa" w:w="755"/>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 мес.</w:t>
            </w:r>
          </w:p>
        </w:tc>
        <w:tc>
          <w:tcPr>
            <w:tcW w:type="dxa" w:w="78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III кв.</w:t>
            </w:r>
          </w:p>
        </w:tc>
        <w:tc>
          <w:tcPr>
            <w:tcW w:type="dxa" w:w="84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 мес.</w:t>
            </w:r>
          </w:p>
        </w:tc>
        <w:tc>
          <w:tcPr>
            <w:tcW w:type="dxa" w:w="802"/>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IV кв.</w:t>
            </w:r>
          </w:p>
        </w:tc>
        <w:tc>
          <w:tcPr>
            <w:tcW w:type="dxa" w:w="84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Всего:</w:t>
            </w:r>
          </w:p>
        </w:tc>
        <w:tc>
          <w:tcPr>
            <w:tcW w:type="dxa" w:w="99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I кв.</w:t>
            </w:r>
          </w:p>
        </w:tc>
      </w:tr>
      <w:tr>
        <w:tc>
          <w:tcPr>
            <w:tcW w:type="dxa" w:w="3666"/>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Объем воды в Токтогульском водохранилище</w:t>
            </w:r>
          </w:p>
        </w:tc>
        <w:tc>
          <w:tcPr>
            <w:tcW w:type="dxa" w:w="818"/>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15,4</w:t>
            </w:r>
          </w:p>
        </w:tc>
        <w:tc>
          <w:tcPr>
            <w:tcW w:type="dxa" w:w="651"/>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17,5</w:t>
            </w:r>
          </w:p>
        </w:tc>
        <w:tc>
          <w:tcPr>
            <w:tcW w:type="dxa" w:w="755"/>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88"/>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18,4</w:t>
            </w:r>
          </w:p>
        </w:tc>
        <w:tc>
          <w:tcPr>
            <w:tcW w:type="dxa" w:w="84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02"/>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16,7</w:t>
            </w:r>
          </w:p>
        </w:tc>
        <w:tc>
          <w:tcPr>
            <w:tcW w:type="dxa" w:w="84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9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13,8</w:t>
            </w:r>
          </w:p>
        </w:tc>
      </w:tr>
      <w:tr>
        <w:tc>
          <w:tcPr>
            <w:tcW w:type="dxa" w:w="3666"/>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(млрд. куб. м)</w:t>
            </w:r>
          </w:p>
        </w:tc>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Выработка электроэнергии, всего:</w:t>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4 421,5</w:t>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2 616,4</w:t>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7 037,8</w:t>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2 930,1</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9 967,9</w:t>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3 708,9</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13676,6</w:t>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4 767,8</w:t>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ГЭС</w:t>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4 041,5</w:t>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2 521,4</w:t>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6 562,9</w:t>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2830,1</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9 393,0</w:t>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3373,9</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12766,9</w:t>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4387,8</w:t>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ТЭЦ</w:t>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380,0</w:t>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w:t>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475,0</w:t>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575,0</w:t>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335,0</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910,0</w:t>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380,0</w:t>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Поступление электроэнергии в сети:</w:t>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ОАО «НЭС Кыргызстана»</w:t>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4 261,7</w:t>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2 531,1</w:t>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6 792,8</w:t>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2 843,3</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9 636,1</w:t>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3 565,9</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13 202,1</w:t>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4 603,1</w:t>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т.ч. экспорт электроэнергии</w:t>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600,0</w:t>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800,0</w:t>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1 100,0</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1900,0</w:t>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100,0</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2000,0</w:t>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w:t>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 ч. передача электроэнергии КПП, всего:</w:t>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231,4</w:t>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247,0</w:t>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478,5</w:t>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251,5</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730,0</w:t>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241,6</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971,6</w:t>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239,3</w:t>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передача электроэнергии РЭК, всего:</w:t>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3 436,4</w:t>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1 473,4</w:t>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4 909,8</w:t>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1 295,7</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6205,6</w:t>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2 844,7</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9050,2</w:t>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3 951,1</w:t>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Отпуск электроэнергии от ОАО «Электрические станции» в сети РЭК, всего:</w:t>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3 502,3</w:t>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1 514,6</w:t>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5 016,9</w:t>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1 334,3</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6 351,3</w:t>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2 906,0</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9 257,2</w:t>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4 021,9</w:t>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в том числе: ОАО «Северэлектро»</w:t>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1 633,5</w:t>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769,7</w:t>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2403,20</w:t>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672,9</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3076,1</w:t>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1 437,0</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4513,1</w:t>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1 945,5</w:t>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ОАО «Востокэлектро»</w:t>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578,7</w:t>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232,6</w:t>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811,30</w:t>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201,2</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1012,5</w:t>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439,1</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1451,6</w:t>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550,2</w:t>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ОАО «Ошэлектро»</w:t>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712,3</w:t>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w:t>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1012,30</w:t>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270,0</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1282,3</w:t>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586,8</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1869,0</w:t>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960,3</w:t>
            </w:r>
          </w:p>
        </w:tc>
      </w:tr>
      <w:tr>
        <w:tc>
          <w:tcPr>
            <w:tcW w:type="dxa" w:w="3666"/>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ОАО «Жалалабатэлектро»</w:t>
            </w:r>
          </w:p>
        </w:tc>
        <w:tc>
          <w:tcPr>
            <w:tcW w:type="dxa" w:w="81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577,9</w:t>
            </w:r>
          </w:p>
        </w:tc>
        <w:tc>
          <w:tcPr>
            <w:tcW w:type="dxa" w:w="651"/>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212,3</w:t>
            </w:r>
          </w:p>
        </w:tc>
        <w:tc>
          <w:tcPr>
            <w:tcW w:type="dxa" w:w="755"/>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790,20</w:t>
            </w:r>
          </w:p>
        </w:tc>
        <w:tc>
          <w:tcPr>
            <w:tcW w:type="dxa" w:w="78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190,2</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980,4</w:t>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443,1</w:t>
            </w:r>
          </w:p>
        </w:tc>
        <w:tc>
          <w:tcPr>
            <w:tcW w:type="dxa" w:w="84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1423,5</w:t>
            </w:r>
          </w:p>
        </w:tc>
        <w:tc>
          <w:tcPr>
            <w:tcW w:type="dxa" w:w="99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565,8</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ОАО «Электрические станции»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По выработке электроэнергии и мощности на ТЭЦ города Бишкек на 2011 год и I квартал 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449"/>
        <w:gridCol w:w="802"/>
        <w:gridCol w:w="439"/>
        <w:gridCol w:w="439"/>
        <w:gridCol w:w="439"/>
        <w:gridCol w:w="439"/>
        <w:gridCol w:w="439"/>
        <w:gridCol w:w="439"/>
        <w:gridCol w:w="439"/>
        <w:gridCol w:w="439"/>
        <w:gridCol w:w="439"/>
        <w:gridCol w:w="439"/>
        <w:gridCol w:w="439"/>
        <w:gridCol w:w="439"/>
        <w:gridCol w:w="439"/>
        <w:gridCol w:w="439"/>
        <w:gridCol w:w="444"/>
        <w:gridCol w:w="444"/>
        <w:gridCol w:w="444"/>
        <w:gridCol w:w="444"/>
      </w:tblGrid>
      <w:tr>
        <w:tc>
          <w:tcPr>
            <w:tcW w:type="dxa" w:w="1449"/>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Показатели</w:t>
            </w:r>
          </w:p>
        </w:tc>
        <w:tc>
          <w:tcPr>
            <w:tcW w:type="dxa" w:w="802"/>
            <w:tcBorders>
              <w:top w:val="single" w:color="CBBF9E" w:sz="4"/>
              <w:left w:val="none" w:color="auto" w:sz="0"/>
              <w:bottom w:val="none" w:color="auto" w:sz="0"/>
              <w:right w:val="single" w:color="CBBF9E" w:sz="4"/>
            </w:tcBorders>
            <w:vAlign w:val="bottom"/>
          </w:tcPr>
          <w:p>
            <w:pPr>
              <w:jc w:val="left"/>
            </w:pPr>
            <w:r>
              <w:rPr>
                <w:rFonts w:ascii="Arial" w:cs="Arial" w:eastAsia="Arial" w:hAnsi="Arial"/>
                <w:sz w:val="24"/>
                <w:szCs w:val="24"/>
              </w:rPr>
              <w:t xml:space="preserve">Ед. изм.</w:t>
            </w:r>
          </w:p>
        </w:tc>
        <w:tc>
          <w:tcPr>
            <w:tcW w:type="dxa" w:w="6146"/>
            <w:gridSpan w:val="1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2011 год</w:t>
            </w:r>
          </w:p>
        </w:tc>
        <w:tc>
          <w:tcPr>
            <w:tcW w:type="dxa" w:w="1776"/>
            <w:gridSpan w:val="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2012 год</w:t>
            </w:r>
          </w:p>
        </w:tc>
      </w:tr>
      <w:tr>
        <w:tc>
          <w:tcPr>
            <w:tcW w:type="dxa" w:w="14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I кв.</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Апрель</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Май</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Июнь</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II кв.</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Июль</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Август</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Сентябрь</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III кв.</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Октябрь</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Ноябрь</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Декабрь</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IV кв.</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год</w:t>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Январь</w:t>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Февраль</w:t>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Март</w:t>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I кв.</w:t>
            </w:r>
          </w:p>
        </w:tc>
      </w:tr>
      <w:tr>
        <w:tc>
          <w:tcPr>
            <w:tcW w:type="dxa" w:w="144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Выработка</w:t>
            </w:r>
          </w:p>
        </w:tc>
        <w:tc>
          <w:tcPr>
            <w:tcW w:type="dxa" w:w="80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млн.</w:t>
            </w:r>
          </w:p>
        </w:tc>
        <w:tc>
          <w:tcPr>
            <w:tcW w:type="dxa" w:w="43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361,5</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40</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25</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30</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95</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33</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33</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34</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100</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45</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130</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160</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335</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891,5</w:t>
            </w:r>
          </w:p>
        </w:tc>
        <w:tc>
          <w:tcPr>
            <w:tcW w:type="dxa" w:w="4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160</w:t>
            </w:r>
          </w:p>
        </w:tc>
        <w:tc>
          <w:tcPr>
            <w:tcW w:type="dxa" w:w="4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120</w:t>
            </w:r>
          </w:p>
        </w:tc>
        <w:tc>
          <w:tcPr>
            <w:tcW w:type="dxa" w:w="4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100</w:t>
            </w:r>
          </w:p>
        </w:tc>
        <w:tc>
          <w:tcPr>
            <w:tcW w:type="dxa" w:w="4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380</w:t>
            </w:r>
          </w:p>
        </w:tc>
      </w:tr>
      <w:tr>
        <w:tc>
          <w:tcPr>
            <w:tcW w:type="dxa" w:w="14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электроэнергии</w:t>
            </w:r>
          </w:p>
        </w:tc>
        <w:tc>
          <w:tcPr>
            <w:tcW w:type="dxa" w:w="802"/>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кВт.ч</w:t>
            </w:r>
          </w:p>
        </w:tc>
        <w:tc>
          <w:tcPr>
            <w:tcW w:type="dxa" w:w="4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4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0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49"/>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Среднесуточная</w:t>
            </w:r>
          </w:p>
        </w:tc>
        <w:tc>
          <w:tcPr>
            <w:tcW w:type="dxa" w:w="802"/>
            <w:tcBorders>
              <w:top w:val="single" w:color="CBBF9E" w:sz="4"/>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single" w:color="CBBF9E" w:sz="4"/>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56</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34</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42</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44</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44</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47</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60</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181</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215</w:t>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215</w:t>
            </w:r>
          </w:p>
        </w:tc>
        <w:tc>
          <w:tcPr>
            <w:tcW w:type="dxa" w:w="4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172</w:t>
            </w:r>
          </w:p>
        </w:tc>
        <w:tc>
          <w:tcPr>
            <w:tcW w:type="dxa" w:w="4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134</w:t>
            </w:r>
          </w:p>
        </w:tc>
        <w:tc>
          <w:tcPr>
            <w:tcW w:type="dxa" w:w="4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144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мощность</w:t>
            </w:r>
          </w:p>
        </w:tc>
        <w:tc>
          <w:tcPr>
            <w:tcW w:type="dxa" w:w="802"/>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МВт</w:t>
            </w:r>
          </w:p>
        </w:tc>
        <w:tc>
          <w:tcPr>
            <w:tcW w:type="dxa" w:w="4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4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802"/>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0173"/>
            <w:gridSpan w:val="20"/>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II. По выработке электроэнергии и мощности на ТЭЦ города Ош на 2011 год и I квартал 2012 года</w:t>
            </w:r>
          </w:p>
        </w:tc>
      </w:tr>
      <w:tr>
        <w:tc>
          <w:tcPr>
            <w:tcW w:type="dxa" w:w="1449"/>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802"/>
            <w:tcBorders>
              <w:top w:val="none" w:color="auto" w:sz="0"/>
              <w:left w:val="none" w:color="auto" w:sz="0"/>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r>
      <w:tr>
        <w:tc>
          <w:tcPr>
            <w:tcW w:type="dxa" w:w="144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Показатели</w:t>
            </w:r>
          </w:p>
        </w:tc>
        <w:tc>
          <w:tcPr>
            <w:tcW w:type="dxa" w:w="802"/>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Ед. изм.</w:t>
            </w:r>
          </w:p>
        </w:tc>
        <w:tc>
          <w:tcPr>
            <w:tcW w:type="dxa" w:w="6146"/>
            <w:gridSpan w:val="1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2011 год</w:t>
            </w:r>
          </w:p>
        </w:tc>
        <w:tc>
          <w:tcPr>
            <w:tcW w:type="dxa" w:w="1776"/>
            <w:gridSpan w:val="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2012 год</w:t>
            </w:r>
          </w:p>
        </w:tc>
      </w:tr>
      <w:tr>
        <w:tc>
          <w:tcPr>
            <w:tcW w:type="dxa" w:w="144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8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I кв.</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Апрель</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Май</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Июнь</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II кв.</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Июль</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Август</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Сентябрь</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III кв.</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Октябрь</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Ноябрь</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Декабрь</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IV кв.</w:t>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год</w:t>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Январь</w:t>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Февраль</w:t>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Март</w:t>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I кв.</w:t>
            </w:r>
          </w:p>
        </w:tc>
      </w:tr>
      <w:tr>
        <w:tc>
          <w:tcPr>
            <w:tcW w:type="dxa" w:w="1449"/>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Выработка</w:t>
            </w:r>
          </w:p>
        </w:tc>
        <w:tc>
          <w:tcPr>
            <w:tcW w:type="dxa" w:w="802"/>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млн.</w:t>
            </w:r>
          </w:p>
        </w:tc>
        <w:tc>
          <w:tcPr>
            <w:tcW w:type="dxa" w:w="43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0</w:t>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0</w:t>
            </w:r>
          </w:p>
        </w:tc>
        <w:tc>
          <w:tcPr>
            <w:tcW w:type="dxa" w:w="43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0</w:t>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0</w:t>
            </w:r>
          </w:p>
        </w:tc>
        <w:tc>
          <w:tcPr>
            <w:tcW w:type="dxa" w:w="444"/>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0</w:t>
            </w:r>
          </w:p>
        </w:tc>
        <w:tc>
          <w:tcPr>
            <w:tcW w:type="dxa" w:w="4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0</w:t>
            </w:r>
          </w:p>
        </w:tc>
        <w:tc>
          <w:tcPr>
            <w:tcW w:type="dxa" w:w="444"/>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0</w:t>
            </w:r>
          </w:p>
        </w:tc>
        <w:tc>
          <w:tcPr>
            <w:tcW w:type="dxa" w:w="4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0</w:t>
            </w:r>
          </w:p>
        </w:tc>
      </w:tr>
      <w:tr>
        <w:tc>
          <w:tcPr>
            <w:tcW w:type="dxa" w:w="1449"/>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электроэнергии</w:t>
            </w:r>
          </w:p>
        </w:tc>
        <w:tc>
          <w:tcPr>
            <w:tcW w:type="dxa" w:w="802"/>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кВт.ч</w:t>
            </w:r>
          </w:p>
        </w:tc>
        <w:tc>
          <w:tcPr>
            <w:tcW w:type="dxa" w:w="4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none" w:color="auto" w:sz="0"/>
              <w:right w:val="none" w:color="auto" w:sz="0"/>
            </w:tcBorders>
            <w:vAlign w:val="bottom"/>
          </w:tcPr>
          <w:p>
            <w:pPr>
              <w:jc w:val="left"/>
            </w:pPr>
            <w:r>
              <w:rPr>
                <w:rFonts w:ascii="Arial" w:cs="Arial" w:eastAsia="Arial" w:hAnsi="Arial"/>
                <w:sz w:val="24"/>
                <w:szCs w:val="24"/>
              </w:rPr>
              <w:t xml:space="preserve"/>
            </w:r>
          </w:p>
        </w:tc>
        <w:tc>
          <w:tcPr>
            <w:tcW w:type="dxa" w:w="444"/>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49"/>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w:r>
          </w:p>
        </w:tc>
        <w:tc>
          <w:tcPr>
            <w:tcW w:type="dxa" w:w="802"/>
            <w:tcBorders>
              <w:top w:val="none" w:color="auto" w:sz="0"/>
              <w:left w:val="single" w:color="CBBF9E" w:sz="4"/>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439"/>
            <w:tcBorders>
              <w:top w:val="single" w:color="CBBF9E" w:sz="4"/>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single" w:color="CBBF9E" w:sz="4"/>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r>
        <w:tc>
          <w:tcPr>
            <w:tcW w:type="dxa" w:w="1449"/>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Среднесуточная</w:t>
            </w:r>
          </w:p>
        </w:tc>
        <w:tc>
          <w:tcPr>
            <w:tcW w:type="dxa" w:w="802"/>
            <w:tcBorders>
              <w:top w:val="single" w:color="CBBF9E" w:sz="4"/>
              <w:left w:val="single" w:color="CBBF9E" w:sz="4"/>
              <w:bottom w:val="none" w:color="auto" w:sz="0"/>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none" w:color="auto" w:sz="0"/>
              <w:right w:val="single" w:color="CBBF9E" w:sz="4"/>
            </w:tcBorders>
            <w:vAlign w:val="bottom"/>
          </w:tcPr>
          <w:p>
            <w:pPr>
              <w:jc w:val="left"/>
            </w:pPr>
            <w:r>
              <w:rPr>
                <w:rFonts w:ascii="Arial" w:cs="Arial" w:eastAsia="Arial" w:hAnsi="Arial"/>
                <w:sz w:val="24"/>
                <w:szCs w:val="24"/>
              </w:rPr>
              <w:t xml:space="preserve"/>
            </w:r>
          </w:p>
        </w:tc>
      </w:tr>
      <w:tr>
        <w:tc>
          <w:tcPr>
            <w:tcW w:type="dxa" w:w="1449"/>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мощность</w:t>
            </w:r>
          </w:p>
        </w:tc>
        <w:tc>
          <w:tcPr>
            <w:tcW w:type="dxa" w:w="802"/>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МВт</w:t>
            </w:r>
          </w:p>
        </w:tc>
        <w:tc>
          <w:tcPr>
            <w:tcW w:type="dxa" w:w="439"/>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single" w:color="CBBF9E" w:sz="4"/>
              <w:right w:val="none" w:color="auto" w:sz="0"/>
            </w:tcBorders>
            <w:vAlign w:val="bottom"/>
          </w:tcPr>
          <w:p>
            <w:pPr>
              <w:jc w:val="left"/>
            </w:pPr>
            <w:r>
              <w:rPr>
                <w:rFonts w:ascii="Arial" w:cs="Arial" w:eastAsia="Arial" w:hAnsi="Arial"/>
                <w:sz w:val="24"/>
                <w:szCs w:val="24"/>
              </w:rPr>
              <w:t xml:space="preserve"/>
            </w:r>
          </w:p>
        </w:tc>
        <w:tc>
          <w:tcPr>
            <w:tcW w:type="dxa" w:w="439"/>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3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c>
          <w:tcPr>
            <w:tcW w:type="dxa" w:w="44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15</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ОАО «Электрические станции», ОАО «НЭС Кыргызстана», распределительным энергокомпаниям по подготовке ТЭЦ и ГЭС, электро- и теплосетей к эксплуатации в осенне-зимний период 2011/2012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89"/>
        <w:gridCol w:w="2677"/>
        <w:gridCol w:w="996"/>
        <w:gridCol w:w="738"/>
        <w:gridCol w:w="738"/>
        <w:gridCol w:w="738"/>
        <w:gridCol w:w="738"/>
        <w:gridCol w:w="738"/>
        <w:gridCol w:w="738"/>
        <w:gridCol w:w="1588"/>
      </w:tblGrid>
      <w:tr>
        <w:tc>
          <w:tcPr>
            <w:tcW w:type="dxa" w:w="489"/>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п/п</w:t>
            </w:r>
          </w:p>
        </w:tc>
        <w:tc>
          <w:tcPr>
            <w:tcW w:type="dxa" w:w="2677"/>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Наименование оборудования</w:t>
            </w:r>
          </w:p>
        </w:tc>
        <w:tc>
          <w:tcPr>
            <w:tcW w:type="dxa" w:w="99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 изм.</w:t>
            </w:r>
          </w:p>
        </w:tc>
        <w:tc>
          <w:tcPr>
            <w:tcW w:type="dxa" w:w="4428"/>
            <w:gridSpan w:val="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2011 год</w:t>
            </w:r>
          </w:p>
        </w:tc>
        <w:tc>
          <w:tcPr>
            <w:tcW w:type="dxa" w:w="158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Ответственные</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73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квартал</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квартал</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квартал</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квартал</w:t>
            </w:r>
          </w:p>
        </w:tc>
        <w:tc>
          <w:tcPr>
            <w:tcW w:type="dxa" w:w="158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«ЭС» ремонт:</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«Электрические станции»</w:t>
            </w: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Энергетические котлы</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шт/т пара/ч</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6/1260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1/220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4/820</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Гидроагрегаты</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шт/МВт</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9/970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4/370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5/600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шт/МВА</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2/325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«НЭСК» ремонт:</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«НЭСК»</w:t>
            </w: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110 кВ и выше</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745,74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54,45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314,92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324,78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51,59</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110 кВ и выше</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 / МВА</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4/84,1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2/37,8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2/46,3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«Северэлектро»</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«Северэлектро»</w:t>
            </w: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 35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 / 6 / 0,4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1454</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287</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422</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441</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304</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3.3.</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4033,31</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827,05</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1163,32</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1165,20</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877,74</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3.4.</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243,43</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6,83</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130,48</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86,83</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19,29</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276</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57</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74,9</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76,2</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67,9</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«Востокэлектро»</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«Востокэлектро»</w:t>
            </w: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ПС- 35/6/10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4.2.</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 / 6 / 0,4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183</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4.3.</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1406</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298</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87,67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57,37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4.5.</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21,74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7,914</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8,538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2,25</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«Ошэлектро»</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«Ошэлектро»</w:t>
            </w: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5.1</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ПС-35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 / 6 / 0,4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5.3.</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141,95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906,60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891,75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61,70</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5.4.</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123,35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51,92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51,59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4,78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15,06</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70,023</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17,687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17,852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18,835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15,651</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«Жалалабатэлектро»</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8"/>
            <w:vMerge w:val="restart"/>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ОАО «Жалалабатэлектро»</w:t>
            </w: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6.1.</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Трансформаторы 35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6.2.</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КТП 10 / 6 / 0,4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шт</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468</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295</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6.3.</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ЛЭП -6-10-0,4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490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510</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6.4.</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ВЛ-35 кВ</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км</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52,251</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11,550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14,120</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14,895</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11,686</w:t>
            </w:r>
          </w:p>
        </w:tc>
        <w:tc>
          <w:tcPr>
            <w:vMerge w:val="continue"/>
            <w:tcBorders>
              <w:top w:val="none" w:color="auto" w:sz="0"/>
              <w:left w:val="none" w:color="auto" w:sz="0"/>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«Бишкектеплосеть»</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c>
          <w:tcPr>
            <w:tcW w:type="dxa" w:w="1588"/>
            <w:vMerge w:val="restart"/>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ОАО «Бишкектеплосеть»</w:t>
            </w: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7.1.</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распределительных тепловых сетей</w:t>
            </w:r>
          </w:p>
        </w:tc>
        <w:tc>
          <w:tcPr>
            <w:tcW w:type="dxa" w:w="1734"/>
            <w:gridSpan w:val="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4709</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1031</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1308</w:t>
            </w:r>
          </w:p>
        </w:tc>
        <w:tc>
          <w:tcPr>
            <w:tcW w:type="dxa" w:w="73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1502</w:t>
            </w:r>
          </w:p>
        </w:tc>
        <w:tc>
          <w:tcPr>
            <w:tcW w:type="dxa" w:w="738"/>
            <w:tcBorders>
              <w:top w:val="none" w:color="auto" w:sz="0"/>
              <w:left w:val="none" w:color="auto" w:sz="0"/>
              <w:bottom w:val="single" w:color="CBBF9E" w:sz="4"/>
              <w:right w:val="none" w:color="auto" w:sz="0"/>
            </w:tcBorders>
          </w:tcPr>
          <w:p>
            <w:pPr>
              <w:jc w:val="left"/>
            </w:pPr>
            <w:r>
              <w:rPr>
                <w:rFonts w:ascii="Arial" w:cs="Arial" w:eastAsia="Arial" w:hAnsi="Arial"/>
                <w:sz w:val="24"/>
                <w:szCs w:val="24"/>
              </w:rPr>
              <w:t xml:space="preserve">868</w:t>
            </w:r>
          </w:p>
        </w:tc>
        <w:tc>
          <w:tcPr>
            <w:vMerge w:val="continue"/>
            <w:tcBorders>
              <w:top w:val="none" w:color="auto" w:sz="0"/>
              <w:left w:val="single" w:color="CBBF9E" w:sz="4"/>
              <w:bottom w:val="single" w:color="CBBF9E" w:sz="4"/>
              <w:right w:val="single" w:color="CBBF9E" w:sz="4"/>
            </w:tcBorders>
          </w:tcPr>
          <w:p/>
        </w:tc>
      </w:tr>
      <w:tr>
        <w:tc>
          <w:tcPr>
            <w:tcW w:type="dxa" w:w="4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7.2.</w:t>
            </w:r>
          </w:p>
        </w:tc>
        <w:tc>
          <w:tcPr>
            <w:tcW w:type="dxa" w:w="26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на ремонт</w:t>
            </w:r>
          </w:p>
        </w:tc>
        <w:tc>
          <w:tcPr>
            <w:tcW w:type="dxa" w:w="1734"/>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млн. сом.</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9,32</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17,29</w:t>
            </w:r>
          </w:p>
        </w:tc>
        <w:tc>
          <w:tcPr>
            <w:tcW w:type="dxa" w:w="7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15,98</w:t>
            </w:r>
          </w:p>
        </w:tc>
        <w:tc>
          <w:tcPr>
            <w:tcW w:type="dxa" w:w="738"/>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8,61</w:t>
            </w:r>
          </w:p>
        </w:tc>
        <w:tc>
          <w:tcPr>
            <w:vMerge w:val="continue"/>
            <w:tcBorders>
              <w:top w:val="none" w:color="auto" w:sz="0"/>
              <w:left w:val="single" w:color="CBBF9E" w:sz="4"/>
              <w:bottom w:val="single" w:color="CBBF9E" w:sz="4"/>
              <w:right w:val="single" w:color="CBBF9E" w:sz="4"/>
            </w:tcBorders>
          </w:tcPr>
          <w:p/>
        </w:tc>
      </w:tr>
      <w:tr>
        <w:tc>
          <w:tcPr>
            <w:tcW w:type="dxa" w:w="489"/>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67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99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73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58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Примечание: ОАО «Электрические станции» обеспечить подготовку основного оборудования для несения максимальных тепловых и электрических нагрузок в осенне-зимний период 2011/2012 года.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ОАО «Северэлектро», ОАО «Востокэлектро», ОАО «Ошэлектро», ОАО «Жалалабатэлектро» по строительству и реконструкции ВЛ 0,4 - 10 кВ, ТП 10/0,4 кВ в 2011 году</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 п/п</w:t>
      </w:r>
      <w:r>
        <w:rPr>
          <w:rFonts w:ascii="Arial" w:cs="Arial" w:eastAsia="Arial" w:hAnsi="Arial"/>
          <w:sz w:val="24"/>
          <w:szCs w:val="24"/>
        </w:rPr>
        <w:t xml:space="preserve">	</w:t>
      </w:r>
      <w:r>
        <w:rPr>
          <w:rFonts w:ascii="Arial" w:cs="Arial" w:eastAsia="Arial" w:hAnsi="Arial"/>
          <w:sz w:val="24"/>
          <w:szCs w:val="24"/>
        </w:rPr>
        <w:t xml:space="preserve">Ответственные</w:t>
      </w:r>
    </w:p>
    <w:p>
      <w:pPr>
        <w:tabs>
          <w:tab w:val="right" w:pos="10178"/>
        </w:tabs>
        <w:spacing w:after="120"/>
      </w:pPr>
      <w:r>
        <w:rPr>
          <w:rFonts w:ascii="Arial" w:cs="Arial" w:eastAsia="Arial" w:hAnsi="Arial"/>
          <w:sz w:val="24"/>
          <w:szCs w:val="24"/>
        </w:rPr>
        <w:t xml:space="preserve">Всего</w:t>
      </w:r>
      <w:r>
        <w:rPr>
          <w:rFonts w:ascii="Arial" w:cs="Arial" w:eastAsia="Arial" w:hAnsi="Arial"/>
          <w:sz w:val="24"/>
          <w:szCs w:val="24"/>
        </w:rPr>
        <w:t xml:space="preserve">	</w:t>
      </w:r>
      <w:r>
        <w:rPr>
          <w:rFonts w:ascii="Arial" w:cs="Arial" w:eastAsia="Arial" w:hAnsi="Arial"/>
          <w:sz w:val="24"/>
          <w:szCs w:val="24"/>
        </w:rPr>
        <w:t xml:space="preserve">IV кв.</w:t>
      </w:r>
    </w:p>
    <w:p>
      <w:pPr>
        <w:tabs>
          <w:tab w:val="right" w:pos="10178"/>
        </w:tabs>
        <w:spacing w:after="120"/>
      </w:pPr>
      <w:r>
        <w:rPr>
          <w:rFonts w:ascii="Arial" w:cs="Arial" w:eastAsia="Arial" w:hAnsi="Arial"/>
          <w:sz w:val="24"/>
          <w:szCs w:val="24"/>
        </w:rPr>
        <w:t xml:space="preserve">I</w:t>
      </w:r>
      <w:r>
        <w:rPr>
          <w:rFonts w:ascii="Arial" w:cs="Arial" w:eastAsia="Arial" w:hAnsi="Arial"/>
          <w:sz w:val="24"/>
          <w:szCs w:val="24"/>
        </w:rPr>
        <w:t xml:space="preserve">	</w:t>
      </w:r>
      <w:r>
        <w:rPr>
          <w:rFonts w:ascii="Arial" w:cs="Arial" w:eastAsia="Arial" w:hAnsi="Arial"/>
          <w:sz w:val="24"/>
          <w:szCs w:val="24"/>
        </w:rPr>
        <w:t xml:space="preserve">ОАО «Север- электро»</w:t>
      </w:r>
    </w:p>
    <w:p>
      <w:pPr>
        <w:tabs>
          <w:tab w:val="right" w:pos="10178"/>
        </w:tabs>
        <w:spacing w:after="120"/>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72</w:t>
      </w:r>
    </w:p>
    <w:p>
      <w:pPr>
        <w:tabs>
          <w:tab w:val="right" w:pos="10178"/>
        </w:tabs>
        <w:spacing w:after="120"/>
      </w:pP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3</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4</w:t>
      </w:r>
      <w:r>
        <w:rPr>
          <w:rFonts w:ascii="Arial" w:cs="Arial" w:eastAsia="Arial" w:hAnsi="Arial"/>
          <w:sz w:val="24"/>
          <w:szCs w:val="24"/>
        </w:rPr>
        <w:t xml:space="preserve">	</w:t>
      </w:r>
      <w:r>
        <w:rPr>
          <w:rFonts w:ascii="Arial" w:cs="Arial" w:eastAsia="Arial" w:hAnsi="Arial"/>
          <w:sz w:val="24"/>
          <w:szCs w:val="24"/>
        </w:rPr>
        <w:t xml:space="preserve">22196</w:t>
      </w:r>
    </w:p>
    <w:p>
      <w:pPr>
        <w:tabs>
          <w:tab w:val="right" w:pos="10178"/>
        </w:tabs>
        <w:spacing w:after="120"/>
      </w:pPr>
      <w:r>
        <w:rPr>
          <w:rFonts w:ascii="Arial" w:cs="Arial" w:eastAsia="Arial" w:hAnsi="Arial"/>
          <w:sz w:val="24"/>
          <w:szCs w:val="24"/>
        </w:rPr>
        <w:t xml:space="preserve">5</w:t>
      </w:r>
      <w:r>
        <w:rPr>
          <w:rFonts w:ascii="Arial" w:cs="Arial" w:eastAsia="Arial" w:hAnsi="Arial"/>
          <w:sz w:val="24"/>
          <w:szCs w:val="24"/>
        </w:rPr>
        <w:t xml:space="preserve">	</w:t>
      </w:r>
      <w:r>
        <w:rPr>
          <w:rFonts w:ascii="Arial" w:cs="Arial" w:eastAsia="Arial" w:hAnsi="Arial"/>
          <w:sz w:val="24"/>
          <w:szCs w:val="24"/>
        </w:rPr>
        <w:t xml:space="preserve">139,1</w:t>
      </w:r>
    </w:p>
    <w:p>
      <w:pPr>
        <w:spacing w:after="120"/>
        <w:jc w:val="center"/>
      </w:pPr>
      <w:r>
        <w:rPr>
          <w:rFonts w:ascii="Arial" w:cs="Arial" w:eastAsia="Arial" w:hAnsi="Arial"/>
          <w:sz w:val="24"/>
          <w:szCs w:val="24"/>
        </w:rPr>
        <w:t xml:space="preserve">в том числе:</w:t>
      </w:r>
    </w:p>
    <w:p>
      <w:pPr>
        <w:spacing w:after="120"/>
        <w:jc w:val="center"/>
      </w:pPr>
      <w:r>
        <w:rPr>
          <w:rFonts w:ascii="Arial" w:cs="Arial" w:eastAsia="Arial" w:hAnsi="Arial"/>
          <w:sz w:val="24"/>
          <w:szCs w:val="24"/>
        </w:rPr>
        <w:t xml:space="preserve">город Бишкек</w:t>
      </w:r>
    </w:p>
    <w:p>
      <w:pPr>
        <w:tabs>
          <w:tab w:val="right" w:pos="10178"/>
        </w:tabs>
        <w:spacing w:after="120"/>
      </w:pPr>
      <w:r>
        <w:rPr>
          <w:rFonts w:ascii="Arial" w:cs="Arial" w:eastAsia="Arial" w:hAnsi="Arial"/>
          <w:sz w:val="24"/>
          <w:szCs w:val="24"/>
        </w:rPr>
        <w:t xml:space="preserve">6</w:t>
      </w:r>
      <w:r>
        <w:rPr>
          <w:rFonts w:ascii="Arial" w:cs="Arial" w:eastAsia="Arial" w:hAnsi="Arial"/>
          <w:sz w:val="24"/>
          <w:szCs w:val="24"/>
        </w:rPr>
        <w:t xml:space="preserve">	</w:t>
      </w:r>
      <w:r>
        <w:rPr>
          <w:rFonts w:ascii="Arial" w:cs="Arial" w:eastAsia="Arial" w:hAnsi="Arial"/>
          <w:sz w:val="24"/>
          <w:szCs w:val="24"/>
        </w:rPr>
        <w:t xml:space="preserve">72</w:t>
      </w:r>
    </w:p>
    <w:p>
      <w:pPr>
        <w:tabs>
          <w:tab w:val="right" w:pos="10178"/>
        </w:tabs>
        <w:spacing w:after="120"/>
      </w:pPr>
      <w:r>
        <w:rPr>
          <w:rFonts w:ascii="Arial" w:cs="Arial" w:eastAsia="Arial" w:hAnsi="Arial"/>
          <w:sz w:val="24"/>
          <w:szCs w:val="24"/>
        </w:rPr>
        <w:t xml:space="preserve">7</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8</w:t>
      </w:r>
      <w:r>
        <w:rPr>
          <w:rFonts w:ascii="Arial" w:cs="Arial" w:eastAsia="Arial" w:hAnsi="Arial"/>
          <w:sz w:val="24"/>
          <w:szCs w:val="24"/>
        </w:rPr>
        <w:t xml:space="preserve">	</w:t>
      </w:r>
      <w:r>
        <w:rPr>
          <w:rFonts w:ascii="Arial" w:cs="Arial" w:eastAsia="Arial" w:hAnsi="Arial"/>
          <w:sz w:val="24"/>
          <w:szCs w:val="24"/>
        </w:rPr>
        <w:t xml:space="preserve">4</w:t>
      </w:r>
    </w:p>
    <w:p>
      <w:pPr>
        <w:tabs>
          <w:tab w:val="right" w:pos="10178"/>
        </w:tabs>
        <w:spacing w:after="120"/>
      </w:pPr>
      <w:r>
        <w:rPr>
          <w:rFonts w:ascii="Arial" w:cs="Arial" w:eastAsia="Arial" w:hAnsi="Arial"/>
          <w:sz w:val="24"/>
          <w:szCs w:val="24"/>
        </w:rPr>
        <w:t xml:space="preserve">9</w:t>
      </w:r>
      <w:r>
        <w:rPr>
          <w:rFonts w:ascii="Arial" w:cs="Arial" w:eastAsia="Arial" w:hAnsi="Arial"/>
          <w:sz w:val="24"/>
          <w:szCs w:val="24"/>
        </w:rPr>
        <w:t xml:space="preserve">	</w:t>
      </w:r>
      <w:r>
        <w:rPr>
          <w:rFonts w:ascii="Arial" w:cs="Arial" w:eastAsia="Arial" w:hAnsi="Arial"/>
          <w:sz w:val="24"/>
          <w:szCs w:val="24"/>
        </w:rPr>
        <w:t xml:space="preserve">21467</w:t>
      </w:r>
    </w:p>
    <w:p>
      <w:pPr>
        <w:tabs>
          <w:tab w:val="right" w:pos="10178"/>
        </w:tabs>
        <w:spacing w:after="120"/>
      </w:pPr>
      <w:r>
        <w:rPr>
          <w:rFonts w:ascii="Arial" w:cs="Arial" w:eastAsia="Arial" w:hAnsi="Arial"/>
          <w:sz w:val="24"/>
          <w:szCs w:val="24"/>
        </w:rPr>
        <w:t xml:space="preserve">10</w:t>
      </w:r>
      <w:r>
        <w:rPr>
          <w:rFonts w:ascii="Arial" w:cs="Arial" w:eastAsia="Arial" w:hAnsi="Arial"/>
          <w:sz w:val="24"/>
          <w:szCs w:val="24"/>
        </w:rPr>
        <w:t xml:space="preserve">	</w:t>
      </w:r>
      <w:r>
        <w:rPr>
          <w:rFonts w:ascii="Arial" w:cs="Arial" w:eastAsia="Arial" w:hAnsi="Arial"/>
          <w:sz w:val="24"/>
          <w:szCs w:val="24"/>
        </w:rPr>
        <w:t xml:space="preserve">108,6</w:t>
      </w:r>
    </w:p>
    <w:p>
      <w:pPr>
        <w:spacing w:after="120"/>
        <w:jc w:val="center"/>
      </w:pPr>
      <w:r>
        <w:rPr>
          <w:rFonts w:ascii="Arial" w:cs="Arial" w:eastAsia="Arial" w:hAnsi="Arial"/>
          <w:sz w:val="24"/>
          <w:szCs w:val="24"/>
        </w:rPr>
        <w:t xml:space="preserve">Чуйская область</w:t>
      </w:r>
    </w:p>
    <w:p>
      <w:pPr>
        <w:tabs>
          <w:tab w:val="right" w:pos="10178"/>
        </w:tabs>
        <w:spacing w:after="120"/>
      </w:pPr>
      <w:r>
        <w:rPr>
          <w:rFonts w:ascii="Arial" w:cs="Arial" w:eastAsia="Arial" w:hAnsi="Arial"/>
          <w:sz w:val="24"/>
          <w:szCs w:val="24"/>
        </w:rPr>
        <w:t xml:space="preserve">11</w:t>
      </w:r>
      <w:r>
        <w:rPr>
          <w:rFonts w:ascii="Arial" w:cs="Arial" w:eastAsia="Arial" w:hAnsi="Arial"/>
          <w:sz w:val="24"/>
          <w:szCs w:val="24"/>
        </w:rPr>
        <w:t xml:space="preserve">	</w:t>
      </w:r>
      <w:r>
        <w:rPr>
          <w:rFonts w:ascii="Arial" w:cs="Arial" w:eastAsia="Arial" w:hAnsi="Arial"/>
          <w:sz w:val="24"/>
          <w:szCs w:val="24"/>
        </w:rPr>
        <w:t xml:space="preserve">479</w:t>
      </w:r>
    </w:p>
    <w:p>
      <w:pPr>
        <w:tabs>
          <w:tab w:val="right" w:pos="10178"/>
        </w:tabs>
        <w:spacing w:after="120"/>
      </w:pPr>
      <w:r>
        <w:rPr>
          <w:rFonts w:ascii="Arial" w:cs="Arial" w:eastAsia="Arial" w:hAnsi="Arial"/>
          <w:sz w:val="24"/>
          <w:szCs w:val="24"/>
        </w:rPr>
        <w:t xml:space="preserve">12</w:t>
      </w:r>
      <w:r>
        <w:rPr>
          <w:rFonts w:ascii="Arial" w:cs="Arial" w:eastAsia="Arial" w:hAnsi="Arial"/>
          <w:sz w:val="24"/>
          <w:szCs w:val="24"/>
        </w:rPr>
        <w:t xml:space="preserve">	</w:t>
      </w:r>
      <w:r>
        <w:rPr>
          <w:rFonts w:ascii="Arial" w:cs="Arial" w:eastAsia="Arial" w:hAnsi="Arial"/>
          <w:sz w:val="24"/>
          <w:szCs w:val="24"/>
        </w:rPr>
        <w:t xml:space="preserve">25,4</w:t>
      </w:r>
    </w:p>
    <w:p>
      <w:pPr>
        <w:tabs>
          <w:tab w:val="right" w:pos="10178"/>
        </w:tabs>
        <w:spacing w:after="120"/>
      </w:pPr>
      <w:r>
        <w:rPr>
          <w:rFonts w:ascii="Arial" w:cs="Arial" w:eastAsia="Arial" w:hAnsi="Arial"/>
          <w:sz w:val="24"/>
          <w:szCs w:val="24"/>
        </w:rPr>
        <w:t xml:space="preserve">13</w:t>
      </w:r>
      <w:r>
        <w:rPr>
          <w:rFonts w:ascii="Arial" w:cs="Arial" w:eastAsia="Arial" w:hAnsi="Arial"/>
          <w:sz w:val="24"/>
          <w:szCs w:val="24"/>
        </w:rPr>
        <w:t xml:space="preserve">	</w:t>
      </w:r>
      <w:r>
        <w:rPr>
          <w:rFonts w:ascii="Arial" w:cs="Arial" w:eastAsia="Arial" w:hAnsi="Arial"/>
          <w:sz w:val="24"/>
          <w:szCs w:val="24"/>
        </w:rPr>
        <w:t xml:space="preserve">Таласская область</w:t>
      </w:r>
    </w:p>
    <w:p>
      <w:pPr>
        <w:tabs>
          <w:tab w:val="right" w:pos="10178"/>
        </w:tabs>
        <w:spacing w:after="120"/>
      </w:pPr>
      <w:r>
        <w:rPr>
          <w:rFonts w:ascii="Arial" w:cs="Arial" w:eastAsia="Arial" w:hAnsi="Arial"/>
          <w:sz w:val="24"/>
          <w:szCs w:val="24"/>
        </w:rPr>
        <w:t xml:space="preserve">14</w:t>
      </w:r>
      <w:r>
        <w:rPr>
          <w:rFonts w:ascii="Arial" w:cs="Arial" w:eastAsia="Arial" w:hAnsi="Arial"/>
          <w:sz w:val="24"/>
          <w:szCs w:val="24"/>
        </w:rPr>
        <w:t xml:space="preserve">	</w:t>
      </w:r>
      <w:r>
        <w:rPr>
          <w:rFonts w:ascii="Arial" w:cs="Arial" w:eastAsia="Arial" w:hAnsi="Arial"/>
          <w:sz w:val="24"/>
          <w:szCs w:val="24"/>
        </w:rPr>
        <w:t xml:space="preserve">250</w:t>
      </w:r>
    </w:p>
    <w:p>
      <w:pPr>
        <w:tabs>
          <w:tab w:val="right" w:pos="10178"/>
        </w:tabs>
        <w:spacing w:after="120"/>
      </w:pPr>
      <w:r>
        <w:rPr>
          <w:rFonts w:ascii="Arial" w:cs="Arial" w:eastAsia="Arial" w:hAnsi="Arial"/>
          <w:sz w:val="24"/>
          <w:szCs w:val="24"/>
        </w:rPr>
        <w:t xml:space="preserve">15</w:t>
      </w:r>
      <w:r>
        <w:rPr>
          <w:rFonts w:ascii="Arial" w:cs="Arial" w:eastAsia="Arial" w:hAnsi="Arial"/>
          <w:sz w:val="24"/>
          <w:szCs w:val="24"/>
        </w:rPr>
        <w:t xml:space="preserve">	</w:t>
      </w:r>
      <w:r>
        <w:rPr>
          <w:rFonts w:ascii="Arial" w:cs="Arial" w:eastAsia="Arial" w:hAnsi="Arial"/>
          <w:sz w:val="24"/>
          <w:szCs w:val="24"/>
        </w:rPr>
        <w:t xml:space="preserve">5,17</w:t>
      </w:r>
    </w:p>
    <w:p>
      <w:pPr>
        <w:tabs>
          <w:tab w:val="right" w:pos="10178"/>
        </w:tabs>
        <w:spacing w:after="120"/>
      </w:pPr>
      <w:r>
        <w:rPr>
          <w:rFonts w:ascii="Arial" w:cs="Arial" w:eastAsia="Arial" w:hAnsi="Arial"/>
          <w:sz w:val="24"/>
          <w:szCs w:val="24"/>
        </w:rPr>
        <w:t xml:space="preserve">II</w:t>
      </w:r>
      <w:r>
        <w:rPr>
          <w:rFonts w:ascii="Arial" w:cs="Arial" w:eastAsia="Arial" w:hAnsi="Arial"/>
          <w:sz w:val="24"/>
          <w:szCs w:val="24"/>
        </w:rPr>
        <w:t xml:space="preserve">	</w:t>
      </w:r>
      <w:r>
        <w:rPr>
          <w:rFonts w:ascii="Arial" w:cs="Arial" w:eastAsia="Arial" w:hAnsi="Arial"/>
          <w:sz w:val="24"/>
          <w:szCs w:val="24"/>
        </w:rPr>
        <w:t xml:space="preserve">ОАО «Восток- электро»</w:t>
      </w:r>
    </w:p>
    <w:p>
      <w:pPr>
        <w:tabs>
          <w:tab w:val="right" w:pos="10178"/>
        </w:tabs>
        <w:spacing w:after="120"/>
      </w:pPr>
      <w:r>
        <w:rPr>
          <w:rFonts w:ascii="Arial" w:cs="Arial" w:eastAsia="Arial" w:hAnsi="Arial"/>
          <w:sz w:val="24"/>
          <w:szCs w:val="24"/>
        </w:rPr>
        <w:t xml:space="preserve">16</w:t>
      </w:r>
      <w:r>
        <w:rPr>
          <w:rFonts w:ascii="Arial" w:cs="Arial" w:eastAsia="Arial" w:hAnsi="Arial"/>
          <w:sz w:val="24"/>
          <w:szCs w:val="24"/>
        </w:rPr>
        <w:t xml:space="preserve">	</w:t>
      </w:r>
      <w:r>
        <w:rPr>
          <w:rFonts w:ascii="Arial" w:cs="Arial" w:eastAsia="Arial" w:hAnsi="Arial"/>
          <w:sz w:val="24"/>
          <w:szCs w:val="24"/>
        </w:rPr>
        <w:t xml:space="preserve">20,22</w:t>
      </w:r>
    </w:p>
    <w:p>
      <w:pPr>
        <w:tabs>
          <w:tab w:val="right" w:pos="10178"/>
        </w:tabs>
        <w:spacing w:after="120"/>
      </w:pPr>
      <w:r>
        <w:rPr>
          <w:rFonts w:ascii="Arial" w:cs="Arial" w:eastAsia="Arial" w:hAnsi="Arial"/>
          <w:sz w:val="24"/>
          <w:szCs w:val="24"/>
        </w:rPr>
        <w:t xml:space="preserve">17</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18</w:t>
      </w:r>
      <w:r>
        <w:rPr>
          <w:rFonts w:ascii="Arial" w:cs="Arial" w:eastAsia="Arial" w:hAnsi="Arial"/>
          <w:sz w:val="24"/>
          <w:szCs w:val="24"/>
        </w:rPr>
        <w:t xml:space="preserve">	</w:t>
      </w:r>
      <w:r>
        <w:rPr>
          <w:rFonts w:ascii="Arial" w:cs="Arial" w:eastAsia="Arial" w:hAnsi="Arial"/>
          <w:sz w:val="24"/>
          <w:szCs w:val="24"/>
        </w:rPr>
        <w:t xml:space="preserve">7,2</w:t>
      </w:r>
    </w:p>
    <w:p>
      <w:pPr>
        <w:spacing w:after="120"/>
        <w:jc w:val="center"/>
      </w:pPr>
      <w:r>
        <w:rPr>
          <w:rFonts w:ascii="Arial" w:cs="Arial" w:eastAsia="Arial" w:hAnsi="Arial"/>
          <w:sz w:val="24"/>
          <w:szCs w:val="24"/>
        </w:rPr>
        <w:t xml:space="preserve">в том числе:</w:t>
      </w:r>
    </w:p>
    <w:p>
      <w:pPr>
        <w:spacing w:after="120"/>
        <w:jc w:val="center"/>
      </w:pPr>
      <w:r>
        <w:rPr>
          <w:rFonts w:ascii="Arial" w:cs="Arial" w:eastAsia="Arial" w:hAnsi="Arial"/>
          <w:sz w:val="24"/>
          <w:szCs w:val="24"/>
        </w:rPr>
        <w:t xml:space="preserve">Иссык-Кульская область</w:t>
      </w:r>
    </w:p>
    <w:p>
      <w:pPr>
        <w:tabs>
          <w:tab w:val="right" w:pos="10178"/>
        </w:tabs>
        <w:spacing w:after="120"/>
      </w:pPr>
      <w:r>
        <w:rPr>
          <w:rFonts w:ascii="Arial" w:cs="Arial" w:eastAsia="Arial" w:hAnsi="Arial"/>
          <w:sz w:val="24"/>
          <w:szCs w:val="24"/>
        </w:rPr>
        <w:t xml:space="preserve">19</w:t>
      </w:r>
      <w:r>
        <w:rPr>
          <w:rFonts w:ascii="Arial" w:cs="Arial" w:eastAsia="Arial" w:hAnsi="Arial"/>
          <w:sz w:val="24"/>
          <w:szCs w:val="24"/>
        </w:rPr>
        <w:t xml:space="preserve">	</w:t>
      </w:r>
      <w:r>
        <w:rPr>
          <w:rFonts w:ascii="Arial" w:cs="Arial" w:eastAsia="Arial" w:hAnsi="Arial"/>
          <w:sz w:val="24"/>
          <w:szCs w:val="24"/>
        </w:rPr>
        <w:t xml:space="preserve">9,52</w:t>
      </w:r>
    </w:p>
    <w:p>
      <w:pPr>
        <w:tabs>
          <w:tab w:val="right" w:pos="10178"/>
        </w:tabs>
        <w:spacing w:after="120"/>
      </w:pPr>
      <w:r>
        <w:rPr>
          <w:rFonts w:ascii="Arial" w:cs="Arial" w:eastAsia="Arial" w:hAnsi="Arial"/>
          <w:sz w:val="24"/>
          <w:szCs w:val="24"/>
        </w:rPr>
        <w:t xml:space="preserve">20</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21</w:t>
      </w:r>
      <w:r>
        <w:rPr>
          <w:rFonts w:ascii="Arial" w:cs="Arial" w:eastAsia="Arial" w:hAnsi="Arial"/>
          <w:sz w:val="24"/>
          <w:szCs w:val="24"/>
        </w:rPr>
        <w:t xml:space="preserve">	</w:t>
      </w:r>
      <w:r>
        <w:rPr>
          <w:rFonts w:ascii="Arial" w:cs="Arial" w:eastAsia="Arial" w:hAnsi="Arial"/>
          <w:sz w:val="24"/>
          <w:szCs w:val="24"/>
        </w:rPr>
        <w:t xml:space="preserve">4,41</w:t>
      </w:r>
    </w:p>
    <w:p>
      <w:pPr>
        <w:spacing w:after="120"/>
        <w:jc w:val="center"/>
      </w:pPr>
      <w:r>
        <w:rPr>
          <w:rFonts w:ascii="Arial" w:cs="Arial" w:eastAsia="Arial" w:hAnsi="Arial"/>
          <w:sz w:val="24"/>
          <w:szCs w:val="24"/>
        </w:rPr>
        <w:t xml:space="preserve">Нарынская область</w:t>
      </w:r>
    </w:p>
    <w:p>
      <w:pPr>
        <w:tabs>
          <w:tab w:val="right" w:pos="10178"/>
        </w:tabs>
        <w:spacing w:after="120"/>
      </w:pPr>
      <w:r>
        <w:rPr>
          <w:rFonts w:ascii="Arial" w:cs="Arial" w:eastAsia="Arial" w:hAnsi="Arial"/>
          <w:sz w:val="24"/>
          <w:szCs w:val="24"/>
        </w:rPr>
        <w:t xml:space="preserve">22</w:t>
      </w:r>
      <w:r>
        <w:rPr>
          <w:rFonts w:ascii="Arial" w:cs="Arial" w:eastAsia="Arial" w:hAnsi="Arial"/>
          <w:sz w:val="24"/>
          <w:szCs w:val="24"/>
        </w:rPr>
        <w:t xml:space="preserve">	</w:t>
      </w:r>
      <w:r>
        <w:rPr>
          <w:rFonts w:ascii="Arial" w:cs="Arial" w:eastAsia="Arial" w:hAnsi="Arial"/>
          <w:sz w:val="24"/>
          <w:szCs w:val="24"/>
        </w:rPr>
        <w:t xml:space="preserve">10,70</w:t>
      </w:r>
    </w:p>
    <w:p>
      <w:pPr>
        <w:tabs>
          <w:tab w:val="right" w:pos="10178"/>
        </w:tabs>
        <w:spacing w:after="120"/>
      </w:pPr>
      <w:r>
        <w:rPr>
          <w:rFonts w:ascii="Arial" w:cs="Arial" w:eastAsia="Arial" w:hAnsi="Arial"/>
          <w:sz w:val="24"/>
          <w:szCs w:val="24"/>
        </w:rPr>
        <w:t xml:space="preserve">23</w:t>
      </w:r>
      <w:r>
        <w:rPr>
          <w:rFonts w:ascii="Arial" w:cs="Arial" w:eastAsia="Arial" w:hAnsi="Arial"/>
          <w:sz w:val="24"/>
          <w:szCs w:val="24"/>
        </w:rPr>
        <w:t xml:space="preserve">	</w:t>
      </w:r>
      <w:r>
        <w:rPr>
          <w:rFonts w:ascii="Arial" w:cs="Arial" w:eastAsia="Arial" w:hAnsi="Arial"/>
          <w:sz w:val="24"/>
          <w:szCs w:val="24"/>
        </w:rPr>
        <w:t xml:space="preserve">3</w:t>
      </w:r>
    </w:p>
    <w:p>
      <w:pPr>
        <w:tabs>
          <w:tab w:val="right" w:pos="10178"/>
        </w:tabs>
        <w:spacing w:after="120"/>
      </w:pPr>
      <w:r>
        <w:rPr>
          <w:rFonts w:ascii="Arial" w:cs="Arial" w:eastAsia="Arial" w:hAnsi="Arial"/>
          <w:sz w:val="24"/>
          <w:szCs w:val="24"/>
        </w:rPr>
        <w:t xml:space="preserve">24</w:t>
      </w:r>
      <w:r>
        <w:rPr>
          <w:rFonts w:ascii="Arial" w:cs="Arial" w:eastAsia="Arial" w:hAnsi="Arial"/>
          <w:sz w:val="24"/>
          <w:szCs w:val="24"/>
        </w:rPr>
        <w:t xml:space="preserve">	</w:t>
      </w:r>
      <w:r>
        <w:rPr>
          <w:rFonts w:ascii="Arial" w:cs="Arial" w:eastAsia="Arial" w:hAnsi="Arial"/>
          <w:sz w:val="24"/>
          <w:szCs w:val="24"/>
        </w:rPr>
        <w:t xml:space="preserve">2,79</w:t>
      </w:r>
    </w:p>
    <w:p>
      <w:pPr>
        <w:tabs>
          <w:tab w:val="right" w:pos="10178"/>
        </w:tabs>
        <w:spacing w:after="120"/>
      </w:pPr>
      <w:r>
        <w:rPr>
          <w:rFonts w:ascii="Arial" w:cs="Arial" w:eastAsia="Arial" w:hAnsi="Arial"/>
          <w:sz w:val="24"/>
          <w:szCs w:val="24"/>
        </w:rPr>
        <w:t xml:space="preserve">III</w:t>
      </w:r>
      <w:r>
        <w:rPr>
          <w:rFonts w:ascii="Arial" w:cs="Arial" w:eastAsia="Arial" w:hAnsi="Arial"/>
          <w:sz w:val="24"/>
          <w:szCs w:val="24"/>
        </w:rPr>
        <w:t xml:space="preserve">	</w:t>
      </w:r>
      <w:r>
        <w:rPr>
          <w:rFonts w:ascii="Arial" w:cs="Arial" w:eastAsia="Arial" w:hAnsi="Arial"/>
          <w:sz w:val="24"/>
          <w:szCs w:val="24"/>
        </w:rPr>
        <w:t xml:space="preserve">ОАО «Ошэлек- тро»</w:t>
      </w:r>
    </w:p>
    <w:p>
      <w:pPr>
        <w:tabs>
          <w:tab w:val="right" w:pos="10178"/>
        </w:tabs>
        <w:spacing w:after="120"/>
      </w:pPr>
      <w:r>
        <w:rPr>
          <w:rFonts w:ascii="Arial" w:cs="Arial" w:eastAsia="Arial" w:hAnsi="Arial"/>
          <w:sz w:val="24"/>
          <w:szCs w:val="24"/>
        </w:rPr>
        <w:t xml:space="preserve">25</w:t>
      </w:r>
      <w:r>
        <w:rPr>
          <w:rFonts w:ascii="Arial" w:cs="Arial" w:eastAsia="Arial" w:hAnsi="Arial"/>
          <w:sz w:val="24"/>
          <w:szCs w:val="24"/>
        </w:rPr>
        <w:t xml:space="preserve">	</w:t>
      </w:r>
      <w:r>
        <w:rPr>
          <w:rFonts w:ascii="Arial" w:cs="Arial" w:eastAsia="Arial" w:hAnsi="Arial"/>
          <w:sz w:val="24"/>
          <w:szCs w:val="24"/>
        </w:rPr>
        <w:t xml:space="preserve">11,5</w:t>
      </w:r>
    </w:p>
    <w:p>
      <w:pPr>
        <w:tabs>
          <w:tab w:val="right" w:pos="10178"/>
        </w:tabs>
        <w:spacing w:after="120"/>
      </w:pPr>
      <w:r>
        <w:rPr>
          <w:rFonts w:ascii="Arial" w:cs="Arial" w:eastAsia="Arial" w:hAnsi="Arial"/>
          <w:sz w:val="24"/>
          <w:szCs w:val="24"/>
        </w:rPr>
        <w:t xml:space="preserve">26</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27</w:t>
      </w:r>
      <w:r>
        <w:rPr>
          <w:rFonts w:ascii="Arial" w:cs="Arial" w:eastAsia="Arial" w:hAnsi="Arial"/>
          <w:sz w:val="24"/>
          <w:szCs w:val="24"/>
        </w:rPr>
        <w:t xml:space="preserve">	</w:t>
      </w:r>
      <w:r>
        <w:rPr>
          <w:rFonts w:ascii="Arial" w:cs="Arial" w:eastAsia="Arial" w:hAnsi="Arial"/>
          <w:sz w:val="24"/>
          <w:szCs w:val="24"/>
        </w:rPr>
        <w:t xml:space="preserve">11</w:t>
      </w:r>
    </w:p>
    <w:p>
      <w:pPr>
        <w:tabs>
          <w:tab w:val="right" w:pos="10178"/>
        </w:tabs>
        <w:spacing w:after="120"/>
      </w:pPr>
      <w:r>
        <w:rPr>
          <w:rFonts w:ascii="Arial" w:cs="Arial" w:eastAsia="Arial" w:hAnsi="Arial"/>
          <w:sz w:val="24"/>
          <w:szCs w:val="24"/>
        </w:rPr>
        <w:t xml:space="preserve">28</w:t>
      </w:r>
      <w:r>
        <w:rPr>
          <w:rFonts w:ascii="Arial" w:cs="Arial" w:eastAsia="Arial" w:hAnsi="Arial"/>
          <w:sz w:val="24"/>
          <w:szCs w:val="24"/>
        </w:rPr>
        <w:t xml:space="preserve">	</w:t>
      </w:r>
      <w:r>
        <w:rPr>
          <w:rFonts w:ascii="Arial" w:cs="Arial" w:eastAsia="Arial" w:hAnsi="Arial"/>
          <w:sz w:val="24"/>
          <w:szCs w:val="24"/>
        </w:rPr>
        <w:t xml:space="preserve">9</w:t>
      </w:r>
    </w:p>
    <w:p>
      <w:pPr>
        <w:tabs>
          <w:tab w:val="right" w:pos="10178"/>
        </w:tabs>
        <w:spacing w:after="120"/>
      </w:pPr>
      <w:r>
        <w:rPr>
          <w:rFonts w:ascii="Arial" w:cs="Arial" w:eastAsia="Arial" w:hAnsi="Arial"/>
          <w:sz w:val="24"/>
          <w:szCs w:val="24"/>
        </w:rPr>
        <w:t xml:space="preserve">29</w:t>
      </w:r>
      <w:r>
        <w:rPr>
          <w:rFonts w:ascii="Arial" w:cs="Arial" w:eastAsia="Arial" w:hAnsi="Arial"/>
          <w:sz w:val="24"/>
          <w:szCs w:val="24"/>
        </w:rPr>
        <w:t xml:space="preserve">	</w:t>
      </w:r>
      <w:r>
        <w:rPr>
          <w:rFonts w:ascii="Arial" w:cs="Arial" w:eastAsia="Arial" w:hAnsi="Arial"/>
          <w:sz w:val="24"/>
          <w:szCs w:val="24"/>
        </w:rPr>
        <w:t xml:space="preserve">3000</w:t>
      </w:r>
    </w:p>
    <w:p>
      <w:pPr>
        <w:tabs>
          <w:tab w:val="right" w:pos="10178"/>
        </w:tabs>
        <w:spacing w:after="120"/>
      </w:pPr>
      <w:r>
        <w:rPr>
          <w:rFonts w:ascii="Arial" w:cs="Arial" w:eastAsia="Arial" w:hAnsi="Arial"/>
          <w:sz w:val="24"/>
          <w:szCs w:val="24"/>
        </w:rPr>
        <w:t xml:space="preserve">30</w:t>
      </w:r>
      <w:r>
        <w:rPr>
          <w:rFonts w:ascii="Arial" w:cs="Arial" w:eastAsia="Arial" w:hAnsi="Arial"/>
          <w:sz w:val="24"/>
          <w:szCs w:val="24"/>
        </w:rPr>
        <w:t xml:space="preserve">	</w:t>
      </w:r>
      <w:r>
        <w:rPr>
          <w:rFonts w:ascii="Arial" w:cs="Arial" w:eastAsia="Arial" w:hAnsi="Arial"/>
          <w:sz w:val="24"/>
          <w:szCs w:val="24"/>
        </w:rPr>
        <w:t xml:space="preserve">23,0</w:t>
      </w:r>
    </w:p>
    <w:p>
      <w:pPr>
        <w:spacing w:after="120"/>
        <w:jc w:val="center"/>
      </w:pPr>
      <w:r>
        <w:rPr>
          <w:rFonts w:ascii="Arial" w:cs="Arial" w:eastAsia="Arial" w:hAnsi="Arial"/>
          <w:sz w:val="24"/>
          <w:szCs w:val="24"/>
        </w:rPr>
        <w:t xml:space="preserve">Ошская область</w:t>
      </w:r>
    </w:p>
    <w:p>
      <w:pPr>
        <w:tabs>
          <w:tab w:val="right" w:pos="10178"/>
        </w:tabs>
        <w:spacing w:after="120"/>
      </w:pPr>
      <w:r>
        <w:rPr>
          <w:rFonts w:ascii="Arial" w:cs="Arial" w:eastAsia="Arial" w:hAnsi="Arial"/>
          <w:sz w:val="24"/>
          <w:szCs w:val="24"/>
        </w:rPr>
        <w:t xml:space="preserve">31</w:t>
      </w:r>
      <w:r>
        <w:rPr>
          <w:rFonts w:ascii="Arial" w:cs="Arial" w:eastAsia="Arial" w:hAnsi="Arial"/>
          <w:sz w:val="24"/>
          <w:szCs w:val="24"/>
        </w:rPr>
        <w:t xml:space="preserve">	</w:t>
      </w:r>
      <w:r>
        <w:rPr>
          <w:rFonts w:ascii="Arial" w:cs="Arial" w:eastAsia="Arial" w:hAnsi="Arial"/>
          <w:sz w:val="24"/>
          <w:szCs w:val="24"/>
        </w:rPr>
        <w:t xml:space="preserve">7,5</w:t>
      </w:r>
    </w:p>
    <w:p>
      <w:pPr>
        <w:tabs>
          <w:tab w:val="right" w:pos="10178"/>
        </w:tabs>
        <w:spacing w:after="120"/>
      </w:pPr>
      <w:r>
        <w:rPr>
          <w:rFonts w:ascii="Arial" w:cs="Arial" w:eastAsia="Arial" w:hAnsi="Arial"/>
          <w:sz w:val="24"/>
          <w:szCs w:val="24"/>
        </w:rPr>
        <w:t xml:space="preserve">32</w:t>
      </w:r>
      <w:r>
        <w:rPr>
          <w:rFonts w:ascii="Arial" w:cs="Arial" w:eastAsia="Arial" w:hAnsi="Arial"/>
          <w:sz w:val="24"/>
          <w:szCs w:val="24"/>
        </w:rPr>
        <w:t xml:space="preserve">	</w:t>
      </w:r>
      <w:r>
        <w:rPr>
          <w:rFonts w:ascii="Arial" w:cs="Arial" w:eastAsia="Arial" w:hAnsi="Arial"/>
          <w:sz w:val="24"/>
          <w:szCs w:val="24"/>
        </w:rPr>
        <w:t xml:space="preserve">8</w:t>
      </w:r>
    </w:p>
    <w:p>
      <w:pPr>
        <w:tabs>
          <w:tab w:val="right" w:pos="10178"/>
        </w:tabs>
        <w:spacing w:after="120"/>
      </w:pPr>
      <w:r>
        <w:rPr>
          <w:rFonts w:ascii="Arial" w:cs="Arial" w:eastAsia="Arial" w:hAnsi="Arial"/>
          <w:sz w:val="24"/>
          <w:szCs w:val="24"/>
        </w:rPr>
        <w:t xml:space="preserve">33</w:t>
      </w:r>
      <w:r>
        <w:rPr>
          <w:rFonts w:ascii="Arial" w:cs="Arial" w:eastAsia="Arial" w:hAnsi="Arial"/>
          <w:sz w:val="24"/>
          <w:szCs w:val="24"/>
        </w:rPr>
        <w:t xml:space="preserve">	</w:t>
      </w:r>
      <w:r>
        <w:rPr>
          <w:rFonts w:ascii="Arial" w:cs="Arial" w:eastAsia="Arial" w:hAnsi="Arial"/>
          <w:sz w:val="24"/>
          <w:szCs w:val="24"/>
        </w:rPr>
        <w:t xml:space="preserve">7</w:t>
      </w:r>
    </w:p>
    <w:p>
      <w:pPr>
        <w:tabs>
          <w:tab w:val="right" w:pos="10178"/>
        </w:tabs>
        <w:spacing w:after="120"/>
      </w:pPr>
      <w:r>
        <w:rPr>
          <w:rFonts w:ascii="Arial" w:cs="Arial" w:eastAsia="Arial" w:hAnsi="Arial"/>
          <w:sz w:val="24"/>
          <w:szCs w:val="24"/>
        </w:rPr>
        <w:t xml:space="preserve">34</w:t>
      </w:r>
      <w:r>
        <w:rPr>
          <w:rFonts w:ascii="Arial" w:cs="Arial" w:eastAsia="Arial" w:hAnsi="Arial"/>
          <w:sz w:val="24"/>
          <w:szCs w:val="24"/>
        </w:rPr>
        <w:t xml:space="preserve">	</w:t>
      </w:r>
      <w:r>
        <w:rPr>
          <w:rFonts w:ascii="Arial" w:cs="Arial" w:eastAsia="Arial" w:hAnsi="Arial"/>
          <w:sz w:val="24"/>
          <w:szCs w:val="24"/>
        </w:rPr>
        <w:t xml:space="preserve">1500</w:t>
      </w:r>
    </w:p>
    <w:p>
      <w:pPr>
        <w:tabs>
          <w:tab w:val="right" w:pos="10178"/>
        </w:tabs>
        <w:spacing w:after="120"/>
      </w:pPr>
      <w:r>
        <w:rPr>
          <w:rFonts w:ascii="Arial" w:cs="Arial" w:eastAsia="Arial" w:hAnsi="Arial"/>
          <w:sz w:val="24"/>
          <w:szCs w:val="24"/>
        </w:rPr>
        <w:t xml:space="preserve">35</w:t>
      </w:r>
      <w:r>
        <w:rPr>
          <w:rFonts w:ascii="Arial" w:cs="Arial" w:eastAsia="Arial" w:hAnsi="Arial"/>
          <w:sz w:val="24"/>
          <w:szCs w:val="24"/>
        </w:rPr>
        <w:t xml:space="preserve">	</w:t>
      </w:r>
      <w:r>
        <w:rPr>
          <w:rFonts w:ascii="Arial" w:cs="Arial" w:eastAsia="Arial" w:hAnsi="Arial"/>
          <w:sz w:val="24"/>
          <w:szCs w:val="24"/>
        </w:rPr>
        <w:t xml:space="preserve">11,1</w:t>
      </w:r>
    </w:p>
    <w:p>
      <w:pPr>
        <w:spacing w:after="120"/>
        <w:jc w:val="center"/>
      </w:pPr>
      <w:r>
        <w:rPr>
          <w:rFonts w:ascii="Arial" w:cs="Arial" w:eastAsia="Arial" w:hAnsi="Arial"/>
          <w:sz w:val="24"/>
          <w:szCs w:val="24"/>
        </w:rPr>
        <w:t xml:space="preserve">Город Ош</w:t>
      </w:r>
    </w:p>
    <w:p>
      <w:pPr>
        <w:tabs>
          <w:tab w:val="right" w:pos="10178"/>
        </w:tabs>
        <w:spacing w:after="120"/>
      </w:pPr>
      <w:r>
        <w:rPr>
          <w:rFonts w:ascii="Arial" w:cs="Arial" w:eastAsia="Arial" w:hAnsi="Arial"/>
          <w:sz w:val="24"/>
          <w:szCs w:val="24"/>
        </w:rPr>
        <w:t xml:space="preserve">36</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37</w:t>
      </w:r>
      <w:r>
        <w:rPr>
          <w:rFonts w:ascii="Arial" w:cs="Arial" w:eastAsia="Arial" w:hAnsi="Arial"/>
          <w:sz w:val="24"/>
          <w:szCs w:val="24"/>
        </w:rPr>
        <w:t xml:space="preserve">	</w:t>
      </w:r>
      <w:r>
        <w:rPr>
          <w:rFonts w:ascii="Arial" w:cs="Arial" w:eastAsia="Arial" w:hAnsi="Arial"/>
          <w:sz w:val="24"/>
          <w:szCs w:val="24"/>
        </w:rPr>
        <w:t xml:space="preserve">0,5</w:t>
      </w:r>
    </w:p>
    <w:p>
      <w:pPr>
        <w:tabs>
          <w:tab w:val="right" w:pos="10178"/>
        </w:tabs>
        <w:spacing w:after="120"/>
      </w:pPr>
      <w:r>
        <w:rPr>
          <w:rFonts w:ascii="Arial" w:cs="Arial" w:eastAsia="Arial" w:hAnsi="Arial"/>
          <w:sz w:val="24"/>
          <w:szCs w:val="24"/>
        </w:rPr>
        <w:t xml:space="preserve">38</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39</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40</w:t>
      </w:r>
      <w:r>
        <w:rPr>
          <w:rFonts w:ascii="Arial" w:cs="Arial" w:eastAsia="Arial" w:hAnsi="Arial"/>
          <w:sz w:val="24"/>
          <w:szCs w:val="24"/>
        </w:rPr>
        <w:t xml:space="preserve">	</w:t>
      </w:r>
      <w:r>
        <w:rPr>
          <w:rFonts w:ascii="Arial" w:cs="Arial" w:eastAsia="Arial" w:hAnsi="Arial"/>
          <w:sz w:val="24"/>
          <w:szCs w:val="24"/>
        </w:rPr>
        <w:t xml:space="preserve">1000</w:t>
      </w:r>
    </w:p>
    <w:p>
      <w:pPr>
        <w:tabs>
          <w:tab w:val="right" w:pos="10178"/>
        </w:tabs>
        <w:spacing w:after="120"/>
      </w:pPr>
      <w:r>
        <w:rPr>
          <w:rFonts w:ascii="Arial" w:cs="Arial" w:eastAsia="Arial" w:hAnsi="Arial"/>
          <w:sz w:val="24"/>
          <w:szCs w:val="24"/>
        </w:rPr>
        <w:t xml:space="preserve">41</w:t>
      </w:r>
      <w:r>
        <w:rPr>
          <w:rFonts w:ascii="Arial" w:cs="Arial" w:eastAsia="Arial" w:hAnsi="Arial"/>
          <w:sz w:val="24"/>
          <w:szCs w:val="24"/>
        </w:rPr>
        <w:t xml:space="preserve">	</w:t>
      </w:r>
      <w:r>
        <w:rPr>
          <w:rFonts w:ascii="Arial" w:cs="Arial" w:eastAsia="Arial" w:hAnsi="Arial"/>
          <w:sz w:val="24"/>
          <w:szCs w:val="24"/>
        </w:rPr>
        <w:t xml:space="preserve">6,9</w:t>
      </w:r>
    </w:p>
    <w:p>
      <w:pPr>
        <w:spacing w:after="120"/>
        <w:jc w:val="center"/>
      </w:pPr>
      <w:r>
        <w:rPr>
          <w:rFonts w:ascii="Arial" w:cs="Arial" w:eastAsia="Arial" w:hAnsi="Arial"/>
          <w:sz w:val="24"/>
          <w:szCs w:val="24"/>
        </w:rPr>
        <w:t xml:space="preserve">Баткенская область</w:t>
      </w:r>
    </w:p>
    <w:p>
      <w:pPr>
        <w:tabs>
          <w:tab w:val="right" w:pos="10178"/>
        </w:tabs>
        <w:spacing w:after="120"/>
      </w:pPr>
      <w:r>
        <w:rPr>
          <w:rFonts w:ascii="Arial" w:cs="Arial" w:eastAsia="Arial" w:hAnsi="Arial"/>
          <w:sz w:val="24"/>
          <w:szCs w:val="24"/>
        </w:rPr>
        <w:t xml:space="preserve">42</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43</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44</w:t>
      </w:r>
      <w:r>
        <w:rPr>
          <w:rFonts w:ascii="Arial" w:cs="Arial" w:eastAsia="Arial" w:hAnsi="Arial"/>
          <w:sz w:val="24"/>
          <w:szCs w:val="24"/>
        </w:rPr>
        <w:t xml:space="preserve">	</w:t>
      </w:r>
      <w:r>
        <w:rPr>
          <w:rFonts w:ascii="Arial" w:cs="Arial" w:eastAsia="Arial" w:hAnsi="Arial"/>
          <w:sz w:val="24"/>
          <w:szCs w:val="24"/>
        </w:rPr>
        <w:t xml:space="preserve">500</w:t>
      </w:r>
    </w:p>
    <w:p>
      <w:pPr>
        <w:tabs>
          <w:tab w:val="right" w:pos="10178"/>
        </w:tabs>
        <w:spacing w:after="120"/>
      </w:pPr>
      <w:r>
        <w:rPr>
          <w:rFonts w:ascii="Arial" w:cs="Arial" w:eastAsia="Arial" w:hAnsi="Arial"/>
          <w:sz w:val="24"/>
          <w:szCs w:val="24"/>
        </w:rPr>
        <w:t xml:space="preserve">45</w:t>
      </w:r>
      <w:r>
        <w:rPr>
          <w:rFonts w:ascii="Arial" w:cs="Arial" w:eastAsia="Arial" w:hAnsi="Arial"/>
          <w:sz w:val="24"/>
          <w:szCs w:val="24"/>
        </w:rPr>
        <w:t xml:space="preserve">	</w:t>
      </w:r>
      <w:r>
        <w:rPr>
          <w:rFonts w:ascii="Arial" w:cs="Arial" w:eastAsia="Arial" w:hAnsi="Arial"/>
          <w:sz w:val="24"/>
          <w:szCs w:val="24"/>
        </w:rPr>
        <w:t xml:space="preserve">5,0</w:t>
      </w:r>
    </w:p>
    <w:p>
      <w:pPr>
        <w:tabs>
          <w:tab w:val="right" w:pos="10178"/>
        </w:tabs>
        <w:spacing w:after="120"/>
      </w:pPr>
      <w:r>
        <w:rPr>
          <w:rFonts w:ascii="Arial" w:cs="Arial" w:eastAsia="Arial" w:hAnsi="Arial"/>
          <w:sz w:val="24"/>
          <w:szCs w:val="24"/>
        </w:rPr>
        <w:t xml:space="preserve">IV</w:t>
      </w:r>
      <w:r>
        <w:rPr>
          <w:rFonts w:ascii="Arial" w:cs="Arial" w:eastAsia="Arial" w:hAnsi="Arial"/>
          <w:sz w:val="24"/>
          <w:szCs w:val="24"/>
        </w:rPr>
        <w:t xml:space="preserve">	</w:t>
      </w:r>
      <w:r>
        <w:rPr>
          <w:rFonts w:ascii="Arial" w:cs="Arial" w:eastAsia="Arial" w:hAnsi="Arial"/>
          <w:sz w:val="24"/>
          <w:szCs w:val="24"/>
        </w:rPr>
        <w:t xml:space="preserve">ОАО «Жалалабат- электро»</w:t>
      </w:r>
    </w:p>
    <w:p>
      <w:pPr>
        <w:spacing w:after="120"/>
        <w:jc w:val="center"/>
      </w:pPr>
      <w:r>
        <w:rPr>
          <w:rFonts w:ascii="Arial" w:cs="Arial" w:eastAsia="Arial" w:hAnsi="Arial"/>
          <w:sz w:val="24"/>
          <w:szCs w:val="24"/>
        </w:rPr>
        <w:t xml:space="preserve">Джалал-Абадская область</w:t>
      </w:r>
    </w:p>
    <w:p>
      <w:pPr>
        <w:tabs>
          <w:tab w:val="right" w:pos="10178"/>
        </w:tabs>
        <w:spacing w:after="120"/>
      </w:pPr>
      <w:r>
        <w:rPr>
          <w:rFonts w:ascii="Arial" w:cs="Arial" w:eastAsia="Arial" w:hAnsi="Arial"/>
          <w:sz w:val="24"/>
          <w:szCs w:val="24"/>
        </w:rPr>
        <w:t xml:space="preserve">46</w:t>
      </w:r>
      <w:r>
        <w:rPr>
          <w:rFonts w:ascii="Arial" w:cs="Arial" w:eastAsia="Arial" w:hAnsi="Arial"/>
          <w:sz w:val="24"/>
          <w:szCs w:val="24"/>
        </w:rPr>
        <w:t xml:space="preserve">	</w:t>
      </w:r>
      <w:r>
        <w:rPr>
          <w:rFonts w:ascii="Arial" w:cs="Arial" w:eastAsia="Arial" w:hAnsi="Arial"/>
          <w:sz w:val="24"/>
          <w:szCs w:val="24"/>
        </w:rPr>
        <w:t xml:space="preserve">2</w:t>
      </w:r>
    </w:p>
    <w:p>
      <w:pPr>
        <w:tabs>
          <w:tab w:val="right" w:pos="10178"/>
        </w:tabs>
        <w:spacing w:after="120"/>
      </w:pPr>
      <w:r>
        <w:rPr>
          <w:rFonts w:ascii="Arial" w:cs="Arial" w:eastAsia="Arial" w:hAnsi="Arial"/>
          <w:sz w:val="24"/>
          <w:szCs w:val="24"/>
        </w:rPr>
        <w:t xml:space="preserve">47</w:t>
      </w:r>
      <w:r>
        <w:rPr>
          <w:rFonts w:ascii="Arial" w:cs="Arial" w:eastAsia="Arial" w:hAnsi="Arial"/>
          <w:sz w:val="24"/>
          <w:szCs w:val="24"/>
        </w:rPr>
        <w:t xml:space="preserve">	</w:t>
      </w:r>
      <w:r>
        <w:rPr>
          <w:rFonts w:ascii="Arial" w:cs="Arial" w:eastAsia="Arial" w:hAnsi="Arial"/>
          <w:sz w:val="24"/>
          <w:szCs w:val="24"/>
        </w:rPr>
        <w:t xml:space="preserve">1</w:t>
      </w:r>
    </w:p>
    <w:p>
      <w:pPr>
        <w:tabs>
          <w:tab w:val="right" w:pos="10178"/>
        </w:tabs>
        <w:spacing w:after="120"/>
      </w:pPr>
      <w:r>
        <w:rPr>
          <w:rFonts w:ascii="Arial" w:cs="Arial" w:eastAsia="Arial" w:hAnsi="Arial"/>
          <w:sz w:val="24"/>
          <w:szCs w:val="24"/>
        </w:rPr>
        <w:t xml:space="preserve">48</w:t>
      </w:r>
      <w:r>
        <w:rPr>
          <w:rFonts w:ascii="Arial" w:cs="Arial" w:eastAsia="Arial" w:hAnsi="Arial"/>
          <w:sz w:val="24"/>
          <w:szCs w:val="24"/>
        </w:rPr>
        <w:t xml:space="preserve">	</w:t>
      </w:r>
      <w:r>
        <w:rPr>
          <w:rFonts w:ascii="Arial" w:cs="Arial" w:eastAsia="Arial" w:hAnsi="Arial"/>
          <w:sz w:val="24"/>
          <w:szCs w:val="24"/>
        </w:rPr>
        <w:t xml:space="preserve">5</w:t>
      </w:r>
    </w:p>
    <w:p>
      <w:pPr>
        <w:tabs>
          <w:tab w:val="right" w:pos="10178"/>
        </w:tabs>
        <w:spacing w:after="120"/>
      </w:pPr>
      <w:r>
        <w:rPr>
          <w:rFonts w:ascii="Arial" w:cs="Arial" w:eastAsia="Arial" w:hAnsi="Arial"/>
          <w:sz w:val="24"/>
          <w:szCs w:val="24"/>
        </w:rPr>
        <w:t xml:space="preserve">49</w:t>
      </w:r>
      <w:r>
        <w:rPr>
          <w:rFonts w:ascii="Arial" w:cs="Arial" w:eastAsia="Arial" w:hAnsi="Arial"/>
          <w:sz w:val="24"/>
          <w:szCs w:val="24"/>
        </w:rPr>
        <w:t xml:space="preserve">	</w:t>
      </w:r>
      <w:r>
        <w:rPr>
          <w:rFonts w:ascii="Arial" w:cs="Arial" w:eastAsia="Arial" w:hAnsi="Arial"/>
          <w:sz w:val="24"/>
          <w:szCs w:val="24"/>
        </w:rPr>
        <w:t xml:space="preserve">1800</w:t>
      </w:r>
    </w:p>
    <w:p>
      <w:pPr>
        <w:tabs>
          <w:tab w:val="right" w:pos="10178"/>
        </w:tabs>
        <w:spacing w:after="120"/>
      </w:pPr>
      <w:r>
        <w:rPr>
          <w:rFonts w:ascii="Arial" w:cs="Arial" w:eastAsia="Arial" w:hAnsi="Arial"/>
          <w:sz w:val="24"/>
          <w:szCs w:val="24"/>
        </w:rPr>
        <w:t xml:space="preserve">50</w:t>
      </w:r>
      <w:r>
        <w:rPr>
          <w:rFonts w:ascii="Arial" w:cs="Arial" w:eastAsia="Arial" w:hAnsi="Arial"/>
          <w:sz w:val="24"/>
          <w:szCs w:val="24"/>
        </w:rPr>
        <w:t xml:space="preserve">	</w:t>
      </w:r>
      <w:r>
        <w:rPr>
          <w:rFonts w:ascii="Arial" w:cs="Arial" w:eastAsia="Arial" w:hAnsi="Arial"/>
          <w:sz w:val="24"/>
          <w:szCs w:val="24"/>
        </w:rPr>
        <w:t xml:space="preserve">15,0</w:t>
      </w:r>
    </w:p>
    <w:p>
      <w:pPr>
        <w:tabs>
          <w:tab w:val="right" w:pos="10178"/>
        </w:tabs>
        <w:spacing w:after="120"/>
      </w:pPr>
      <w:r>
        <w:rPr>
          <w:rFonts w:ascii="Arial" w:cs="Arial" w:eastAsia="Arial" w:hAnsi="Arial"/>
          <w:sz w:val="24"/>
          <w:szCs w:val="24"/>
        </w:rPr>
        <w:t xml:space="preserve">Всего по РЭК:</w:t>
      </w:r>
      <w:r>
        <w:rPr>
          <w:rFonts w:ascii="Arial" w:cs="Arial" w:eastAsia="Arial" w:hAnsi="Arial"/>
          <w:sz w:val="24"/>
          <w:szCs w:val="24"/>
        </w:rPr>
        <w:t xml:space="preserve">	</w:t>
      </w:r>
      <w:r>
        <w:rPr>
          <w:rFonts w:ascii="Arial" w:cs="Arial" w:eastAsia="Arial" w:hAnsi="Arial"/>
          <w:sz w:val="24"/>
          <w:szCs w:val="24"/>
        </w:rPr>
        <w:t xml:space="preserve">Итого РЭК</w:t>
      </w:r>
    </w:p>
    <w:p>
      <w:pPr>
        <w:tabs>
          <w:tab w:val="right" w:pos="10178"/>
        </w:tabs>
        <w:spacing w:after="120"/>
      </w:pPr>
      <w:r>
        <w:rPr>
          <w:rFonts w:ascii="Arial" w:cs="Arial" w:eastAsia="Arial" w:hAnsi="Arial"/>
          <w:sz w:val="24"/>
          <w:szCs w:val="24"/>
        </w:rPr>
        <w:t xml:space="preserve">51</w:t>
      </w:r>
      <w:r>
        <w:rPr>
          <w:rFonts w:ascii="Arial" w:cs="Arial" w:eastAsia="Arial" w:hAnsi="Arial"/>
          <w:sz w:val="24"/>
          <w:szCs w:val="24"/>
        </w:rPr>
        <w:t xml:space="preserve">	</w:t>
      </w:r>
      <w:r>
        <w:rPr>
          <w:rFonts w:ascii="Arial" w:cs="Arial" w:eastAsia="Arial" w:hAnsi="Arial"/>
          <w:sz w:val="24"/>
          <w:szCs w:val="24"/>
        </w:rPr>
        <w:t xml:space="preserve">105,72</w:t>
      </w:r>
    </w:p>
    <w:p>
      <w:pPr>
        <w:tabs>
          <w:tab w:val="right" w:pos="10178"/>
        </w:tabs>
        <w:spacing w:after="120"/>
      </w:pPr>
      <w:r>
        <w:rPr>
          <w:rFonts w:ascii="Arial" w:cs="Arial" w:eastAsia="Arial" w:hAnsi="Arial"/>
          <w:sz w:val="24"/>
          <w:szCs w:val="24"/>
        </w:rPr>
        <w:t xml:space="preserve">52</w:t>
      </w:r>
      <w:r>
        <w:rPr>
          <w:rFonts w:ascii="Arial" w:cs="Arial" w:eastAsia="Arial" w:hAnsi="Arial"/>
          <w:sz w:val="24"/>
          <w:szCs w:val="24"/>
        </w:rPr>
        <w:t xml:space="preserve">	</w:t>
      </w:r>
      <w:r>
        <w:rPr>
          <w:rFonts w:ascii="Arial" w:cs="Arial" w:eastAsia="Arial" w:hAnsi="Arial"/>
          <w:sz w:val="24"/>
          <w:szCs w:val="24"/>
        </w:rPr>
        <w:t xml:space="preserve">11,5</w:t>
      </w:r>
    </w:p>
    <w:p>
      <w:pPr>
        <w:tabs>
          <w:tab w:val="right" w:pos="10178"/>
        </w:tabs>
        <w:spacing w:after="120"/>
      </w:pPr>
      <w:r>
        <w:rPr>
          <w:rFonts w:ascii="Arial" w:cs="Arial" w:eastAsia="Arial" w:hAnsi="Arial"/>
          <w:sz w:val="24"/>
          <w:szCs w:val="24"/>
        </w:rPr>
        <w:t xml:space="preserve">53</w:t>
      </w:r>
      <w:r>
        <w:rPr>
          <w:rFonts w:ascii="Arial" w:cs="Arial" w:eastAsia="Arial" w:hAnsi="Arial"/>
          <w:sz w:val="24"/>
          <w:szCs w:val="24"/>
        </w:rPr>
        <w:t xml:space="preserve">	</w:t>
      </w:r>
      <w:r>
        <w:rPr>
          <w:rFonts w:ascii="Arial" w:cs="Arial" w:eastAsia="Arial" w:hAnsi="Arial"/>
          <w:sz w:val="24"/>
          <w:szCs w:val="24"/>
        </w:rPr>
        <w:t xml:space="preserve">6</w:t>
      </w:r>
    </w:p>
    <w:p>
      <w:pPr>
        <w:tabs>
          <w:tab w:val="right" w:pos="10178"/>
        </w:tabs>
        <w:spacing w:after="120"/>
      </w:pPr>
      <w:r>
        <w:rPr>
          <w:rFonts w:ascii="Arial" w:cs="Arial" w:eastAsia="Arial" w:hAnsi="Arial"/>
          <w:sz w:val="24"/>
          <w:szCs w:val="24"/>
        </w:rPr>
        <w:t xml:space="preserve">54</w:t>
      </w:r>
      <w:r>
        <w:rPr>
          <w:rFonts w:ascii="Arial" w:cs="Arial" w:eastAsia="Arial" w:hAnsi="Arial"/>
          <w:sz w:val="24"/>
          <w:szCs w:val="24"/>
        </w:rPr>
        <w:t xml:space="preserve">	</w:t>
      </w:r>
      <w:r>
        <w:rPr>
          <w:rFonts w:ascii="Arial" w:cs="Arial" w:eastAsia="Arial" w:hAnsi="Arial"/>
          <w:sz w:val="24"/>
          <w:szCs w:val="24"/>
        </w:rPr>
        <w:t xml:space="preserve">16</w:t>
      </w:r>
    </w:p>
    <w:p>
      <w:pPr>
        <w:tabs>
          <w:tab w:val="right" w:pos="10178"/>
        </w:tabs>
        <w:spacing w:after="120"/>
      </w:pPr>
      <w:r>
        <w:rPr>
          <w:rFonts w:ascii="Arial" w:cs="Arial" w:eastAsia="Arial" w:hAnsi="Arial"/>
          <w:sz w:val="24"/>
          <w:szCs w:val="24"/>
        </w:rPr>
        <w:t xml:space="preserve">55</w:t>
      </w:r>
      <w:r>
        <w:rPr>
          <w:rFonts w:ascii="Arial" w:cs="Arial" w:eastAsia="Arial" w:hAnsi="Arial"/>
          <w:sz w:val="24"/>
          <w:szCs w:val="24"/>
        </w:rPr>
        <w:t xml:space="preserve">	</w:t>
      </w:r>
      <w:r>
        <w:rPr>
          <w:rFonts w:ascii="Arial" w:cs="Arial" w:eastAsia="Arial" w:hAnsi="Arial"/>
          <w:sz w:val="24"/>
          <w:szCs w:val="24"/>
        </w:rPr>
        <w:t xml:space="preserve">14</w:t>
      </w:r>
    </w:p>
    <w:p>
      <w:pPr>
        <w:tabs>
          <w:tab w:val="right" w:pos="10178"/>
        </w:tabs>
        <w:spacing w:after="120"/>
      </w:pPr>
      <w:r>
        <w:rPr>
          <w:rFonts w:ascii="Arial" w:cs="Arial" w:eastAsia="Arial" w:hAnsi="Arial"/>
          <w:sz w:val="24"/>
          <w:szCs w:val="24"/>
        </w:rPr>
        <w:t xml:space="preserve">56</w:t>
      </w:r>
      <w:r>
        <w:rPr>
          <w:rFonts w:ascii="Arial" w:cs="Arial" w:eastAsia="Arial" w:hAnsi="Arial"/>
          <w:sz w:val="24"/>
          <w:szCs w:val="24"/>
        </w:rPr>
        <w:t xml:space="preserve">	</w:t>
      </w:r>
      <w:r>
        <w:rPr>
          <w:rFonts w:ascii="Arial" w:cs="Arial" w:eastAsia="Arial" w:hAnsi="Arial"/>
          <w:sz w:val="24"/>
          <w:szCs w:val="24"/>
        </w:rPr>
        <w:t xml:space="preserve">26996</w:t>
      </w:r>
    </w:p>
    <w:p>
      <w:pPr>
        <w:tabs>
          <w:tab w:val="right" w:pos="10178"/>
        </w:tabs>
        <w:spacing w:after="120"/>
      </w:pPr>
      <w:r>
        <w:rPr>
          <w:rFonts w:ascii="Arial" w:cs="Arial" w:eastAsia="Arial" w:hAnsi="Arial"/>
          <w:sz w:val="24"/>
          <w:szCs w:val="24"/>
        </w:rPr>
        <w:t xml:space="preserve">57</w:t>
      </w:r>
      <w:r>
        <w:rPr>
          <w:rFonts w:ascii="Arial" w:cs="Arial" w:eastAsia="Arial" w:hAnsi="Arial"/>
          <w:sz w:val="24"/>
          <w:szCs w:val="24"/>
        </w:rPr>
        <w:t xml:space="preserve">	</w:t>
      </w:r>
      <w:r>
        <w:rPr>
          <w:rFonts w:ascii="Arial" w:cs="Arial" w:eastAsia="Arial" w:hAnsi="Arial"/>
          <w:sz w:val="24"/>
          <w:szCs w:val="24"/>
        </w:rPr>
        <w:t xml:space="preserve">184,30</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17</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ОАО «Кыргызгаз» по поставке природного и сжиженного газа населению в осенне-зимний период 2011/2012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86"/>
        <w:gridCol w:w="1429"/>
        <w:gridCol w:w="718"/>
        <w:gridCol w:w="718"/>
        <w:gridCol w:w="718"/>
        <w:gridCol w:w="718"/>
        <w:gridCol w:w="718"/>
        <w:gridCol w:w="718"/>
        <w:gridCol w:w="718"/>
        <w:gridCol w:w="718"/>
        <w:gridCol w:w="718"/>
      </w:tblGrid>
      <w:tr>
        <w:tc>
          <w:tcPr>
            <w:tcW w:type="dxa" w:w="2286"/>
            <w:vMerge w:val="restart"/>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429"/>
            <w:vMerge w:val="restart"/>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Необходимо поставить во II-IV кв. 2011 года и I кв. 2012 года</w:t>
            </w:r>
          </w:p>
          <w:p>
            <w:pPr>
              <w:jc w:val="left"/>
            </w:pPr>
            <w:r>
              <w:rPr>
                <w:rFonts w:ascii="Arial" w:cs="Arial" w:eastAsia="Arial" w:hAnsi="Arial"/>
                <w:sz w:val="24"/>
                <w:szCs w:val="24"/>
              </w:rPr>
              <w:t xml:space="preserve">ВСЕГО</w:t>
            </w:r>
          </w:p>
        </w:tc>
        <w:tc>
          <w:tcPr>
            <w:tcW w:type="dxa" w:w="6462"/>
            <w:gridSpan w:val="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График поставки природного газа (млн.куб. м), сжиженного газа (тонны)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 квартал 2011 года</w:t>
            </w:r>
          </w:p>
        </w:tc>
        <w:tc>
          <w:tcPr>
            <w:tcW w:type="dxa" w:w="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III квартал 2011 года</w:t>
            </w:r>
          </w:p>
        </w:tc>
        <w:tc>
          <w:tcPr>
            <w:tcW w:type="dxa" w:w="71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сентябрь</w:t>
            </w:r>
          </w:p>
        </w:tc>
        <w:tc>
          <w:tcPr>
            <w:tcW w:type="dxa" w:w="215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IV квартал 2011 года</w:t>
            </w:r>
          </w:p>
        </w:tc>
        <w:tc>
          <w:tcPr>
            <w:tcW w:type="dxa" w:w="2154"/>
            <w:gridSpan w:val="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I квартал 2012 года</w:t>
            </w:r>
          </w:p>
        </w:tc>
      </w:tr>
      <w:tr>
        <w:tc>
          <w:tcPr>
            <w:tcW w:type="dxa" w:w="2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Октябрь</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Ноябрь</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Декабрь</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Январь</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Февраль</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Март</w:t>
            </w:r>
          </w:p>
        </w:tc>
      </w:tr>
      <w:tr>
        <w:tc>
          <w:tcPr>
            <w:tcW w:type="dxa" w:w="2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228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Природный газ всего:</w:t>
            </w:r>
          </w:p>
          <w:p>
            <w:pPr>
              <w:jc w:val="left"/>
            </w:pPr>
            <w:r>
              <w:rPr>
                <w:rFonts w:ascii="Arial" w:cs="Arial" w:eastAsia="Arial" w:hAnsi="Arial"/>
                <w:sz w:val="24"/>
                <w:szCs w:val="24"/>
              </w:rPr>
              <w:t xml:space="preserve">в том числе:</w:t>
            </w:r>
          </w:p>
        </w:tc>
        <w:tc>
          <w:tcPr>
            <w:tcW w:type="dxa" w:w="14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300,0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52,5</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47,5</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18,0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20,0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37,5</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42,5</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36,5</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28,5</w:t>
            </w:r>
          </w:p>
        </w:tc>
      </w:tr>
      <w:tr>
        <w:tc>
          <w:tcPr>
            <w:tcW w:type="dxa" w:w="228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север;</w:t>
            </w:r>
          </w:p>
        </w:tc>
        <w:tc>
          <w:tcPr>
            <w:tcW w:type="dxa" w:w="14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240,0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42,0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38,0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14,5</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16,0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34,0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27,5</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22,5</w:t>
            </w:r>
          </w:p>
        </w:tc>
      </w:tr>
      <w:tr>
        <w:tc>
          <w:tcPr>
            <w:tcW w:type="dxa" w:w="2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юг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6,5</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r>
      <w:tr>
        <w:tc>
          <w:tcPr>
            <w:tcW w:type="dxa" w:w="228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В том числе для населения, всего:</w:t>
            </w:r>
          </w:p>
          <w:p>
            <w:pPr>
              <w:jc w:val="left"/>
            </w:pPr>
            <w:r>
              <w:rPr>
                <w:rFonts w:ascii="Arial" w:cs="Arial" w:eastAsia="Arial" w:hAnsi="Arial"/>
                <w:sz w:val="24"/>
                <w:szCs w:val="24"/>
              </w:rPr>
              <w:t xml:space="preserve">в том числе:</w:t>
            </w:r>
          </w:p>
        </w:tc>
        <w:tc>
          <w:tcPr>
            <w:tcW w:type="dxa" w:w="14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66,4</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10,8</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3,3</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4,5</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9,3</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10,0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7,8</w:t>
            </w:r>
          </w:p>
        </w:tc>
      </w:tr>
      <w:tr>
        <w:tc>
          <w:tcPr>
            <w:tcW w:type="dxa" w:w="2286"/>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 север;</w:t>
            </w:r>
          </w:p>
        </w:tc>
        <w:tc>
          <w:tcPr>
            <w:tcW w:type="dxa" w:w="1429"/>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54,8</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9,1</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2,7</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3,5</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5,0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8,0</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8,4</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7,6</w:t>
            </w:r>
          </w:p>
        </w:tc>
        <w:tc>
          <w:tcPr>
            <w:tcW w:type="dxa" w:w="718"/>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6,2</w:t>
            </w:r>
          </w:p>
        </w:tc>
      </w:tr>
      <w:tr>
        <w:tc>
          <w:tcPr>
            <w:tcW w:type="dxa" w:w="228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юг</w:t>
            </w:r>
          </w:p>
        </w:tc>
        <w:tc>
          <w:tcPr>
            <w:tcW w:type="dxa" w:w="142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7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18</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ОАО «Кыргызгаз» на замену малонадежных газопроводов и предельно изношенного оборудования на 2011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1"/>
        <w:gridCol w:w="4696"/>
        <w:gridCol w:w="1020"/>
        <w:gridCol w:w="814"/>
        <w:gridCol w:w="814"/>
        <w:gridCol w:w="814"/>
        <w:gridCol w:w="814"/>
        <w:gridCol w:w="814"/>
      </w:tblGrid>
      <w:tr>
        <w:tc>
          <w:tcPr>
            <w:tcW w:type="dxa" w:w="391"/>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469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области</w:t>
            </w:r>
          </w:p>
        </w:tc>
        <w:tc>
          <w:tcPr>
            <w:tcW w:type="dxa" w:w="102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4070"/>
            <w:gridSpan w:val="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 на 2011 год</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 кв.</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 кв.</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III кв.</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IV кв.</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Южное УМГ</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3020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1770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1250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Реконструкция ГРСов (Арка, МЭЛЗ Кокташ, ДКС, Сузак-IV)</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520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520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аварийного участка МГ Ходжаабад-Ош</w:t>
            </w:r>
          </w:p>
          <w:p>
            <w:pPr>
              <w:jc w:val="left"/>
            </w:pPr>
            <w:r>
              <w:rPr>
                <w:rFonts w:ascii="Arial" w:cs="Arial" w:eastAsia="Arial" w:hAnsi="Arial"/>
                <w:sz w:val="24"/>
                <w:szCs w:val="24"/>
              </w:rPr>
              <w:t xml:space="preserve">ПК 52,1 - 52,5 км</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2500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1250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p>
            <w:pPr>
              <w:jc w:val="left"/>
            </w:pPr>
            <w:r>
              <w:rPr>
                <w:rFonts w:ascii="Arial" w:cs="Arial" w:eastAsia="Arial" w:hAnsi="Arial"/>
                <w:sz w:val="24"/>
                <w:szCs w:val="24"/>
              </w:rPr>
              <w:t xml:space="preserve">1250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Бишкекскому УГХ</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p>
            <w:pPr>
              <w:jc w:val="left"/>
            </w:pPr>
            <w:r>
              <w:rPr>
                <w:rFonts w:ascii="Arial" w:cs="Arial" w:eastAsia="Arial" w:hAnsi="Arial"/>
                <w:sz w:val="24"/>
                <w:szCs w:val="24"/>
              </w:rPr>
              <w:t xml:space="preserve">10172</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3927</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3345</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1058</w:t>
            </w:r>
          </w:p>
          <w:p>
            <w:pPr>
              <w:jc w:val="left"/>
            </w:pPr>
            <w:r>
              <w:rPr>
                <w:rFonts w:ascii="Arial" w:cs="Arial" w:eastAsia="Arial" w:hAnsi="Arial"/>
                <w:sz w:val="24"/>
                <w:szCs w:val="24"/>
              </w:rPr>
              <w:t xml:space="preserve">1900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газопровода среднего давления на участке от ул. Фучика с. Новопавловка</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w:t>
            </w:r>
          </w:p>
          <w:p>
            <w:pPr>
              <w:jc w:val="left"/>
            </w:pPr>
            <w:r>
              <w:rPr>
                <w:rFonts w:ascii="Arial" w:cs="Arial" w:eastAsia="Arial" w:hAnsi="Arial"/>
                <w:sz w:val="24"/>
                <w:szCs w:val="24"/>
              </w:rPr>
              <w:t xml:space="preserve">5228</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540</w:t>
            </w:r>
          </w:p>
          <w:p>
            <w:pPr>
              <w:jc w:val="left"/>
            </w:pPr>
            <w:r>
              <w:rPr>
                <w:rFonts w:ascii="Arial" w:cs="Arial" w:eastAsia="Arial" w:hAnsi="Arial"/>
                <w:sz w:val="24"/>
                <w:szCs w:val="24"/>
              </w:rPr>
              <w:t xml:space="preserve">1228</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Обводной газопровод ГРС-1 - ГРС-2</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w:t>
            </w:r>
          </w:p>
          <w:p>
            <w:pPr>
              <w:jc w:val="left"/>
            </w:pPr>
            <w:r>
              <w:rPr>
                <w:rFonts w:ascii="Arial" w:cs="Arial" w:eastAsia="Arial" w:hAnsi="Arial"/>
                <w:sz w:val="24"/>
                <w:szCs w:val="24"/>
              </w:rPr>
              <w:t xml:space="preserve">2072</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700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700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518</w:t>
            </w:r>
          </w:p>
          <w:p>
            <w:pPr>
              <w:jc w:val="left"/>
            </w:pPr>
            <w:r>
              <w:rPr>
                <w:rFonts w:ascii="Arial" w:cs="Arial" w:eastAsia="Arial" w:hAnsi="Arial"/>
                <w:sz w:val="24"/>
                <w:szCs w:val="24"/>
              </w:rPr>
              <w:t xml:space="preserve">672</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Восстановление учебного полигона</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645</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645</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 помещений - актовый зал, туалеты, кровля душевой, бухгалтерии, охранного помещения, АДС раздевалка-душевая</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2227</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1000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1227</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Джалал-Абадскому УГХ</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w:t>
            </w:r>
          </w:p>
          <w:p>
            <w:pPr>
              <w:jc w:val="left"/>
            </w:pPr>
            <w:r>
              <w:rPr>
                <w:rFonts w:ascii="Arial" w:cs="Arial" w:eastAsia="Arial" w:hAnsi="Arial"/>
                <w:sz w:val="24"/>
                <w:szCs w:val="24"/>
              </w:rPr>
              <w:t xml:space="preserve">1085</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w:t>
            </w:r>
          </w:p>
          <w:p>
            <w:pPr>
              <w:jc w:val="left"/>
            </w:pPr>
            <w:r>
              <w:rPr>
                <w:rFonts w:ascii="Arial" w:cs="Arial" w:eastAsia="Arial" w:hAnsi="Arial"/>
                <w:sz w:val="24"/>
                <w:szCs w:val="24"/>
              </w:rPr>
              <w:t xml:space="preserve">1085</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газопровода среднего давления по ул. Садовая</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w:t>
            </w:r>
          </w:p>
          <w:p>
            <w:pPr>
              <w:jc w:val="left"/>
            </w:pPr>
            <w:r>
              <w:rPr>
                <w:rFonts w:ascii="Arial" w:cs="Arial" w:eastAsia="Arial" w:hAnsi="Arial"/>
                <w:sz w:val="24"/>
                <w:szCs w:val="24"/>
              </w:rPr>
              <w:t xml:space="preserve">1085</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w:t>
            </w:r>
          </w:p>
          <w:p>
            <w:pPr>
              <w:jc w:val="left"/>
            </w:pPr>
            <w:r>
              <w:rPr>
                <w:rFonts w:ascii="Arial" w:cs="Arial" w:eastAsia="Arial" w:hAnsi="Arial"/>
                <w:sz w:val="24"/>
                <w:szCs w:val="24"/>
              </w:rPr>
              <w:t xml:space="preserve">1085</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Ошскому УГХ</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4890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2000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1890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1000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Замена газопровода среднего давления по ул. Кирова</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3140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1140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p>
            <w:pPr>
              <w:jc w:val="left"/>
            </w:pPr>
            <w:r>
              <w:rPr>
                <w:rFonts w:ascii="Arial" w:cs="Arial" w:eastAsia="Arial" w:hAnsi="Arial"/>
                <w:sz w:val="24"/>
                <w:szCs w:val="24"/>
              </w:rPr>
              <w:t xml:space="preserve">1000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Ремонтно-восстановительные работы газопроводов, опор и замена запорной арматуры</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1750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1000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750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Чуйскому УГХ</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35</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Капремонт ШГРП 6 ед. № 2, 8, 15, 23, 17, 19</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35</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15</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20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«Кыргызгаз»</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1600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800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800</w:t>
            </w:r>
          </w:p>
        </w:tc>
      </w:tr>
      <w:tr>
        <w:tc>
          <w:tcPr>
            <w:tcW w:type="dxa" w:w="3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9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Всего по республике:</w:t>
            </w:r>
          </w:p>
        </w:tc>
        <w:tc>
          <w:tcPr>
            <w:tcW w:type="dxa" w:w="10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п.м.</w:t>
            </w:r>
          </w:p>
          <w:p>
            <w:pPr>
              <w:jc w:val="left"/>
            </w:pPr>
            <w:r>
              <w:rPr>
                <w:rFonts w:ascii="Arial" w:cs="Arial" w:eastAsia="Arial" w:hAnsi="Arial"/>
                <w:sz w:val="24"/>
                <w:szCs w:val="24"/>
              </w:rPr>
              <w:t xml:space="preserve">тыс. сом.</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4362</w:t>
            </w:r>
          </w:p>
          <w:p>
            <w:pPr>
              <w:jc w:val="left"/>
            </w:pPr>
            <w:r>
              <w:rPr>
                <w:rFonts w:ascii="Arial" w:cs="Arial" w:eastAsia="Arial" w:hAnsi="Arial"/>
                <w:sz w:val="24"/>
                <w:szCs w:val="24"/>
              </w:rPr>
              <w:t xml:space="preserve">20792</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1000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5927</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904</w:t>
            </w:r>
          </w:p>
          <w:p>
            <w:pPr>
              <w:jc w:val="left"/>
            </w:pPr>
            <w:r>
              <w:rPr>
                <w:rFonts w:ascii="Arial" w:cs="Arial" w:eastAsia="Arial" w:hAnsi="Arial"/>
                <w:sz w:val="24"/>
                <w:szCs w:val="24"/>
              </w:rPr>
              <w:t xml:space="preserve">8905</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3458</w:t>
            </w:r>
          </w:p>
          <w:p>
            <w:pPr>
              <w:jc w:val="left"/>
            </w:pPr>
            <w:r>
              <w:rPr>
                <w:rFonts w:ascii="Arial" w:cs="Arial" w:eastAsia="Arial" w:hAnsi="Arial"/>
                <w:sz w:val="24"/>
                <w:szCs w:val="24"/>
              </w:rPr>
              <w:t xml:space="preserve">4970</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19</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на заготовку топлива на отопительных котельных КП «Бишкектеплоэнерго» и ГП «Кыргызжилкоммунсоюз» к осенне-зимнему периоду 2011/2012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0"/>
        <w:gridCol w:w="1899"/>
        <w:gridCol w:w="569"/>
        <w:gridCol w:w="569"/>
        <w:gridCol w:w="569"/>
        <w:gridCol w:w="569"/>
        <w:gridCol w:w="569"/>
        <w:gridCol w:w="569"/>
        <w:gridCol w:w="569"/>
        <w:gridCol w:w="569"/>
        <w:gridCol w:w="569"/>
        <w:gridCol w:w="569"/>
        <w:gridCol w:w="569"/>
        <w:gridCol w:w="569"/>
        <w:gridCol w:w="569"/>
        <w:gridCol w:w="569"/>
      </w:tblGrid>
      <w:tr>
        <w:tc>
          <w:tcPr>
            <w:tcW w:type="dxa" w:w="32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p>
            <w:pPr>
              <w:jc w:val="left"/>
            </w:pPr>
            <w:r>
              <w:rPr>
                <w:rFonts w:ascii="Arial" w:cs="Arial" w:eastAsia="Arial" w:hAnsi="Arial"/>
                <w:sz w:val="24"/>
                <w:szCs w:val="24"/>
              </w:rPr>
              <w:t xml:space="preserve">п/п</w:t>
            </w:r>
          </w:p>
        </w:tc>
        <w:tc>
          <w:tcPr>
            <w:tcW w:type="dxa" w:w="189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регионов</w:t>
            </w:r>
          </w:p>
        </w:tc>
        <w:tc>
          <w:tcPr>
            <w:tcW w:type="dxa" w:w="3983"/>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Уголь (с нарастающим - тыс. тонн)</w:t>
            </w:r>
          </w:p>
        </w:tc>
        <w:tc>
          <w:tcPr>
            <w:tcW w:type="dxa" w:w="3983"/>
            <w:gridSpan w:val="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Мазут (с нарастающим - тыс. тонн)</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01.01.12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01.02.12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01.03.12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01.09.11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01.10.11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01.11.11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01.01.12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01.02.12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01.03.12</w:t>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котельным КП «БТЭ», всего:</w:t>
            </w:r>
          </w:p>
        </w:tc>
        <w:tc>
          <w:tcPr>
            <w:tcW w:type="dxa" w:w="5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5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2,0</w:t>
            </w:r>
          </w:p>
        </w:tc>
        <w:tc>
          <w:tcPr>
            <w:tcW w:type="dxa" w:w="5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4,0</w:t>
            </w:r>
          </w:p>
        </w:tc>
        <w:tc>
          <w:tcPr>
            <w:tcW w:type="dxa" w:w="5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6,0</w:t>
            </w:r>
          </w:p>
        </w:tc>
        <w:tc>
          <w:tcPr>
            <w:tcW w:type="dxa" w:w="5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7,0</w:t>
            </w:r>
          </w:p>
        </w:tc>
        <w:tc>
          <w:tcPr>
            <w:tcW w:type="dxa" w:w="5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8,0</w:t>
            </w:r>
          </w:p>
        </w:tc>
        <w:tc>
          <w:tcPr>
            <w:tcW w:type="dxa" w:w="5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9,0</w:t>
            </w:r>
          </w:p>
        </w:tc>
        <w:tc>
          <w:tcPr>
            <w:tcW w:type="dxa" w:w="5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w:t>
            </w:r>
          </w:p>
        </w:tc>
        <w:tc>
          <w:tcPr>
            <w:tcW w:type="dxa" w:w="5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0,3</w:t>
            </w:r>
          </w:p>
        </w:tc>
        <w:tc>
          <w:tcPr>
            <w:tcW w:type="dxa" w:w="5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0,65</w:t>
            </w:r>
          </w:p>
        </w:tc>
        <w:tc>
          <w:tcPr>
            <w:tcW w:type="dxa" w:w="5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0,95</w:t>
            </w:r>
          </w:p>
        </w:tc>
        <w:tc>
          <w:tcPr>
            <w:tcW w:type="dxa" w:w="5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1,25</w:t>
            </w:r>
          </w:p>
        </w:tc>
        <w:tc>
          <w:tcPr>
            <w:tcW w:type="dxa" w:w="5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w:t>
            </w:r>
          </w:p>
        </w:tc>
        <w:tc>
          <w:tcPr>
            <w:tcW w:type="dxa" w:w="56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1,35</w:t>
            </w:r>
          </w:p>
        </w:tc>
      </w:tr>
      <w:tr>
        <w:tc>
          <w:tcPr>
            <w:tcW w:type="dxa" w:w="32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II.</w:t>
            </w:r>
          </w:p>
        </w:tc>
        <w:tc>
          <w:tcPr>
            <w:tcW w:type="dxa" w:w="1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По котельным КЖКС всего: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30,72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53,76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72,88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92,07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13,75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18,61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23,52</w:t>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централизованно;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28,95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54,91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69,33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6,48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15,29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19,25</w:t>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из бюджета области</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5,67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7,56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9,45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17,97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22,74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4,27</w:t>
            </w:r>
          </w:p>
        </w:tc>
      </w:tr>
      <w:tr>
        <w:tc>
          <w:tcPr>
            <w:tcW w:type="dxa" w:w="32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Ошская область, всего: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централизованно;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 бюджета области</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гор. Ош, всего: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w:t>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централизованно;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0,43</w:t>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 городского бюджета</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3,30</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0,38</w:t>
            </w:r>
          </w:p>
        </w:tc>
      </w:tr>
      <w:tr>
        <w:tc>
          <w:tcPr>
            <w:tcW w:type="dxa" w:w="32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 всего: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4,55</w:t>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централизованно;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3,57</w:t>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 бюджета области</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0,24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0,73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0,98</w:t>
            </w:r>
          </w:p>
        </w:tc>
      </w:tr>
      <w:tr>
        <w:tc>
          <w:tcPr>
            <w:tcW w:type="dxa" w:w="32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Таласская область, всего: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централизованно;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0,7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 бюджета области</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0,035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r>
      <w:tr>
        <w:tc>
          <w:tcPr>
            <w:tcW w:type="dxa" w:w="32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Нарынская область, всего: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централизованно;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 бюджета области</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 всего: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2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 всего: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39,40</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13,16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16,45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23,03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31,21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39,40</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централизованно;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14,0</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26,55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0,72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 бюджета области</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0,065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0,10</w:t>
            </w:r>
          </w:p>
        </w:tc>
      </w:tr>
      <w:tr>
        <w:tc>
          <w:tcPr>
            <w:tcW w:type="dxa" w:w="320"/>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2.8.</w:t>
            </w: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Чуйская область, всего: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10,23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13,64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23,87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32,39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40,93</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11,38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14,36</w:t>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централизованно;</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7,74</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10,32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24,51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30,97</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4,85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6,79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11,65</w:t>
            </w:r>
          </w:p>
        </w:tc>
      </w:tr>
      <w:tr>
        <w:tc>
          <w:tcPr>
            <w:vMerge w:val="continue"/>
            <w:tcBorders>
              <w:top w:val="none" w:color="auto" w:sz="0"/>
              <w:left w:val="single" w:color="CBBF9E" w:sz="4"/>
              <w:bottom w:val="single" w:color="CBBF9E" w:sz="4"/>
              <w:right w:val="single" w:color="CBBF9E" w:sz="4"/>
            </w:tcBorders>
          </w:tcPr>
          <w:p/>
        </w:tc>
        <w:tc>
          <w:tcPr>
            <w:tcW w:type="dxa" w:w="189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из бюджета области</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5,81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7,88</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9,96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0,69</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0,92</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1,15</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1,61</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2,16</w:t>
            </w:r>
          </w:p>
        </w:tc>
        <w:tc>
          <w:tcPr>
            <w:tcW w:type="dxa" w:w="56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2,71</w:t>
            </w:r>
          </w:p>
        </w:tc>
      </w:tr>
    </w:tbl>
    <w:p>
      <w:pPr>
        <w:spacing w:after="120"/>
        <w:jc w:val="righ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20</w:t>
      </w:r>
    </w:p>
    <w:p>
      <w:pPr>
        <w:spacing w:after="120"/>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Задание</w:t>
      </w:r>
    </w:p>
    <w:p>
      <w:pPr>
        <w:spacing w:after="120"/>
        <w:jc w:val="both"/>
      </w:pPr>
      <w:r>
        <w:rPr>
          <w:rFonts w:ascii="Arial" w:cs="Arial" w:eastAsia="Arial" w:hAnsi="Arial"/>
          <w:sz w:val="24"/>
          <w:szCs w:val="24"/>
        </w:rPr>
        <w:t xml:space="preserve">ГП «Кыргызжилкоммунсоюз» и КП «Бишкектеплоэнерго» на подготовку отопительных котельных к отопительному сезону осенне-зимнего периода 2011/2012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760"/>
        <w:gridCol w:w="1514"/>
        <w:gridCol w:w="1226"/>
        <w:gridCol w:w="1226"/>
        <w:gridCol w:w="1226"/>
        <w:gridCol w:w="1226"/>
      </w:tblGrid>
      <w:tr>
        <w:tc>
          <w:tcPr>
            <w:tcW w:type="dxa" w:w="3760"/>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Наименование</w:t>
            </w:r>
          </w:p>
        </w:tc>
        <w:tc>
          <w:tcPr>
            <w:tcW w:type="dxa" w:w="151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Всего котельных</w:t>
            </w:r>
          </w:p>
        </w:tc>
        <w:tc>
          <w:tcPr>
            <w:tcW w:type="dxa" w:w="4904"/>
            <w:gridSpan w:val="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В том числе, работающих на:</w:t>
            </w:r>
          </w:p>
        </w:tc>
      </w:tr>
      <w:tr>
        <w:tc>
          <w:tcPr>
            <w:tcW w:type="dxa" w:w="3760"/>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газе</w:t>
            </w:r>
          </w:p>
        </w:tc>
        <w:tc>
          <w:tcPr>
            <w:tcW w:type="dxa" w:w="12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мазуте, диз. топливе</w:t>
            </w:r>
          </w:p>
        </w:tc>
        <w:tc>
          <w:tcPr>
            <w:tcW w:type="dxa" w:w="12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угле</w:t>
            </w:r>
          </w:p>
        </w:tc>
        <w:tc>
          <w:tcPr>
            <w:tcW w:type="dxa" w:w="122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электроэнергии</w:t>
            </w:r>
          </w:p>
        </w:tc>
      </w:tr>
      <w:tr>
        <w:tc>
          <w:tcPr>
            <w:tcW w:type="dxa" w:w="3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КП «Бишкектеплоэнерго»</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w:t>
            </w:r>
          </w:p>
        </w:tc>
      </w:tr>
      <w:tr>
        <w:tc>
          <w:tcPr>
            <w:tcW w:type="dxa" w:w="3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Бишкек</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ГП «Кыргызжилкоммунсоюз»</w:t>
            </w:r>
          </w:p>
          <w:p>
            <w:pPr>
              <w:jc w:val="left"/>
            </w:pPr>
            <w:r>
              <w:rPr>
                <w:rFonts w:ascii="Arial" w:cs="Arial" w:eastAsia="Arial" w:hAnsi="Arial"/>
                <w:sz w:val="24"/>
                <w:szCs w:val="24"/>
              </w:rPr>
              <w:t xml:space="preserve">в том числе:</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175</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76</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45</w:t>
            </w:r>
          </w:p>
        </w:tc>
      </w:tr>
      <w:tr>
        <w:tc>
          <w:tcPr>
            <w:tcW w:type="dxa" w:w="3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r>
      <w:tr>
        <w:tc>
          <w:tcPr>
            <w:tcW w:type="dxa" w:w="3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27</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w:t>
            </w:r>
          </w:p>
        </w:tc>
      </w:tr>
      <w:tr>
        <w:tc>
          <w:tcPr>
            <w:tcW w:type="dxa" w:w="3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w:t>
            </w:r>
          </w:p>
        </w:tc>
      </w:tr>
      <w:tr>
        <w:tc>
          <w:tcPr>
            <w:tcW w:type="dxa" w:w="3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w:t>
            </w:r>
          </w:p>
        </w:tc>
      </w:tr>
      <w:tr>
        <w:tc>
          <w:tcPr>
            <w:tcW w:type="dxa" w:w="3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город Ош область</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44</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w:t>
            </w:r>
          </w:p>
        </w:tc>
      </w:tr>
      <w:tr>
        <w:tc>
          <w:tcPr>
            <w:tcW w:type="dxa" w:w="3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76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по республике:</w:t>
            </w:r>
          </w:p>
        </w:tc>
        <w:tc>
          <w:tcPr>
            <w:tcW w:type="dxa" w:w="15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235</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55</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26</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97</w:t>
            </w:r>
          </w:p>
        </w:tc>
        <w:tc>
          <w:tcPr>
            <w:tcW w:type="dxa" w:w="12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57</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 Приложение 21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Перечень</w:t>
      </w:r>
    </w:p>
    <w:p>
      <w:pPr>
        <w:spacing w:after="120"/>
        <w:jc w:val="both"/>
      </w:pPr>
      <w:r>
        <w:rPr>
          <w:rFonts w:ascii="Arial" w:cs="Arial" w:eastAsia="Arial" w:hAnsi="Arial"/>
          <w:sz w:val="24"/>
          <w:szCs w:val="24"/>
        </w:rPr>
        <w:t xml:space="preserve">местных товаропроизводителей твердого топлива, привлекаемых к обеспечению бюджетных организаций сезонными запасами топлива для прохождения отопительного периода 2011/2012 годов</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8"/>
        <w:gridCol w:w="9590"/>
      </w:tblGrid>
      <w:tr>
        <w:tc>
          <w:tcPr>
            <w:tcW w:type="dxa" w:w="58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п/п</w:t>
            </w:r>
          </w:p>
        </w:tc>
        <w:tc>
          <w:tcPr>
            <w:tcW w:type="dxa" w:w="959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угледобывающих предприятий</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ГП «Кара-Кече»</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«Пандж-Шер»</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«Шарбон»</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«Ак-Жолкомур»</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«АГК-Тоо Инвест»</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«Жумгалсуукурулуш»</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«Бузурманкул-Т»</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«Берекет»</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«Берекет-Кен»</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«Нарк-Тоо»</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«Нарын-Комур»</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«Варгас»</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«Беш-Сары-К»</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«Демильге Плюс LTD»</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«Шахта Жыргалан»</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«Жыргалан Дорго комур»</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АО «Сулюктакомур»</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АООТ «Сулюкташахтакурулуш»</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АО «Кызыл-Киякомур»</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«Нур»</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«Т-Ибрагимова»</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«Ак-Булак комур»</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«Эркин-Кен»</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«Лейлек-Кен»</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«Шахта им. К.Раимбердиева»</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«Шахта им. Р.Жолбаева»</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«Узун-Сай»</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«Сулюктакен»</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«Кутчу»</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«Таза-Булак»</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 Марипова»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ОАО «Таш-Комур»</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«Тегене»</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ЗАО «Юнайтед Коал Компании»</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«Кен-Тоо»</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«Зампоросата»</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«Ак-Марал»</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«Беш-Оро»</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ХРП Шахта «Кок-Жангак комуру»</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«Перити-Коал»</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«Шахта Беш-Бурхан»</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ОсОО «Кызыл-Булак»</w:t>
            </w:r>
          </w:p>
        </w:tc>
      </w:tr>
      <w:tr>
        <w:tc>
          <w:tcPr>
            <w:tcW w:type="dxa" w:w="58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95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АООТ «Кызыл-Киякомур»</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 43 угледобывающих предприятия (малых и совместных)</w:t>
            </w:r>
          </w:p>
        </w:tc>
      </w:tr>
    </w:tbl>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Топливно-энергетический баланс по республике за период с 1 апреля 2011 года по 1 апреля 2012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83"/>
        <w:gridCol w:w="702"/>
        <w:gridCol w:w="808"/>
        <w:gridCol w:w="686"/>
        <w:gridCol w:w="708"/>
        <w:gridCol w:w="814"/>
        <w:gridCol w:w="800"/>
        <w:gridCol w:w="879"/>
        <w:gridCol w:w="480"/>
        <w:gridCol w:w="668"/>
        <w:gridCol w:w="906"/>
        <w:gridCol w:w="843"/>
      </w:tblGrid>
      <w:tr>
        <w:tc>
          <w:tcPr>
            <w:tcW w:type="dxa" w:w="1883"/>
            <w:tcBorders>
              <w:top w:val="single" w:color="CBBF9E" w:sz="4"/>
              <w:left w:val="single" w:color="CBBF9E" w:sz="4"/>
              <w:bottom w:val="single" w:color="CBBF9E" w:sz="4"/>
              <w:right w:val="single" w:color="CBBF9E" w:sz="4"/>
            </w:tcBorders>
          </w:tcPr>
          <w:p>
            <w:pPr>
              <w:jc w:val="left"/>
            </w:pPr>
            <w:r>
              <w:rPr>
                <w:rFonts w:ascii="Arial" w:cs="Arial" w:eastAsia="Arial" w:hAnsi="Arial"/>
                <w:sz w:val="24"/>
                <w:szCs w:val="24"/>
              </w:rPr>
              <w:t xml:space="preserve">Показатели</w:t>
            </w:r>
          </w:p>
        </w:tc>
        <w:tc>
          <w:tcPr>
            <w:tcW w:type="dxa" w:w="702"/>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Ед. измер.</w:t>
            </w:r>
          </w:p>
        </w:tc>
        <w:tc>
          <w:tcPr>
            <w:tcW w:type="dxa" w:w="80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Республика</w:t>
            </w:r>
          </w:p>
        </w:tc>
        <w:tc>
          <w:tcPr>
            <w:tcW w:type="dxa" w:w="68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г.Бишкек</w:t>
            </w:r>
          </w:p>
        </w:tc>
        <w:tc>
          <w:tcPr>
            <w:tcW w:type="dxa" w:w="70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Чуйская область</w:t>
            </w:r>
          </w:p>
        </w:tc>
        <w:tc>
          <w:tcPr>
            <w:tcW w:type="dxa" w:w="814"/>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Таласская область</w:t>
            </w:r>
          </w:p>
        </w:tc>
        <w:tc>
          <w:tcPr>
            <w:tcW w:type="dxa" w:w="80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Ыссык-Кулькая область</w:t>
            </w:r>
          </w:p>
        </w:tc>
        <w:tc>
          <w:tcPr>
            <w:tcW w:type="dxa" w:w="879"/>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Нарынская область</w:t>
            </w:r>
          </w:p>
        </w:tc>
        <w:tc>
          <w:tcPr>
            <w:tcW w:type="dxa" w:w="480"/>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г. Ош</w:t>
            </w:r>
          </w:p>
        </w:tc>
        <w:tc>
          <w:tcPr>
            <w:tcW w:type="dxa" w:w="668"/>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Ошская область</w:t>
            </w:r>
          </w:p>
        </w:tc>
        <w:tc>
          <w:tcPr>
            <w:tcW w:type="dxa" w:w="906"/>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Баткенская область</w:t>
            </w:r>
          </w:p>
        </w:tc>
        <w:tc>
          <w:tcPr>
            <w:tcW w:type="dxa" w:w="843"/>
            <w:tcBorders>
              <w:top w:val="single" w:color="CBBF9E" w:sz="4"/>
              <w:left w:val="none" w:color="auto" w:sz="0"/>
              <w:bottom w:val="single" w:color="CBBF9E" w:sz="4"/>
              <w:right w:val="single" w:color="CBBF9E" w:sz="4"/>
            </w:tcBorders>
          </w:tcPr>
          <w:p>
            <w:pPr>
              <w:jc w:val="left"/>
            </w:pPr>
            <w:r>
              <w:rPr>
                <w:rFonts w:ascii="Arial" w:cs="Arial" w:eastAsia="Arial" w:hAnsi="Arial"/>
                <w:sz w:val="24"/>
                <w:szCs w:val="24"/>
              </w:rPr>
              <w:t xml:space="preserve">Джалал-Абадская область</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1. Производство ТЭР, всего:</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тыс.т. у.т.</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5 294,80</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313,50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11,40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163,11</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87,38</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104,11</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4 558,54</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Электроэнергия</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кВтч</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13 768,80</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126,00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12 568,00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Уголь</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 тонн</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613,30</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210,00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153,30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140,00</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Природный газ</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куб.м.</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Нефть</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 тонн</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80,00</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17,00</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63,00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Мазут</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 тонн</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47,00</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47,00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Импорт энергоресурсов</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тыс.т. у.т.</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1 096,73</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1 247,88</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1 302,37</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186,03</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505,65</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167,95</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300,06</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344,06</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264,13</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97,39</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Электроэнергия</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кВтч</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1 613,14</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2 784,43</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456,04</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1 287,65</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487,51</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733,29</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994,10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738,21</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Уголь</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 тонн</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1 203,27</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826,97</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403,35</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46,89</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103,57</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23,10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0,71</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Природный газ</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куб.м.</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315,52</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81,07</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10,22</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8,51</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28,44</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Нефть</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 тонн</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15,00</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32,00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Мазут</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 тонн</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18,47</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26,35</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14,36</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16,41</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2. Потребление</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тыс.т. у.т.</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5 352,25</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1 340,59</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1 282,69</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186,03</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517,05</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235,54</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300,06</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431,44</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305,88</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701,47</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Электроэнергия</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кВтч</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11 800,78</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2 523,14</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2 784,43</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456,04</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1 287,65</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613,51</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733,29</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994,10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738,21</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1 670,41</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Уголь</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 тонн</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1 816,57</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826,97</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403,35</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46,89</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123,57</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42,43</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23,10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154,01</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73,25</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123,00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население</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 тонн</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916,25</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126,95</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333,60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41,50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73,43</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16,50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127,10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59,16</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116,00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 министерства, ведомства</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 тонн</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900,32</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700,01</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69,75</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5,39</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50,14</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20,43</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26,91</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14,08</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7,00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Природный газ</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куб.м.</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335,52</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81,07</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10,22</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1,03</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8,51</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48,44</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Нефть</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 тонн</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95,00</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95,00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Мазут</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 тонн</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65,47</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26,35</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14,36</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2,20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16,41</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4,55</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Экспорт</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тыс.т. у.т.</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677,98</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18 424,87</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62,36</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3 812,37</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Электроэнергия</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кВтч</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1 800,00</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10 897,59</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Уголь</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 тонн</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167,57</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66,75</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Природный газ</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млн. куб.м.</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Нефть</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 тонн</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17,00</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r>
      <w:tr>
        <w:tc>
          <w:tcPr>
            <w:tcW w:type="dxa" w:w="1883"/>
            <w:tcBorders>
              <w:top w:val="none" w:color="auto" w:sz="0"/>
              <w:left w:val="single" w:color="CBBF9E" w:sz="4"/>
              <w:bottom w:val="single" w:color="CBBF9E" w:sz="4"/>
              <w:right w:val="single" w:color="CBBF9E" w:sz="4"/>
            </w:tcBorders>
            <w:vAlign w:val="bottom"/>
          </w:tcPr>
          <w:p>
            <w:pPr>
              <w:jc w:val="left"/>
            </w:pPr>
            <w:r>
              <w:rPr>
                <w:rFonts w:ascii="Arial" w:cs="Arial" w:eastAsia="Arial" w:hAnsi="Arial"/>
                <w:sz w:val="24"/>
                <w:szCs w:val="24"/>
              </w:rPr>
              <w:t xml:space="preserve">Мазут</w:t>
            </w:r>
          </w:p>
        </w:tc>
        <w:tc>
          <w:tcPr>
            <w:tcW w:type="dxa" w:w="702"/>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тыс. тонн</w:t>
            </w:r>
          </w:p>
        </w:tc>
        <w:tc>
          <w:tcPr>
            <w:tcW w:type="dxa" w:w="8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8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70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14"/>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0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79"/>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480"/>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668"/>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906"/>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0,00</w:t>
            </w:r>
          </w:p>
        </w:tc>
        <w:tc>
          <w:tcPr>
            <w:tcW w:type="dxa" w:w="843"/>
            <w:tcBorders>
              <w:top w:val="none" w:color="auto" w:sz="0"/>
              <w:left w:val="none" w:color="auto" w:sz="0"/>
              <w:bottom w:val="single" w:color="CBBF9E" w:sz="4"/>
              <w:right w:val="single" w:color="CBBF9E" w:sz="4"/>
            </w:tcBorders>
            <w:vAlign w:val="bottom"/>
          </w:tcPr>
          <w:p>
            <w:pPr>
              <w:jc w:val="left"/>
            </w:pPr>
            <w:r>
              <w:rPr>
                <w:rFonts w:ascii="Arial" w:cs="Arial" w:eastAsia="Arial" w:hAnsi="Arial"/>
                <w:sz w:val="24"/>
                <w:szCs w:val="24"/>
              </w:rPr>
              <w:t xml:space="preserve">42,45</w:t>
            </w:r>
          </w:p>
        </w:tc>
      </w:tr>
      <w:tr>
        <w:tc>
          <w:tcPr>
            <w:tcW w:type="dxa" w:w="1883"/>
            <w:tcBorders>
              <w:top w:val="none" w:color="auto" w:sz="0"/>
              <w:left w:val="single" w:color="CBBF9E" w:sz="4"/>
              <w:bottom w:val="single" w:color="CBBF9E" w:sz="4"/>
              <w:right w:val="single" w:color="CBBF9E" w:sz="4"/>
            </w:tcBorders>
          </w:tcPr>
          <w:p>
            <w:pPr>
              <w:jc w:val="left"/>
            </w:pPr>
            <w:r>
              <w:rPr>
                <w:rFonts w:ascii="Arial" w:cs="Arial" w:eastAsia="Arial" w:hAnsi="Arial"/>
                <w:sz w:val="24"/>
                <w:szCs w:val="24"/>
              </w:rPr>
              <w:t xml:space="preserve">Потери э/э в сетях КЕГОК и БаркиТожик</w:t>
            </w:r>
          </w:p>
        </w:tc>
        <w:tc>
          <w:tcPr>
            <w:tcW w:type="dxa" w:w="702"/>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млн. кВтч</w:t>
            </w:r>
          </w:p>
        </w:tc>
        <w:tc>
          <w:tcPr>
            <w:tcW w:type="dxa" w:w="8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168,01</w:t>
            </w:r>
          </w:p>
        </w:tc>
        <w:tc>
          <w:tcPr>
            <w:tcW w:type="dxa" w:w="68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70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0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79"/>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480"/>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668"/>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906"/>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c>
          <w:tcPr>
            <w:tcW w:type="dxa" w:w="843"/>
            <w:tcBorders>
              <w:top w:val="none" w:color="auto" w:sz="0"/>
              <w:left w:val="none" w:color="auto" w:sz="0"/>
              <w:bottom w:val="single" w:color="CBBF9E" w:sz="4"/>
              <w:right w:val="single" w:color="CBBF9E" w:sz="4"/>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n3z7jy_8jz3h6t8gtexmi" Type="http://schemas.openxmlformats.org/officeDocument/2006/relationships/hyperlink" Target="http://kodeks.duckdns.org/document/93899" TargetMode="External"/><Relationship Id="rIdkb1svrgmaqybkac4arv2j" Type="http://schemas.openxmlformats.org/officeDocument/2006/relationships/hyperlink" Target="http://kodeks.duckdns.org/document/96709" TargetMode="External"/><Relationship Id="rIdricaaoefhz200wq7kfn9t" Type="http://schemas.openxmlformats.org/officeDocument/2006/relationships/hyperlink" Target="http://kodeks.duckdns.org/document/92873" TargetMode="External"/><Relationship Id="rIdayncly-nfrlgosag7to95" Type="http://schemas.openxmlformats.org/officeDocument/2006/relationships/hyperlink" Target="http://kodeks.duckdns.org/document/93422" TargetMode="External"/><Relationship Id="rIdfljlegxftn34-yo2pmvx_" Type="http://schemas.openxmlformats.org/officeDocument/2006/relationships/hyperlink" Target="http://kodeks.duckdns.org/document/92601#p1" TargetMode="External"/><Relationship Id="rIdeyghqrbtvuzpxlpqy1v1d" Type="http://schemas.openxmlformats.org/officeDocument/2006/relationships/hyperlink" Target="http://kodeks.duckdns.org/document/92601#p2" TargetMode="External"/><Relationship Id="rIdnihtm4dsrpmi8xogqwkvb" Type="http://schemas.openxmlformats.org/officeDocument/2006/relationships/hyperlink" Target="http://kodeks.duckdns.org/document/92229" TargetMode="External"/><Relationship Id="rIdx7wd5ltaz_vrkk23fbrkj" Type="http://schemas.openxmlformats.org/officeDocument/2006/relationships/hyperlink" Target="http://kodeks.duckdns.org/document/59724" TargetMode="External"/><Relationship Id="rIdqj7hpmwxknq1xiiss3xj6" Type="http://schemas.openxmlformats.org/officeDocument/2006/relationships/hyperlink" Target="http://kodeks.duckdns.org/document/92082" TargetMode="External"/><Relationship Id="rIdsafvaect8y28ftb-5fben" Type="http://schemas.openxmlformats.org/officeDocument/2006/relationships/hyperlink" Target="http://kodeks.duckdns.org/document/92359" TargetMode="External"/><Relationship Id="rIdszekyajkoa6eyrydtdtib" Type="http://schemas.openxmlformats.org/officeDocument/2006/relationships/hyperlink" Target="http://kodeks.duckdns.org/document/92229" TargetMode="External"/><Relationship Id="rIdz22j7zkcnwlcbi7k1w9-r" Type="http://schemas.openxmlformats.org/officeDocument/2006/relationships/hyperlink" Target="http://kodeks.duckdns.org/document/60051" TargetMode="External"/><Relationship Id="rIdvzllc_mi98hyyimzieit6" Type="http://schemas.openxmlformats.org/officeDocument/2006/relationships/hyperlink" Target="http://kodeks.duckdns.org/document/92601" TargetMode="External"/><Relationship Id="rId0m_gk0b1ykvrku3popvro" Type="http://schemas.openxmlformats.org/officeDocument/2006/relationships/hyperlink" Target="http://kodeks.duckdns.org/document/202913" TargetMode="External"/><Relationship Id="rId-9wy6lhcaumguz28pxs3e" Type="http://schemas.openxmlformats.org/officeDocument/2006/relationships/hyperlink" Target="http://kodeks.duckdns.org/document/93422" TargetMode="External"/><Relationship Id="rId7" Type="http://schemas.openxmlformats.org/officeDocument/2006/relationships/image" Target="media/93bec1c1538034512fe33c1434ae0ea86b639d33.png"/><Relationship Id="rId2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2026-09-23T11:58:22.715Z</dcterms:created>
  <dcterms:modified xsi:type="dcterms:W3CDTF">2026-09-23T11:58:22.716Z</dcterms:modified>
</cp:coreProperties>
</file>

<file path=docProps/custom.xml><?xml version="1.0" encoding="utf-8"?>
<Properties xmlns="http://schemas.openxmlformats.org/officeDocument/2006/custom-properties" xmlns:vt="http://schemas.openxmlformats.org/officeDocument/2006/docPropsVTypes"/>
</file>