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uevojvlivah6rg7ikuru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w:t>
      </w:r>
    </w:p>
    <w:p>
      <w:pPr>
        <w:spacing w:after="120"/>
        <w:jc w:val="both"/>
      </w:pPr>
      <w:r>
        <w:rPr>
          <w:rFonts w:ascii="Arial" w:cs="Arial" w:eastAsia="Arial" w:hAnsi="Arial"/>
          <w:b w:val="false"/>
          <w:bCs w:val="false"/>
          <w:i/>
          <w:iCs/>
          <w:sz w:val="24"/>
          <w:szCs w:val="24"/>
        </w:rPr>
        <w:t xml:space="preserve">от 8 сентября 2023 года № 456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17 мая 2011 года № 235</w:t>
      </w:r>
    </w:p>
    <w:p>
      <w:pPr>
        <w:spacing w:after="120"/>
        <w:jc w:val="both"/>
      </w:pPr>
      <w:r>
        <w:rPr>
          <w:rFonts w:ascii="Arial" w:cs="Arial" w:eastAsia="Arial" w:hAnsi="Arial"/>
          <w:sz w:val="24"/>
          <w:szCs w:val="24"/>
        </w:rPr>
        <w:t xml:space="preserve">Об итогах социально-экономического развития Кыргызской Республики за январь-март 2011 года</w:t>
      </w:r>
    </w:p>
    <w:p>
      <w:pPr>
        <w:spacing w:after="120"/>
        <w:jc w:val="center"/>
      </w:pPr>
      <w:r>
        <w:rPr>
          <w:rFonts w:ascii="Arial" w:cs="Arial" w:eastAsia="Arial" w:hAnsi="Arial"/>
          <w:sz w:val="24"/>
          <w:szCs w:val="24"/>
        </w:rPr>
        <w:t xml:space="preserve">В целях создания базовых условий для устойчивого экономического развития страны в среднесрочной перспективе и определения перспективных направлений деятельности органов государственной власти по достижению задач, поставленных на 2011 год, Правительство Кыргызской Республики</w:t>
      </w:r>
    </w:p>
    <w:p>
      <w:pPr>
        <w:spacing w:after="120"/>
        <w:jc w:val="center"/>
      </w:pPr>
      <w:r>
        <w:rPr>
          <w:rFonts w:ascii="Arial" w:cs="Arial" w:eastAsia="Arial" w:hAnsi="Arial"/>
          <w:sz w:val="24"/>
          <w:szCs w:val="24"/>
        </w:rPr>
        <w:t xml:space="preserve"> ПОСТАНОВЛЯЕТ:</w:t>
      </w:r>
    </w:p>
    <w:p>
      <w:pPr>
        <w:spacing w:after="120"/>
        <w:jc w:val="left"/>
      </w:pPr>
      <w:r>
        <w:rPr>
          <w:rFonts w:ascii="Arial" w:cs="Arial" w:eastAsia="Arial" w:hAnsi="Arial"/>
          <w:sz w:val="24"/>
          <w:szCs w:val="24"/>
        </w:rPr>
        <w:t xml:space="preserve">1. Принять к сведению прилагаемую </w:t>
      </w:r>
      <w:hyperlink w:history="1" r:id="rIdcku3ckvmmbtubkd78jdzj">
        <w:r>
          <w:rPr>
            <w:rFonts w:ascii="Arial" w:cs="Arial" w:eastAsia="Arial" w:hAnsi="Arial"/>
            <w:color w:val="1D4ED8"/>
            <w:sz w:val="24"/>
            <w:szCs w:val="24"/>
            <w:u w:val="single"/>
          </w:rPr>
          <w:t xml:space="preserve">информацию</w:t>
        </w:r>
      </w:hyperlink>
      <w:r>
        <w:rPr>
          <w:rFonts w:ascii="Arial" w:cs="Arial" w:eastAsia="Arial" w:hAnsi="Arial"/>
          <w:sz w:val="24"/>
          <w:szCs w:val="24"/>
        </w:rPr>
        <w:t xml:space="preserve"> об итогах социально-экономического развития Кыргызской Республики за январь-март 2011 года.</w:t>
      </w:r>
    </w:p>
    <w:p>
      <w:pPr>
        <w:spacing w:after="120"/>
        <w:jc w:val="left"/>
      </w:pPr>
      <w:r>
        <w:rPr>
          <w:rFonts w:ascii="Arial" w:cs="Arial" w:eastAsia="Arial" w:hAnsi="Arial"/>
          <w:sz w:val="24"/>
          <w:szCs w:val="24"/>
        </w:rPr>
        <w:t xml:space="preserve">2. Министерству экономического регулирования Кыргызской Республики, Министерству финансов Кыргызской Республики совместно с Национальным банком Кыргызской Республики (по согласованию) проводить согласованную, единую денежно-кредитную и бюджетно-налоговую политику, направленную на снижение уровня инфляции.</w:t>
      </w:r>
    </w:p>
    <w:p>
      <w:pPr>
        <w:spacing w:after="120"/>
        <w:jc w:val="left"/>
      </w:pPr>
      <w:r>
        <w:rPr>
          <w:rFonts w:ascii="Arial" w:cs="Arial" w:eastAsia="Arial" w:hAnsi="Arial"/>
          <w:sz w:val="24"/>
          <w:szCs w:val="24"/>
        </w:rPr>
        <w:t xml:space="preserve">3. Контроль за исполнением настоящего постановления возложить на отдел экономики и стратегического развития Аппарата Правительства Кыргызской Республики.</w:t>
      </w:r>
    </w:p>
    <w:p>
      <w:pPr>
        <w:spacing w:after="120"/>
        <w:jc w:val="left"/>
      </w:pPr>
      <w:r>
        <w:rPr>
          <w:rFonts w:ascii="Arial" w:cs="Arial" w:eastAsia="Arial" w:hAnsi="Arial"/>
          <w:sz w:val="24"/>
          <w:szCs w:val="24"/>
        </w:rPr>
        <w:t xml:space="preserve">4.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hyperlink w:history="1" r:id="rId6vtmagziwceoutvswyzza">
        <w:r>
          <w:rPr>
            <w:rFonts w:ascii="Arial" w:cs="Arial" w:eastAsia="Arial" w:hAnsi="Arial"/>
            <w:color w:val="1D4ED8"/>
            <w:sz w:val="24"/>
            <w:szCs w:val="24"/>
            <w:u w:val="single"/>
          </w:rPr>
          <w:t xml:space="preserve">ИНФОРМАЦИЯ
 </w:t>
        </w:r>
      </w:hyperlink>
      <w:r>
        <w:rPr>
          <w:rFonts w:ascii="Arial" w:cs="Arial" w:eastAsia="Arial" w:hAnsi="Arial"/>
          <w:sz w:val="24"/>
          <w:szCs w:val="24"/>
        </w:rPr>
        <w:t xml:space="preserve">об итогах социально-экономического развития Кыргызской Республики за январь-март 2011 года</w:t>
      </w:r>
    </w:p>
    <w:p>
      <w:pPr>
        <w:spacing w:after="120"/>
        <w:jc w:val="left"/>
      </w:pPr>
      <w:r>
        <w:rPr>
          <w:rFonts w:ascii="Arial" w:cs="Arial" w:eastAsia="Arial" w:hAnsi="Arial"/>
          <w:sz w:val="24"/>
          <w:szCs w:val="24"/>
        </w:rPr>
        <w:t xml:space="preserve">Основные показатели социально-экономического развития Кыргызской Республики за январь-март 2011 года</w:t>
      </w:r>
    </w:p>
    <w:p>
      <w:pPr>
        <w:spacing w:after="120"/>
        <w:jc w:val="left"/>
      </w:pPr>
      <w:r>
        <w:rPr>
          <w:rFonts w:ascii="Arial" w:cs="Arial" w:eastAsia="Arial" w:hAnsi="Arial"/>
          <w:sz w:val="24"/>
          <w:szCs w:val="24"/>
        </w:rPr>
        <w:t xml:space="preserve">1. Основные макроэкономические параметры</w:t>
      </w:r>
    </w:p>
    <w:p>
      <w:pPr>
        <w:spacing w:after="120"/>
        <w:jc w:val="left"/>
      </w:pPr>
      <w:r>
        <w:rPr>
          <w:rFonts w:ascii="Arial" w:cs="Arial" w:eastAsia="Arial" w:hAnsi="Arial"/>
          <w:sz w:val="24"/>
          <w:szCs w:val="24"/>
        </w:rPr>
        <w:t xml:space="preserve">2. Развитие реального сектора</w:t>
      </w:r>
    </w:p>
    <w:p>
      <w:pPr>
        <w:spacing w:after="120"/>
        <w:jc w:val="left"/>
      </w:pPr>
      <w:r>
        <w:rPr>
          <w:rFonts w:ascii="Arial" w:cs="Arial" w:eastAsia="Arial" w:hAnsi="Arial"/>
          <w:sz w:val="24"/>
          <w:szCs w:val="24"/>
        </w:rPr>
        <w:t xml:space="preserve">2.1. Промышленность</w:t>
      </w:r>
    </w:p>
    <w:p>
      <w:pPr>
        <w:spacing w:after="120"/>
        <w:jc w:val="left"/>
      </w:pPr>
      <w:r>
        <w:rPr>
          <w:rFonts w:ascii="Arial" w:cs="Arial" w:eastAsia="Arial" w:hAnsi="Arial"/>
          <w:sz w:val="24"/>
          <w:szCs w:val="24"/>
        </w:rPr>
        <w:t xml:space="preserve">2.2. Аграрный сектор</w:t>
      </w:r>
    </w:p>
    <w:p>
      <w:pPr>
        <w:spacing w:after="120"/>
        <w:jc w:val="left"/>
      </w:pPr>
      <w:r>
        <w:rPr>
          <w:rFonts w:ascii="Arial" w:cs="Arial" w:eastAsia="Arial" w:hAnsi="Arial"/>
          <w:sz w:val="24"/>
          <w:szCs w:val="24"/>
        </w:rPr>
        <w:t xml:space="preserve">2.3. Строительство</w:t>
      </w:r>
    </w:p>
    <w:p>
      <w:pPr>
        <w:spacing w:after="120"/>
        <w:jc w:val="left"/>
      </w:pPr>
      <w:r>
        <w:rPr>
          <w:rFonts w:ascii="Arial" w:cs="Arial" w:eastAsia="Arial" w:hAnsi="Arial"/>
          <w:sz w:val="24"/>
          <w:szCs w:val="24"/>
        </w:rPr>
        <w:t xml:space="preserve">2.4. Сфера услуг</w:t>
      </w:r>
    </w:p>
    <w:p>
      <w:pPr>
        <w:spacing w:after="120"/>
        <w:jc w:val="left"/>
      </w:pPr>
      <w:r>
        <w:rPr>
          <w:rFonts w:ascii="Arial" w:cs="Arial" w:eastAsia="Arial" w:hAnsi="Arial"/>
          <w:sz w:val="24"/>
          <w:szCs w:val="24"/>
        </w:rPr>
        <w:t xml:space="preserve">3. Исполнение государственного бюджета</w:t>
      </w:r>
    </w:p>
    <w:p>
      <w:pPr>
        <w:spacing w:after="120"/>
        <w:jc w:val="left"/>
      </w:pPr>
      <w:r>
        <w:rPr>
          <w:rFonts w:ascii="Arial" w:cs="Arial" w:eastAsia="Arial" w:hAnsi="Arial"/>
          <w:sz w:val="24"/>
          <w:szCs w:val="24"/>
        </w:rPr>
        <w:t xml:space="preserve">4. Внешнеэкономическая деятельность</w:t>
      </w:r>
    </w:p>
    <w:p>
      <w:pPr>
        <w:spacing w:after="120"/>
        <w:jc w:val="left"/>
      </w:pPr>
      <w:r>
        <w:rPr>
          <w:rFonts w:ascii="Arial" w:cs="Arial" w:eastAsia="Arial" w:hAnsi="Arial"/>
          <w:sz w:val="24"/>
          <w:szCs w:val="24"/>
        </w:rPr>
        <w:t xml:space="preserve">4.1. Внешнеэкономическая политика и внешнеэкономическая деятельность</w:t>
      </w:r>
    </w:p>
    <w:p>
      <w:pPr>
        <w:spacing w:after="120"/>
        <w:jc w:val="left"/>
      </w:pPr>
      <w:r>
        <w:rPr>
          <w:rFonts w:ascii="Arial" w:cs="Arial" w:eastAsia="Arial" w:hAnsi="Arial"/>
          <w:sz w:val="24"/>
          <w:szCs w:val="24"/>
        </w:rPr>
        <w:t xml:space="preserve">4.2. Внешняя торговля Кыргызской Республики за январь-февраль 2011 года</w:t>
      </w:r>
    </w:p>
    <w:p>
      <w:pPr>
        <w:spacing w:after="120"/>
        <w:jc w:val="left"/>
      </w:pPr>
      <w:r>
        <w:rPr>
          <w:rFonts w:ascii="Arial" w:cs="Arial" w:eastAsia="Arial" w:hAnsi="Arial"/>
          <w:sz w:val="24"/>
          <w:szCs w:val="24"/>
        </w:rPr>
        <w:t xml:space="preserve">5. Улучшение деловой среды</w:t>
      </w:r>
    </w:p>
    <w:p>
      <w:pPr>
        <w:spacing w:after="120"/>
        <w:jc w:val="left"/>
      </w:pPr>
      <w:r>
        <w:rPr>
          <w:rFonts w:ascii="Arial" w:cs="Arial" w:eastAsia="Arial" w:hAnsi="Arial"/>
          <w:sz w:val="24"/>
          <w:szCs w:val="24"/>
        </w:rPr>
        <w:t xml:space="preserve">5.1. Инвестиционная политика, исполнение Программы государственных инвестиций</w:t>
      </w:r>
    </w:p>
    <w:p>
      <w:pPr>
        <w:spacing w:after="120"/>
        <w:jc w:val="left"/>
      </w:pPr>
      <w:r>
        <w:rPr>
          <w:rFonts w:ascii="Arial" w:cs="Arial" w:eastAsia="Arial" w:hAnsi="Arial"/>
          <w:sz w:val="24"/>
          <w:szCs w:val="24"/>
        </w:rPr>
        <w:t xml:space="preserve">5.2. Фискальная политика</w:t>
      </w:r>
    </w:p>
    <w:p>
      <w:pPr>
        <w:spacing w:after="120"/>
        <w:jc w:val="left"/>
      </w:pPr>
      <w:r>
        <w:rPr>
          <w:rFonts w:ascii="Arial" w:cs="Arial" w:eastAsia="Arial" w:hAnsi="Arial"/>
          <w:sz w:val="24"/>
          <w:szCs w:val="24"/>
        </w:rPr>
        <w:t xml:space="preserve">5.3. Конкурентная политика</w:t>
      </w:r>
    </w:p>
    <w:p>
      <w:pPr>
        <w:spacing w:after="120"/>
        <w:jc w:val="left"/>
      </w:pPr>
      <w:r>
        <w:rPr>
          <w:rFonts w:ascii="Arial" w:cs="Arial" w:eastAsia="Arial" w:hAnsi="Arial"/>
          <w:sz w:val="24"/>
          <w:szCs w:val="24"/>
        </w:rPr>
        <w:t xml:space="preserve">5.4. Предпринимательство</w:t>
      </w:r>
    </w:p>
    <w:p>
      <w:pPr>
        <w:spacing w:after="120"/>
        <w:jc w:val="left"/>
      </w:pPr>
      <w:r>
        <w:rPr>
          <w:rFonts w:ascii="Arial" w:cs="Arial" w:eastAsia="Arial" w:hAnsi="Arial"/>
          <w:sz w:val="24"/>
          <w:szCs w:val="24"/>
        </w:rPr>
        <w:t xml:space="preserve">5.5. Техническое регулирование</w:t>
      </w:r>
    </w:p>
    <w:p>
      <w:pPr>
        <w:spacing w:after="120"/>
        <w:jc w:val="left"/>
      </w:pPr>
      <w:r>
        <w:rPr>
          <w:rFonts w:ascii="Arial" w:cs="Arial" w:eastAsia="Arial" w:hAnsi="Arial"/>
          <w:sz w:val="24"/>
          <w:szCs w:val="24"/>
        </w:rPr>
        <w:t xml:space="preserve">5.6. Надзор и регулирование финансового рынка</w:t>
      </w:r>
    </w:p>
    <w:p>
      <w:pPr>
        <w:spacing w:after="120"/>
        <w:jc w:val="left"/>
      </w:pPr>
      <w:r>
        <w:rPr>
          <w:rFonts w:ascii="Arial" w:cs="Arial" w:eastAsia="Arial" w:hAnsi="Arial"/>
          <w:sz w:val="24"/>
          <w:szCs w:val="24"/>
        </w:rPr>
        <w:t xml:space="preserve">5.7. Приватизация и управление государственной собственностью</w:t>
      </w:r>
    </w:p>
    <w:p>
      <w:pPr>
        <w:spacing w:after="120"/>
        <w:jc w:val="left"/>
      </w:pPr>
      <w:r>
        <w:rPr>
          <w:rFonts w:ascii="Arial" w:cs="Arial" w:eastAsia="Arial" w:hAnsi="Arial"/>
          <w:sz w:val="24"/>
          <w:szCs w:val="24"/>
        </w:rPr>
        <w:t xml:space="preserve">6. Социальная сфера</w:t>
      </w:r>
    </w:p>
    <w:p>
      <w:pPr>
        <w:spacing w:after="120"/>
        <w:jc w:val="left"/>
      </w:pPr>
      <w:r>
        <w:rPr>
          <w:rFonts w:ascii="Arial" w:cs="Arial" w:eastAsia="Arial" w:hAnsi="Arial"/>
          <w:sz w:val="24"/>
          <w:szCs w:val="24"/>
        </w:rPr>
        <w:t xml:space="preserve">Социальная защита</w:t>
      </w:r>
    </w:p>
    <w:p>
      <w:pPr>
        <w:spacing w:after="120"/>
        <w:jc w:val="left"/>
      </w:pPr>
      <w:r>
        <w:rPr>
          <w:rFonts w:ascii="Arial" w:cs="Arial" w:eastAsia="Arial" w:hAnsi="Arial"/>
          <w:sz w:val="24"/>
          <w:szCs w:val="24"/>
        </w:rPr>
        <w:t xml:space="preserve">Социальное страхование</w:t>
      </w:r>
    </w:p>
    <w:p>
      <w:pPr>
        <w:spacing w:after="120"/>
        <w:jc w:val="left"/>
      </w:pPr>
      <w:r>
        <w:rPr>
          <w:rFonts w:ascii="Arial" w:cs="Arial" w:eastAsia="Arial" w:hAnsi="Arial"/>
          <w:sz w:val="24"/>
          <w:szCs w:val="24"/>
        </w:rPr>
        <w:t xml:space="preserve">Рынок труда и миграция</w:t>
      </w:r>
    </w:p>
    <w:p>
      <w:pPr>
        <w:spacing w:after="120"/>
        <w:jc w:val="left"/>
      </w:pPr>
      <w:r>
        <w:rPr>
          <w:rFonts w:ascii="Arial" w:cs="Arial" w:eastAsia="Arial" w:hAnsi="Arial"/>
          <w:sz w:val="24"/>
          <w:szCs w:val="24"/>
        </w:rPr>
        <w:t xml:space="preserve">Здравоохранение</w:t>
      </w:r>
    </w:p>
    <w:p>
      <w:pPr>
        <w:spacing w:after="120"/>
        <w:jc w:val="left"/>
      </w:pPr>
      <w:r>
        <w:rPr>
          <w:rFonts w:ascii="Arial" w:cs="Arial" w:eastAsia="Arial" w:hAnsi="Arial"/>
          <w:sz w:val="24"/>
          <w:szCs w:val="24"/>
        </w:rPr>
        <w:t xml:space="preserve">Образование и наука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Основные показатели социально-экономического развития Кыргызской Республики за январь-март 2011 года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 к соответствующему периоду предыдущего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│Январь-март│Январь-март│</w:t>
      </w:r>
    </w:p>
    <w:p>
      <w:pPr>
        <w:spacing w:after="120"/>
        <w:jc w:val="both"/>
      </w:pPr>
      <w:r>
        <w:rPr>
          <w:rFonts w:ascii="Arial" w:cs="Arial" w:eastAsia="Arial" w:hAnsi="Arial"/>
          <w:sz w:val="24"/>
          <w:szCs w:val="24"/>
        </w:rPr>
        <w:t xml:space="preserve">│                                             │ 2010 года │ 2011 года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│ВВП (предварительная оценка)                 │  116,8    │  100,4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│ВВП без учета предприятий по разработке      │  108,9    │  101,8    │</w:t>
      </w:r>
    </w:p>
    <w:p>
      <w:pPr>
        <w:spacing w:after="120"/>
        <w:jc w:val="both"/>
      </w:pPr>
      <w:r>
        <w:rPr>
          <w:rFonts w:ascii="Arial" w:cs="Arial" w:eastAsia="Arial" w:hAnsi="Arial"/>
          <w:sz w:val="24"/>
          <w:szCs w:val="24"/>
        </w:rPr>
        <w:t xml:space="preserve">│месторождения "Кумтор"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│Объем промышленного производства             │  179,4    │   99,7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│Промышленное производство без предприятий по │  144,6    │  107,8    │</w:t>
      </w:r>
    </w:p>
    <w:p>
      <w:pPr>
        <w:spacing w:after="120"/>
        <w:jc w:val="both"/>
      </w:pPr>
      <w:r>
        <w:rPr>
          <w:rFonts w:ascii="Arial" w:cs="Arial" w:eastAsia="Arial" w:hAnsi="Arial"/>
          <w:sz w:val="24"/>
          <w:szCs w:val="24"/>
        </w:rPr>
        <w:t xml:space="preserve">│разработке месторождения "Кумтор"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│Валовый выпуск продукции сельского хозяйства,│  102,1    │  100,5    │</w:t>
      </w:r>
    </w:p>
    <w:p>
      <w:pPr>
        <w:spacing w:after="120"/>
        <w:jc w:val="both"/>
      </w:pPr>
      <w:r>
        <w:rPr>
          <w:rFonts w:ascii="Arial" w:cs="Arial" w:eastAsia="Arial" w:hAnsi="Arial"/>
          <w:sz w:val="24"/>
          <w:szCs w:val="24"/>
        </w:rPr>
        <w:t xml:space="preserve">│охоты и лесного хозяйства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│Объем валовой продукции строительства        │  102,7    │   88,2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│Инвестиции в основной капитал                │   89,6    │   90,2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│Услуги                                       │  101,0    │  101,4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потребительских цен, в % к декабрю    │  104,8    │  106,4    │</w:t>
      </w:r>
    </w:p>
    <w:p>
      <w:pPr>
        <w:spacing w:after="120"/>
        <w:jc w:val="both"/>
      </w:pPr>
      <w:r>
        <w:rPr>
          <w:rFonts w:ascii="Arial" w:cs="Arial" w:eastAsia="Arial" w:hAnsi="Arial"/>
          <w:sz w:val="24"/>
          <w:szCs w:val="24"/>
        </w:rPr>
        <w:t xml:space="preserve">│предыдущего года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│Объем внешнеторгового оборота(1)             │   74,7(2) │  110,6(2) │</w:t>
      </w:r>
    </w:p>
    <w:p>
      <w:pPr>
        <w:spacing w:after="120"/>
        <w:jc w:val="both"/>
      </w:pPr>
      <w:r>
        <w:rPr>
          <w:rFonts w:ascii="Arial" w:cs="Arial" w:eastAsia="Arial" w:hAnsi="Arial"/>
          <w:sz w:val="24"/>
          <w:szCs w:val="24"/>
        </w:rPr>
        <w:t xml:space="preserve">│в том числе:                                 │           │           │</w:t>
      </w:r>
    </w:p>
    <w:p>
      <w:pPr>
        <w:spacing w:after="120"/>
        <w:jc w:val="both"/>
      </w:pPr>
      <w:r>
        <w:rPr>
          <w:rFonts w:ascii="Arial" w:cs="Arial" w:eastAsia="Arial" w:hAnsi="Arial"/>
          <w:sz w:val="24"/>
          <w:szCs w:val="24"/>
        </w:rPr>
        <w:t xml:space="preserve">│экспорт;                                     │  в 1,9 р. │  в 1,5 р. │</w:t>
      </w:r>
    </w:p>
    <w:p>
      <w:pPr>
        <w:spacing w:after="120"/>
        <w:jc w:val="both"/>
      </w:pPr>
      <w:r>
        <w:rPr>
          <w:rFonts w:ascii="Arial" w:cs="Arial" w:eastAsia="Arial" w:hAnsi="Arial"/>
          <w:sz w:val="24"/>
          <w:szCs w:val="24"/>
        </w:rPr>
        <w:t xml:space="preserve">│импорт                                       │  101,6    │  115,0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│Номинальная среднемесячная зарплата, сомов(3)│  112,4(2) │  117,8(2)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│Численность зарегистрированных безработных   │   96,7    │   99,6    │</w:t>
      </w:r>
    </w:p>
    <w:p>
      <w:pPr>
        <w:spacing w:after="120"/>
        <w:jc w:val="both"/>
      </w:pPr>
      <w:r>
        <w:rPr>
          <w:rFonts w:ascii="Arial" w:cs="Arial" w:eastAsia="Arial" w:hAnsi="Arial"/>
          <w:sz w:val="24"/>
          <w:szCs w:val="24"/>
        </w:rPr>
        <w:t xml:space="preserve">│(на конец периода)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Основные макроэкономические параметры</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Основным результатом итогов I квартала 2011 года стало преодоление угрозы спада экономического роста и сохранение устойчивых тенденций в социально-экономическом развитии в условиях внутриполитической напряженности в стране.</w:t>
      </w:r>
    </w:p>
    <w:p>
      <w:pPr>
        <w:spacing w:after="120"/>
        <w:jc w:val="left"/>
      </w:pPr>
      <w:r>
        <w:rPr>
          <w:rFonts w:ascii="Arial" w:cs="Arial" w:eastAsia="Arial" w:hAnsi="Arial"/>
          <w:sz w:val="24"/>
          <w:szCs w:val="24"/>
        </w:rPr>
        <w:t xml:space="preserve">По итогам за январь-март 2011 года объем валового внутреннего продукта (ВВП), по предварительной оценке НСК, сложился в сумме 46,6 млрд. сомов, где рост объема ВВП составил 100,4%, против реального роста на 16,8% в январе-марте 2010 года. Без учета предприятий по разработке месторождения "Кумтор", объем ВВП в январе-марте 2011 года вырос на 1,8% (101,8%), в то время как за аналогичный период 2010 года данный показатель составлял 108,9%. Дефлятор ВВП, по предварительным данным, сложился на уровне 14,0% против 2,9% в январе-марте 2010 г.</w:t>
      </w:r>
    </w:p>
    <w:p>
      <w:pPr>
        <w:spacing w:after="120"/>
        <w:jc w:val="left"/>
      </w:pPr>
      <w:r>
        <w:rPr>
          <w:rFonts w:ascii="Arial" w:cs="Arial" w:eastAsia="Arial" w:hAnsi="Arial"/>
          <w:sz w:val="24"/>
          <w:szCs w:val="24"/>
        </w:rPr>
        <w:t xml:space="preserve">Основными секторами, повлиявшими на достижение положительного темпа экономического роста, стали отрасли: промышленность, сельское хозяйство и сфера услуг, кумулятивный удельный вес которых составил 84,75%, а суммарный вклад - 0,78%. Влияние строительного сектора было негативным, где объем валового выпуска продукции снизился на 11,8%, отрицательный вклад в объем ВВП которого составил 0,4% (см. табл. 2).</w:t>
      </w:r>
    </w:p>
    <w:p>
      <w:pPr>
        <w:spacing w:after="120"/>
        <w:jc w:val="left"/>
      </w:pPr>
      <w:r>
        <w:rPr>
          <w:rFonts w:ascii="Arial" w:cs="Arial" w:eastAsia="Arial" w:hAnsi="Arial"/>
          <w:sz w:val="24"/>
          <w:szCs w:val="24"/>
        </w:rPr>
        <w:t xml:space="preserve">Для справки: Казахстан завершил I квартал 2011 года с ростом ВВП на 6,5%, Узбекистан - на 7,6%, Россия - на 4,4% (данные за январь-февраль 2011 г.).</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и темпы роста по секторам, формирующим ВВП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│Показатели│     Январь-март    │     Январь-март 2011 года      │Январь-март│</w:t>
      </w:r>
    </w:p>
    <w:p>
      <w:pPr>
        <w:spacing w:after="120"/>
        <w:jc w:val="both"/>
      </w:pPr>
      <w:r>
        <w:rPr>
          <w:rFonts w:ascii="Arial" w:cs="Arial" w:eastAsia="Arial" w:hAnsi="Arial"/>
          <w:sz w:val="24"/>
          <w:szCs w:val="24"/>
        </w:rPr>
        <w:t xml:space="preserve">│          │      2010 года     │                                │ 2011 года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Факт  │Темп │ в %  │ Факт  │Темп │Темп │ в %  │Доля │Откл.│Откл.│</w:t>
      </w:r>
    </w:p>
    <w:p>
      <w:pPr>
        <w:spacing w:after="120"/>
        <w:jc w:val="both"/>
      </w:pPr>
      <w:r>
        <w:rPr>
          <w:rFonts w:ascii="Arial" w:cs="Arial" w:eastAsia="Arial" w:hAnsi="Arial"/>
          <w:sz w:val="24"/>
          <w:szCs w:val="24"/>
        </w:rPr>
        <w:t xml:space="preserve">│          │ (млн. │рос- │к ВВП │ (млн. │рос- │рос- │к ВВП │вкла-│ от  │ от  │</w:t>
      </w:r>
    </w:p>
    <w:p>
      <w:pPr>
        <w:spacing w:after="120"/>
        <w:jc w:val="both"/>
      </w:pPr>
      <w:r>
        <w:rPr>
          <w:rFonts w:ascii="Arial" w:cs="Arial" w:eastAsia="Arial" w:hAnsi="Arial"/>
          <w:sz w:val="24"/>
          <w:szCs w:val="24"/>
        </w:rPr>
        <w:t xml:space="preserve">│          │ сомов)│ та, │      │ сомов)│ та, │ та, │      │да в │факт.│про- │</w:t>
      </w:r>
    </w:p>
    <w:p>
      <w:pPr>
        <w:spacing w:after="120"/>
        <w:jc w:val="both"/>
      </w:pPr>
      <w:r>
        <w:rPr>
          <w:rFonts w:ascii="Arial" w:cs="Arial" w:eastAsia="Arial" w:hAnsi="Arial"/>
          <w:sz w:val="24"/>
          <w:szCs w:val="24"/>
        </w:rPr>
        <w:t xml:space="preserve">│          │       │ (%) │      │       │ (%) │прог-│      │рост │2010 │ гн. │</w:t>
      </w:r>
    </w:p>
    <w:p>
      <w:pPr>
        <w:spacing w:after="120"/>
        <w:jc w:val="both"/>
      </w:pPr>
      <w:r>
        <w:rPr>
          <w:rFonts w:ascii="Arial" w:cs="Arial" w:eastAsia="Arial" w:hAnsi="Arial"/>
          <w:sz w:val="24"/>
          <w:szCs w:val="24"/>
        </w:rPr>
        <w:t xml:space="preserve">│          │       │     │      │       │     │ ноз │      │ВВП  │ г.  │2011 │</w:t>
      </w:r>
    </w:p>
    <w:p>
      <w:pPr>
        <w:spacing w:after="120"/>
        <w:jc w:val="both"/>
      </w:pPr>
      <w:r>
        <w:rPr>
          <w:rFonts w:ascii="Arial" w:cs="Arial" w:eastAsia="Arial" w:hAnsi="Arial"/>
          <w:sz w:val="24"/>
          <w:szCs w:val="24"/>
        </w:rPr>
        <w:t xml:space="preserve">│          │       │     │      │       │     │ (%) │      │     │(+,-)│ г.  │</w:t>
      </w:r>
    </w:p>
    <w:p>
      <w:pPr>
        <w:spacing w:after="120"/>
        <w:jc w:val="both"/>
      </w:pPr>
      <w:r>
        <w:rPr>
          <w:rFonts w:ascii="Arial" w:cs="Arial" w:eastAsia="Arial" w:hAnsi="Arial"/>
          <w:sz w:val="24"/>
          <w:szCs w:val="24"/>
        </w:rPr>
        <w:t xml:space="preserve">│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│ВВП       │40701  │116,8│100   │46586,1│100,4│101,7│100   │ 0,4 │-16,4│ -1,3│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 3696,1│102,1│  9,1 │ 4100,8│100,5│102,5│  8,8 │ 0,05│ -1,6│ -2,0│</w:t>
      </w:r>
    </w:p>
    <w:p>
      <w:pPr>
        <w:spacing w:after="120"/>
        <w:jc w:val="both"/>
      </w:pPr>
      <w:r>
        <w:rPr>
          <w:rFonts w:ascii="Arial" w:cs="Arial" w:eastAsia="Arial" w:hAnsi="Arial"/>
          <w:sz w:val="24"/>
          <w:szCs w:val="24"/>
        </w:rPr>
        <w:t xml:space="preserve">│хозяйство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│Промышлен-│11229,7│182,6│ 27,59│13046,1│100,8│101,0│ 28,0 │ 0,21│-81,8│ -0,2│</w:t>
      </w:r>
    </w:p>
    <w:p>
      <w:pPr>
        <w:spacing w:after="120"/>
        <w:jc w:val="both"/>
      </w:pPr>
      <w:r>
        <w:rPr>
          <w:rFonts w:ascii="Arial" w:cs="Arial" w:eastAsia="Arial" w:hAnsi="Arial"/>
          <w:sz w:val="24"/>
          <w:szCs w:val="24"/>
        </w:rPr>
        <w:t xml:space="preserve">│ность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│Строитель-│ 1385,9│102,7│  3,41│ 1527,5│ 88,2│104,3│  3,28│-0,4 │-14,5│-16,1│</w:t>
      </w:r>
    </w:p>
    <w:p>
      <w:pPr>
        <w:spacing w:after="120"/>
        <w:jc w:val="both"/>
      </w:pPr>
      <w:r>
        <w:rPr>
          <w:rFonts w:ascii="Arial" w:cs="Arial" w:eastAsia="Arial" w:hAnsi="Arial"/>
          <w:sz w:val="24"/>
          <w:szCs w:val="24"/>
        </w:rPr>
        <w:t xml:space="preserve">│ство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│Услуги    │19612,4│100,4│ 48,19│22338,0│101,1│101,8│ 47,95│ 0,52│  0,7│ -0,7│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│Чистые    │ 4776,9│116,8│ 11,74│ 5573,7│100,4│101,7│ 11,96│ 0,05│-16,4│ -1,3│</w:t>
      </w:r>
    </w:p>
    <w:p>
      <w:pPr>
        <w:spacing w:after="120"/>
        <w:jc w:val="both"/>
      </w:pPr>
      <w:r>
        <w:rPr>
          <w:rFonts w:ascii="Arial" w:cs="Arial" w:eastAsia="Arial" w:hAnsi="Arial"/>
          <w:sz w:val="24"/>
          <w:szCs w:val="24"/>
        </w:rPr>
        <w:t xml:space="preserve">│налоги на │       │     │      │       │     │     │      │     │     │     │</w:t>
      </w:r>
    </w:p>
    <w:p>
      <w:pPr>
        <w:spacing w:after="120"/>
        <w:jc w:val="both"/>
      </w:pPr>
      <w:r>
        <w:rPr>
          <w:rFonts w:ascii="Arial" w:cs="Arial" w:eastAsia="Arial" w:hAnsi="Arial"/>
          <w:sz w:val="24"/>
          <w:szCs w:val="24"/>
        </w:rPr>
        <w:t xml:space="preserve">│продукты  │       │     │      │       │     │     │      │     │     │     │</w:t>
      </w:r>
    </w:p>
    <w:p>
      <w:pPr>
        <w:spacing w:after="120"/>
        <w:jc w:val="both"/>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 структуре производства ВВП за январь-март 2011 г. относительно января-марта 2010 г. существенных изменений не произошло, доля отраслей, производящих товары, оставалась на уровне января-марта 2010 г. и составила 40,1%. Незначительно увеличился удельный вес промышленности на 0,4 п.п. (27,59% в 2010 г.) и сократились доли сельского хозяйства на 0,3 п.п. (9,1%), сферы услуг - на 0,24 п.п. (48,2%), строительства на 0,13 п.п. Следует отметить, что фактические сложившиеся показатели не достигли прогнозируемых на I квартал 2011 года. Так, объем ВВП не достиг прогнозного уровня на 1,3%. При этом прогнозировалось, что наибольший вклад в рост ВВП будет обеспечен со стороны сектора услуг и строительства, а вклады промышленности и сельского хозяйства будут умеренными. Основными факторами, повлиявшими на снижение объема строительства в республике, явились повышение цен на строительные и горюче-смазочные материалы, резко повысились цены на металлические изделия, конструкции, арматуру, цемент, пилолес. Программа капитального строительства объектов за счет средств республиканского бюджета на 2011 год по настоящее время не утверждена и многие работы не начаты по причине отсутствия финансовых средств, работы по настоящее время проводятся на тех объектах, на которые в декабре 2010 г. были выделены средства из республиканского бюджета. Сфера услуг не восстановилась до докризисного уровня.</w:t>
      </w:r>
    </w:p>
    <w:p>
      <w:pPr>
        <w:spacing w:after="120"/>
        <w:jc w:val="left"/>
      </w:pPr>
      <w:r>
        <w:rPr>
          <w:rFonts w:ascii="Arial" w:cs="Arial" w:eastAsia="Arial" w:hAnsi="Arial"/>
          <w:sz w:val="24"/>
          <w:szCs w:val="24"/>
        </w:rPr>
        <w:t xml:space="preserve">К числу основных факторов, на фоне которых складывались основные макроэкономические показатели в отчетном периоде, следует отнести:</w:t>
      </w:r>
    </w:p>
    <w:p>
      <w:pPr>
        <w:spacing w:after="120"/>
        <w:jc w:val="left"/>
      </w:pPr>
      <w:r>
        <w:rPr>
          <w:rFonts w:ascii="Arial" w:cs="Arial" w:eastAsia="Arial" w:hAnsi="Arial"/>
          <w:sz w:val="24"/>
          <w:szCs w:val="24"/>
        </w:rPr>
        <w:t xml:space="preserve">Внешние:</w:t>
      </w:r>
    </w:p>
    <w:p>
      <w:pPr>
        <w:spacing w:after="120"/>
        <w:jc w:val="left"/>
      </w:pPr>
      <w:r>
        <w:rPr>
          <w:rFonts w:ascii="Arial" w:cs="Arial" w:eastAsia="Arial" w:hAnsi="Arial"/>
          <w:sz w:val="24"/>
          <w:szCs w:val="24"/>
        </w:rPr>
        <w:t xml:space="preserve">Благоприятные факторы:</w:t>
      </w:r>
    </w:p>
    <w:p>
      <w:pPr>
        <w:spacing w:after="120"/>
        <w:jc w:val="left"/>
      </w:pPr>
      <w:r>
        <w:rPr>
          <w:rFonts w:ascii="Arial" w:cs="Arial" w:eastAsia="Arial" w:hAnsi="Arial"/>
          <w:sz w:val="24"/>
          <w:szCs w:val="24"/>
        </w:rPr>
        <w:t xml:space="preserve">- устойчивый экономический рост в странах - основных торговых партнерах КР (Россия - 4,4%, Казахстан - 6,5%, Узбекистан - 7,0%);</w:t>
      </w:r>
    </w:p>
    <w:p>
      <w:pPr>
        <w:spacing w:after="120"/>
        <w:jc w:val="left"/>
      </w:pPr>
      <w:r>
        <w:rPr>
          <w:rFonts w:ascii="Arial" w:cs="Arial" w:eastAsia="Arial" w:hAnsi="Arial"/>
          <w:sz w:val="24"/>
          <w:szCs w:val="24"/>
        </w:rPr>
        <w:t xml:space="preserve">- рост цен на золото на уровне 1233-1424 долл. за 1 унцию;</w:t>
      </w:r>
    </w:p>
    <w:p>
      <w:pPr>
        <w:spacing w:after="120"/>
        <w:jc w:val="left"/>
      </w:pPr>
      <w:r>
        <w:rPr>
          <w:rFonts w:ascii="Arial" w:cs="Arial" w:eastAsia="Arial" w:hAnsi="Arial"/>
          <w:sz w:val="24"/>
          <w:szCs w:val="24"/>
        </w:rPr>
        <w:t xml:space="preserve">- отмена экспортных пошлин на нефтепродукты со стороны России;</w:t>
      </w:r>
    </w:p>
    <w:p>
      <w:pPr>
        <w:spacing w:after="120"/>
        <w:jc w:val="left"/>
      </w:pPr>
      <w:r>
        <w:rPr>
          <w:rFonts w:ascii="Arial" w:cs="Arial" w:eastAsia="Arial" w:hAnsi="Arial"/>
          <w:sz w:val="24"/>
          <w:szCs w:val="24"/>
        </w:rPr>
        <w:t xml:space="preserve">- стабилизация мировых цен на продовольствие с начала 2011 года.</w:t>
      </w:r>
    </w:p>
    <w:p>
      <w:pPr>
        <w:spacing w:after="120"/>
        <w:jc w:val="left"/>
      </w:pPr>
      <w:r>
        <w:rPr>
          <w:rFonts w:ascii="Arial" w:cs="Arial" w:eastAsia="Arial" w:hAnsi="Arial"/>
          <w:sz w:val="24"/>
          <w:szCs w:val="24"/>
        </w:rPr>
        <w:t xml:space="preserve">Неблагоприятные факторы:</w:t>
      </w:r>
    </w:p>
    <w:p>
      <w:pPr>
        <w:spacing w:after="120"/>
        <w:jc w:val="left"/>
      </w:pPr>
      <w:r>
        <w:rPr>
          <w:rFonts w:ascii="Arial" w:cs="Arial" w:eastAsia="Arial" w:hAnsi="Arial"/>
          <w:sz w:val="24"/>
          <w:szCs w:val="24"/>
        </w:rPr>
        <w:t xml:space="preserve">- рост мировых цен на нефтепродукты (с 88 до 113 долл. за баррель (WTI) и с 91 до 127 долл. за баррель (BRE№T);</w:t>
      </w:r>
    </w:p>
    <w:p>
      <w:pPr>
        <w:spacing w:after="120"/>
        <w:jc w:val="left"/>
      </w:pPr>
      <w:r>
        <w:rPr>
          <w:rFonts w:ascii="Arial" w:cs="Arial" w:eastAsia="Arial" w:hAnsi="Arial"/>
          <w:sz w:val="24"/>
          <w:szCs w:val="24"/>
        </w:rPr>
        <w:t xml:space="preserve">- высокие цены на импорт из-за роста мировых цен на сырую нефть.</w:t>
      </w:r>
    </w:p>
    <w:p>
      <w:pPr>
        <w:spacing w:after="120"/>
        <w:jc w:val="left"/>
      </w:pPr>
      <w:r>
        <w:rPr>
          <w:rFonts w:ascii="Arial" w:cs="Arial" w:eastAsia="Arial" w:hAnsi="Arial"/>
          <w:sz w:val="24"/>
          <w:szCs w:val="24"/>
        </w:rPr>
        <w:t xml:space="preserve">Внутренние:</w:t>
      </w:r>
    </w:p>
    <w:p>
      <w:pPr>
        <w:spacing w:after="120"/>
        <w:jc w:val="left"/>
      </w:pPr>
      <w:r>
        <w:rPr>
          <w:rFonts w:ascii="Arial" w:cs="Arial" w:eastAsia="Arial" w:hAnsi="Arial"/>
          <w:sz w:val="24"/>
          <w:szCs w:val="24"/>
        </w:rPr>
        <w:t xml:space="preserve">Благоприятные факторы:</w:t>
      </w:r>
    </w:p>
    <w:p>
      <w:pPr>
        <w:spacing w:after="120"/>
        <w:jc w:val="left"/>
      </w:pPr>
      <w:r>
        <w:rPr>
          <w:rFonts w:ascii="Arial" w:cs="Arial" w:eastAsia="Arial" w:hAnsi="Arial"/>
          <w:sz w:val="24"/>
          <w:szCs w:val="24"/>
        </w:rPr>
        <w:t xml:space="preserve">- льготное кредитование фермеров для успешного проведения весенне-полевых работ;</w:t>
      </w:r>
    </w:p>
    <w:p>
      <w:pPr>
        <w:spacing w:after="120"/>
        <w:jc w:val="left"/>
      </w:pPr>
      <w:r>
        <w:rPr>
          <w:rFonts w:ascii="Arial" w:cs="Arial" w:eastAsia="Arial" w:hAnsi="Arial"/>
          <w:sz w:val="24"/>
          <w:szCs w:val="24"/>
        </w:rPr>
        <w:t xml:space="preserve">- налоговые преференции для субъектов предпринимательства, включая облегчение и упрощение налогообложения швейной и текстильной отрасли;</w:t>
      </w:r>
    </w:p>
    <w:p>
      <w:pPr>
        <w:spacing w:after="120"/>
        <w:jc w:val="left"/>
      </w:pPr>
      <w:r>
        <w:rPr>
          <w:rFonts w:ascii="Arial" w:cs="Arial" w:eastAsia="Arial" w:hAnsi="Arial"/>
          <w:sz w:val="24"/>
          <w:szCs w:val="24"/>
        </w:rPr>
        <w:t xml:space="preserve">- упрощение условий ведения бизнеса через сокращение проверок, количества лицензий и др. мер государственного регулирования.</w:t>
      </w:r>
    </w:p>
    <w:p>
      <w:pPr>
        <w:spacing w:after="120"/>
        <w:jc w:val="left"/>
      </w:pPr>
      <w:r>
        <w:rPr>
          <w:rFonts w:ascii="Arial" w:cs="Arial" w:eastAsia="Arial" w:hAnsi="Arial"/>
          <w:sz w:val="24"/>
          <w:szCs w:val="24"/>
        </w:rPr>
        <w:t xml:space="preserve">Неблагоприятные факторы:</w:t>
      </w:r>
    </w:p>
    <w:p>
      <w:pPr>
        <w:spacing w:after="120"/>
        <w:jc w:val="left"/>
      </w:pPr>
      <w:r>
        <w:rPr>
          <w:rFonts w:ascii="Arial" w:cs="Arial" w:eastAsia="Arial" w:hAnsi="Arial"/>
          <w:sz w:val="24"/>
          <w:szCs w:val="24"/>
        </w:rPr>
        <w:t xml:space="preserve">- снижение инвестиционной активности, отток ПИИ - 212,4 млн.долл. США (46,7% поступивших ПИИ) (сальдо по ПИИ - 233,6 млн.долл. США);</w:t>
      </w:r>
    </w:p>
    <w:p>
      <w:pPr>
        <w:spacing w:after="120"/>
        <w:jc w:val="left"/>
      </w:pPr>
      <w:r>
        <w:rPr>
          <w:rFonts w:ascii="Arial" w:cs="Arial" w:eastAsia="Arial" w:hAnsi="Arial"/>
          <w:sz w:val="24"/>
          <w:szCs w:val="24"/>
        </w:rPr>
        <w:t xml:space="preserve">- высокий уровень цен на продовольственную группу товаров;</w:t>
      </w:r>
    </w:p>
    <w:p>
      <w:pPr>
        <w:spacing w:after="120"/>
        <w:jc w:val="left"/>
      </w:pPr>
      <w:r>
        <w:rPr>
          <w:rFonts w:ascii="Arial" w:cs="Arial" w:eastAsia="Arial" w:hAnsi="Arial"/>
          <w:sz w:val="24"/>
          <w:szCs w:val="24"/>
        </w:rPr>
        <w:t xml:space="preserve">- сокращение совокупного спроса.</w:t>
      </w:r>
    </w:p>
    <w:p>
      <w:pPr>
        <w:spacing w:after="120"/>
        <w:jc w:val="left"/>
      </w:pPr>
      <w:r>
        <w:rPr>
          <w:rFonts w:ascii="Arial" w:cs="Arial" w:eastAsia="Arial" w:hAnsi="Arial"/>
          <w:sz w:val="24"/>
          <w:szCs w:val="24"/>
        </w:rPr>
        <w:t xml:space="preserve">Индекс потребительских цен, характеризующий уровень инфляции, в марте 2011 г. по сравнению с декабрем 2010 г. составил 106,4%, где наблюдается повышение общего уровня цен, тогда как за соответствующий период 2010 г. данный показатель был на уровне 104,8%, 12-месячное значение инфляции по итогам I квартала 2011 г. (март 2011 г. к марту 2010 г.) составило 20,8%.</w:t>
      </w:r>
    </w:p>
    <w:p>
      <w:pPr>
        <w:spacing w:after="120"/>
        <w:jc w:val="left"/>
      </w:pPr>
      <w:r>
        <w:rPr>
          <w:rFonts w:ascii="Arial" w:cs="Arial" w:eastAsia="Arial" w:hAnsi="Arial"/>
          <w:sz w:val="24"/>
          <w:szCs w:val="24"/>
        </w:rPr>
        <w:t xml:space="preserve">В 2011 году в республике продолжает формироваться высокий инфляционный фон, где рост цен на потребительские товары явился решающим фактором роста общего уровня цен, доля которых в общей потребительской корзине составляет около 48%. Значительное повышение цен по сравнению с декабрем 2010 г. произошло на следующие пищевые продукты и безалкогольные напитки: хлебобулочные изделия и крупы - на 13,5%, мясо - на 9,0%, фрукты овощи - на 24,4%, сахар и кондитерские изделия - на 12,2%. Цены на безалкогольные напитки и табачные изделия возросли на 5,4% и 3,7% соответственно. Основными влияющими факторами на отдельные виды продовольственных товаров стали следующее:</w:t>
      </w:r>
    </w:p>
    <w:p>
      <w:pPr>
        <w:spacing w:after="120"/>
        <w:jc w:val="left"/>
      </w:pPr>
      <w:r>
        <w:rPr>
          <w:rFonts w:ascii="Arial" w:cs="Arial" w:eastAsia="Arial" w:hAnsi="Arial"/>
          <w:sz w:val="24"/>
          <w:szCs w:val="24"/>
        </w:rPr>
        <w:t xml:space="preserve">- значительный ценовой скачок на рынке хлебопродуктов обусловлен мировой тенденцией, вызвавшей повышение стоимости как импортируемой казахстанской (на 25,7%), так и местной пшеницы (40,3%), сокращением отечественного производства пшеницы (на 23%), а также ростом цен на аренду сельхозтехники, минеральные удобрения и химикаты;</w:t>
      </w:r>
    </w:p>
    <w:p>
      <w:pPr>
        <w:spacing w:after="120"/>
        <w:jc w:val="left"/>
      </w:pPr>
      <w:r>
        <w:rPr>
          <w:rFonts w:ascii="Arial" w:cs="Arial" w:eastAsia="Arial" w:hAnsi="Arial"/>
          <w:sz w:val="24"/>
          <w:szCs w:val="24"/>
        </w:rPr>
        <w:t xml:space="preserve">- повышение стоимости сахара объясняется ростом биржевых цен на сахар с начала года (на 13,6%) и соответственно ростом цен в странах-экспортерах. В настоящее время импорт в структуре кыргызского рынка сахара занимает более 80% и соответственно рост мировых цен вызывает повышение внутренних цен на сахар;</w:t>
      </w:r>
    </w:p>
    <w:p>
      <w:pPr>
        <w:spacing w:after="120"/>
        <w:jc w:val="left"/>
      </w:pPr>
      <w:r>
        <w:rPr>
          <w:rFonts w:ascii="Arial" w:cs="Arial" w:eastAsia="Arial" w:hAnsi="Arial"/>
          <w:sz w:val="24"/>
          <w:szCs w:val="24"/>
        </w:rPr>
        <w:t xml:space="preserve">- рост внутренних цен на растительное масло связан с внешними факторами, влияющими на внутренний уровень цен, а именно, с засухой в России, из-за которой цены на семена подсолнечника и подсолнечное масло подскочили в полтора раза, а также введением Казахстаном запрета на вывоз растительного масла;</w:t>
      </w:r>
    </w:p>
    <w:p>
      <w:pPr>
        <w:spacing w:after="120"/>
        <w:jc w:val="left"/>
      </w:pPr>
      <w:r>
        <w:rPr>
          <w:rFonts w:ascii="Arial" w:cs="Arial" w:eastAsia="Arial" w:hAnsi="Arial"/>
          <w:sz w:val="24"/>
          <w:szCs w:val="24"/>
        </w:rPr>
        <w:t xml:space="preserve">- повышение цен на мясо стало следствием роста цен на корма, увеличения транспортных издержек, а также сокращения предложения мяса на рынке в связи с увеличением экспорта мяса.</w:t>
      </w:r>
    </w:p>
    <w:p>
      <w:pPr>
        <w:spacing w:after="120"/>
        <w:jc w:val="left"/>
      </w:pPr>
      <w:r>
        <w:rPr>
          <w:rFonts w:ascii="Arial" w:cs="Arial" w:eastAsia="Arial" w:hAnsi="Arial"/>
          <w:sz w:val="24"/>
          <w:szCs w:val="24"/>
        </w:rPr>
        <w:t xml:space="preserve">В целом пищевые продукты и безалкогольные напитки в январе-марте т.г. подорожали на 12,2%.</w:t>
      </w:r>
    </w:p>
    <w:p>
      <w:pPr>
        <w:spacing w:after="120"/>
        <w:jc w:val="left"/>
      </w:pPr>
      <w:r>
        <w:rPr>
          <w:rFonts w:ascii="Arial" w:cs="Arial" w:eastAsia="Arial" w:hAnsi="Arial"/>
          <w:sz w:val="24"/>
          <w:szCs w:val="24"/>
        </w:rPr>
        <w:t xml:space="preserve">С начала т.г. непродовольственные товары в целом подорожали на 1,5%, из них одежда - на 2,3%, обувь - на 9,4%, предметы домашнего обихода, бытовая техника - на 1,7%. Вместе с тем, по сравнению с декабрем 2010 г. наблюдается снижение цен на газ (на 1,5%), твердое топливо (уголь и дрова) - на 3,5%, бензин - на 14,0%, дизельное топливо - на 10,7%, фармацевтическую продукцию - на 1,5%. При этом следует отметить, что снижение цен на бензин удалось достичь благодаря отмене экспортной пошлины на поставку нефтепродуктов в Кыргызскую Республику, согласно договоренности в рамках рабочего визита Премьер-министра Кыргызской Республики А.Атамбаева в Российскую Федерацию.</w:t>
      </w:r>
    </w:p>
    <w:p>
      <w:pPr>
        <w:spacing w:after="120"/>
        <w:jc w:val="left"/>
      </w:pPr>
      <w:r>
        <w:rPr>
          <w:rFonts w:ascii="Arial" w:cs="Arial" w:eastAsia="Arial" w:hAnsi="Arial"/>
          <w:sz w:val="24"/>
          <w:szCs w:val="24"/>
        </w:rPr>
        <w:t xml:space="preserve">В целом, в январе-марте т.г. услуги, оказываемые населению, подорожали на 2,1%. При этом, повышение тарифов наблюдалось на все виды услуг, за исключением услуг связи, услуг правового характера.</w:t>
      </w:r>
    </w:p>
    <w:p>
      <w:pPr>
        <w:spacing w:after="120"/>
        <w:jc w:val="left"/>
      </w:pPr>
      <w:r>
        <w:rPr>
          <w:rFonts w:ascii="Arial" w:cs="Arial" w:eastAsia="Arial" w:hAnsi="Arial"/>
          <w:sz w:val="24"/>
          <w:szCs w:val="24"/>
        </w:rPr>
        <w:t xml:space="preserve">С начала т.г. рост цен отмечен во всех регионах республики. Наибольшее их повышение наблюдалось в Иссык-Кульской (107,9%) и Таласской (109,7%) областях.</w:t>
      </w:r>
    </w:p>
    <w:p>
      <w:pPr>
        <w:spacing w:after="120"/>
        <w:jc w:val="left"/>
      </w:pPr>
      <w:r>
        <w:rPr>
          <w:rFonts w:ascii="Arial" w:cs="Arial" w:eastAsia="Arial" w:hAnsi="Arial"/>
          <w:sz w:val="24"/>
          <w:szCs w:val="24"/>
        </w:rPr>
        <w:t xml:space="preserve">В целом сложившийся уровень цен формировался под воздействием таких основных факторов, как:</w:t>
      </w:r>
    </w:p>
    <w:p>
      <w:pPr>
        <w:spacing w:after="120"/>
        <w:jc w:val="left"/>
      </w:pPr>
      <w:r>
        <w:rPr>
          <w:rFonts w:ascii="Arial" w:cs="Arial" w:eastAsia="Arial" w:hAnsi="Arial"/>
          <w:sz w:val="24"/>
          <w:szCs w:val="24"/>
        </w:rPr>
        <w:t xml:space="preserve">- изменение цен на основные продовольственные товары, в том числе под воздействием цен на мировых рынках;</w:t>
      </w:r>
    </w:p>
    <w:p>
      <w:pPr>
        <w:spacing w:after="120"/>
        <w:jc w:val="left"/>
      </w:pPr>
      <w:r>
        <w:rPr>
          <w:rFonts w:ascii="Arial" w:cs="Arial" w:eastAsia="Arial" w:hAnsi="Arial"/>
          <w:sz w:val="24"/>
          <w:szCs w:val="24"/>
        </w:rPr>
        <w:t xml:space="preserve">- сокращение поставок зерновых из-за снижения урожая в странах-производителях (неблагоприятные природно-климатические условия в 2010 г.), запрета экспорта зерна из России и подсолнечного масла и круп - из Казахстана;</w:t>
      </w:r>
    </w:p>
    <w:p>
      <w:pPr>
        <w:spacing w:after="120"/>
        <w:jc w:val="left"/>
      </w:pPr>
      <w:r>
        <w:rPr>
          <w:rFonts w:ascii="Arial" w:cs="Arial" w:eastAsia="Arial" w:hAnsi="Arial"/>
          <w:sz w:val="24"/>
          <w:szCs w:val="24"/>
        </w:rPr>
        <w:t xml:space="preserve">- недостаточный объем внутреннего производства продуктов питания;</w:t>
      </w:r>
    </w:p>
    <w:p>
      <w:pPr>
        <w:spacing w:after="120"/>
        <w:jc w:val="left"/>
      </w:pPr>
      <w:r>
        <w:rPr>
          <w:rFonts w:ascii="Arial" w:cs="Arial" w:eastAsia="Arial" w:hAnsi="Arial"/>
          <w:sz w:val="24"/>
          <w:szCs w:val="24"/>
        </w:rPr>
        <w:t xml:space="preserve">- ужесточение контрольно-пропускного режима на границах с соседними государствами в связи с началом функционирования Таможенного союза;</w:t>
      </w:r>
    </w:p>
    <w:p>
      <w:pPr>
        <w:spacing w:after="120"/>
        <w:jc w:val="left"/>
      </w:pPr>
      <w:r>
        <w:rPr>
          <w:rFonts w:ascii="Arial" w:cs="Arial" w:eastAsia="Arial" w:hAnsi="Arial"/>
          <w:sz w:val="24"/>
          <w:szCs w:val="24"/>
        </w:rPr>
        <w:t xml:space="preserve">- замедление темпов прироста цен на ГСМ, обусловленное отменой с 1 января 2011 г. экспортных таможенных пошлин на нефть и нефтепродукты, экспортируемые из России в Кыргызстан.</w:t>
      </w:r>
    </w:p>
    <w:p>
      <w:pPr>
        <w:spacing w:after="120"/>
        <w:jc w:val="left"/>
      </w:pPr>
      <w:r>
        <w:rPr>
          <w:rFonts w:ascii="Arial" w:cs="Arial" w:eastAsia="Arial" w:hAnsi="Arial"/>
          <w:sz w:val="24"/>
          <w:szCs w:val="24"/>
        </w:rPr>
        <w:t xml:space="preserve">Для ограничения монетарной составляющей инфляции в текущем году Национальный банк Кыргызской Республики проводит ужесточение денежно-кредитной политики, к примеру, предпринимаются меры по стерилизации избыточной денежной массы. Усилия Национального банка Кыргызской Республики в дальнейшем будут направлены на сдерживание монетарной составляющей инфляции, посредством применения широкого спектра инструментов, имеющихся в распоряжении Национального банка Кыргызской Республики. Основным инструментом регулирования ликвидности, по-прежнему, будут выступать ноты Национального банка Кыргызской Республики. Помимо эмиссии нот, Национальный банк Кыргызской Республики, с целью изъятия избыточной ликвидности из банковской системы, в зависимости от ситуации на финансовом рынке, может проводить операции по продаже ценных бумаг на условиях репо, своп-операции с иностранной валютой, привлекать от коммерческих банков депозиты, регулировать норму обязательных резервных требований.</w:t>
      </w:r>
    </w:p>
    <w:p>
      <w:pPr>
        <w:spacing w:after="120"/>
        <w:jc w:val="left"/>
      </w:pPr>
      <w:r>
        <w:rPr>
          <w:rFonts w:ascii="Arial" w:cs="Arial" w:eastAsia="Arial" w:hAnsi="Arial"/>
          <w:sz w:val="24"/>
          <w:szCs w:val="24"/>
        </w:rPr>
        <w:t xml:space="preserve">Инфляция в странах - основных торговых партнерах сформировалась следующим образом (к декабрю 2010 г.): Казахстан - 3,7%, Россия - 3,8%.</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Денежно-кредитная политика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По предварительным данным, по состоянию на 28 февраля 2011 г.(4), на территории Кыргызской Республики действовало 22 коммерческих банка(5) (включая Бишкекский филиал Национального банка Пакистана) и 246 филиалов коммерческих банков.</w:t>
      </w:r>
    </w:p>
    <w:p>
      <w:pPr>
        <w:spacing w:after="120"/>
        <w:jc w:val="left"/>
      </w:pPr>
      <w:r>
        <w:rPr>
          <w:rFonts w:ascii="Arial" w:cs="Arial" w:eastAsia="Arial" w:hAnsi="Arial"/>
          <w:sz w:val="24"/>
          <w:szCs w:val="24"/>
        </w:rPr>
        <w:t xml:space="preserve">На 28 февраля 2011 г. банковской системой в целом получена чистая прибыль в размере 191,0 млн. сомов (в аналогичном периоде 2010 г. чистая прибыль составила 270,1 млн. сомов). Суммарные активы банковской системы с конца декабря 2010 г. в целом выросли на 0,7%, составив 59,0 млрд. сомов.</w:t>
      </w:r>
    </w:p>
    <w:p>
      <w:pPr>
        <w:spacing w:after="120"/>
        <w:jc w:val="left"/>
      </w:pPr>
      <w:r>
        <w:rPr>
          <w:rFonts w:ascii="Arial" w:cs="Arial" w:eastAsia="Arial" w:hAnsi="Arial"/>
          <w:sz w:val="24"/>
          <w:szCs w:val="24"/>
        </w:rPr>
        <w:t xml:space="preserve">Общая депозитная база(6) банковской системы в целом составила 35,30 млрд. сомов (снизившись с декабря 2010 г. на 1,1%; при этом, снижение кредитов органов власти составило 0,02%), из них:</w:t>
      </w:r>
    </w:p>
    <w:p>
      <w:pPr>
        <w:spacing w:after="120"/>
        <w:jc w:val="left"/>
      </w:pPr>
      <w:r>
        <w:rPr>
          <w:rFonts w:ascii="Arial" w:cs="Arial" w:eastAsia="Arial" w:hAnsi="Arial"/>
          <w:sz w:val="24"/>
          <w:szCs w:val="24"/>
        </w:rPr>
        <w:t xml:space="preserve">- депозиты предприятий и населения составили 27,6 млрд. сомов, снизившись на 0,02%;</w:t>
      </w:r>
    </w:p>
    <w:p>
      <w:pPr>
        <w:spacing w:after="120"/>
        <w:jc w:val="left"/>
      </w:pPr>
      <w:r>
        <w:rPr>
          <w:rFonts w:ascii="Arial" w:cs="Arial" w:eastAsia="Arial" w:hAnsi="Arial"/>
          <w:sz w:val="24"/>
          <w:szCs w:val="24"/>
        </w:rPr>
        <w:t xml:space="preserve">- депозиты банков и других ФКУ составили 3,1 млрд. сомов, снизившись на 25,5%;</w:t>
      </w:r>
    </w:p>
    <w:p>
      <w:pPr>
        <w:spacing w:after="120"/>
        <w:jc w:val="left"/>
      </w:pPr>
      <w:r>
        <w:rPr>
          <w:rFonts w:ascii="Arial" w:cs="Arial" w:eastAsia="Arial" w:hAnsi="Arial"/>
          <w:sz w:val="24"/>
          <w:szCs w:val="24"/>
        </w:rPr>
        <w:t xml:space="preserve">- депозиты органов власти составили 4,6 млрд. сомов, увеличившись на 17,4%.</w:t>
      </w:r>
    </w:p>
    <w:p>
      <w:pPr>
        <w:spacing w:after="120"/>
        <w:jc w:val="left"/>
      </w:pPr>
      <w:r>
        <w:rPr>
          <w:rFonts w:ascii="Arial" w:cs="Arial" w:eastAsia="Arial" w:hAnsi="Arial"/>
          <w:sz w:val="24"/>
          <w:szCs w:val="24"/>
        </w:rPr>
        <w:t xml:space="preserve">С конца декабря 2010 г. по депозитам юридических лиц снижение составило 5,1%, физических лиц - прирост на 6,6%, что отражает сохранение доверия к банковской системе в целом со стороны домохозяйств/населения страны.</w:t>
      </w:r>
    </w:p>
    <w:p>
      <w:pPr>
        <w:spacing w:after="120"/>
        <w:jc w:val="left"/>
      </w:pPr>
      <w:r>
        <w:rPr>
          <w:rFonts w:ascii="Arial" w:cs="Arial" w:eastAsia="Arial" w:hAnsi="Arial"/>
          <w:sz w:val="24"/>
          <w:szCs w:val="24"/>
        </w:rPr>
        <w:t xml:space="preserve">Уровень "долларизации" депозитов клиентов банковской системы в целом составил 56,8%, снизившись за два месяца 2011 г. на 0,6%.</w:t>
      </w:r>
    </w:p>
    <w:p>
      <w:pPr>
        <w:spacing w:after="120"/>
        <w:jc w:val="left"/>
      </w:pPr>
      <w:r>
        <w:rPr>
          <w:rFonts w:ascii="Arial" w:cs="Arial" w:eastAsia="Arial" w:hAnsi="Arial"/>
          <w:sz w:val="24"/>
          <w:szCs w:val="24"/>
        </w:rPr>
        <w:t xml:space="preserve">Объем кредитов клиентам (остатков задолженности по кредитам) банковской системы в целом составил 26,8 млрд. сомов, увеличившись с декабря 2010 г. на 1,8% (на конец 2010 г. - 26,3 млрд. сомов). В кредитном портфеле банковской системы в целом доля классифицированных кредитов составила 16,5% или 4,4 млрд. сомов (на конец 2010 г. - 15,8% или 4,2 млрд. сомов). Уровень "долларизации" кредитов клиентов банковской системы в целом составил 55,7%, снизившись на 0,1%.</w:t>
      </w:r>
    </w:p>
    <w:p>
      <w:pPr>
        <w:spacing w:after="120"/>
        <w:jc w:val="left"/>
      </w:pPr>
      <w:r>
        <w:rPr>
          <w:rFonts w:ascii="Arial" w:cs="Arial" w:eastAsia="Arial" w:hAnsi="Arial"/>
          <w:sz w:val="24"/>
          <w:szCs w:val="24"/>
        </w:rPr>
        <w:t xml:space="preserve">Показатель чистого суммарного капитала банковской системы в целом, применяемый для расчета установленных Национальным банком Кыргызской Республики экономических нормативов, составил 11,8 млрд. сомов, увеличившись на 190,2 млн. сомов или 1,6% (на конец 2010 г. - 11,6 млрд. сомов).</w:t>
      </w:r>
    </w:p>
    <w:p>
      <w:pPr>
        <w:spacing w:after="120"/>
        <w:jc w:val="left"/>
      </w:pPr>
      <w:r>
        <w:rPr>
          <w:rFonts w:ascii="Arial" w:cs="Arial" w:eastAsia="Arial" w:hAnsi="Arial"/>
          <w:sz w:val="24"/>
          <w:szCs w:val="24"/>
        </w:rPr>
        <w:t xml:space="preserve">Общий показатель достаточности чистого суммарного капитала в целом по банковской системе составил 31,1% (на конец 2010 г. - 30,4%).</w:t>
      </w:r>
    </w:p>
    <w:p>
      <w:pPr>
        <w:spacing w:after="120"/>
        <w:jc w:val="left"/>
      </w:pPr>
      <w:r>
        <w:rPr>
          <w:rFonts w:ascii="Arial" w:cs="Arial" w:eastAsia="Arial" w:hAnsi="Arial"/>
          <w:sz w:val="24"/>
          <w:szCs w:val="24"/>
        </w:rPr>
        <w:t xml:space="preserve">Формирование чистой прибыли банковской системы сопровождалось следующим: суммарные доходы коммерческих банков за февраль 2011 г. составили 3,0 млрд. сомов, суммарные расходы - 2,8 млрд. сомов. По сравнению с аналогичным периодом 2010 г., отмечается увеличение доходов на 31,2% и расходов - на 39,4%. Рост доходов, в основном, связан с повышением непроцентных доходов и доходов от операций с иностранной валютой. Увеличение расходов в целом связано с увеличением расходов на формирование резерва на случай потерь и убытков не от кредитных операций, ростом непроцентных расходов и убытков от операций с иностранной валютой. При этом, доходность активов банковской системы (ROA) по итогам февраля 2011 г. составила 2,0%, а доходность на вложенный капитал (ROE) 10,4%, что в целом отражает эффективность использования активов и вложенного капитала банковской системой.</w:t>
      </w:r>
    </w:p>
    <w:p>
      <w:pPr>
        <w:spacing w:after="120"/>
        <w:jc w:val="left"/>
      </w:pPr>
      <w:r>
        <w:rPr>
          <w:rFonts w:ascii="Arial" w:cs="Arial" w:eastAsia="Arial" w:hAnsi="Arial"/>
          <w:sz w:val="24"/>
          <w:szCs w:val="24"/>
        </w:rPr>
        <w:t xml:space="preserve">Кредитный портфель небанковских финансово-кредитных учреждений (НФКУ)(7) по итогам 2010 года увеличился на 24,7% и составил 11,1 млрд. сомов. Средневзвешенная процентная ставка по кредитам НФКУ составляет: по кредитам Финансовой компании по поддержке кредитных союзов (ФКПРКС) - 15,5%, по кредитам микрофинансовых организаций (МФО) - 31,69% и кредитам кредитных союзов (КС) - 30,72% (средневзвешенная процентная ставка за 2009 год соответственно составила: ФКПРКС - 14,62%, МФО - 34,45% и КС - 29,55%).</w:t>
      </w:r>
    </w:p>
    <w:p>
      <w:pPr>
        <w:spacing w:after="120"/>
        <w:jc w:val="left"/>
      </w:pPr>
      <w:r>
        <w:rPr>
          <w:rFonts w:ascii="Arial" w:cs="Arial" w:eastAsia="Arial" w:hAnsi="Arial"/>
          <w:sz w:val="24"/>
          <w:szCs w:val="24"/>
        </w:rPr>
        <w:t xml:space="preserve">Общий объем депозитной базы(8) в кредитных союзах за 1 квартал 2011 года уменьшился на 3,2% и на конец периода составил 0,03 млрд. сомов (33870,5 тыс. сом.) (за 2010 год объем депозитов вырос на 1,6% и на конец периода составил 0,03 млрд. сомов (34975,30 тыс. сом.).</w:t>
      </w:r>
    </w:p>
    <w:p>
      <w:pPr>
        <w:spacing w:after="120"/>
        <w:jc w:val="left"/>
      </w:pPr>
      <w:r>
        <w:rPr>
          <w:rFonts w:ascii="Arial" w:cs="Arial" w:eastAsia="Arial" w:hAnsi="Arial"/>
          <w:sz w:val="24"/>
          <w:szCs w:val="24"/>
        </w:rPr>
        <w:t xml:space="preserve">Денежные агрегаты. По данным аналитического баланса НБКР, денежная база с начала 2011 г. уменьшилась на 7,2% и на конец марта 2011 г. составила 45116,5 млн. сомов (за аналогичный период 2010 г. денежная база уменьшилась на 4,2%).</w:t>
      </w:r>
    </w:p>
    <w:p>
      <w:pPr>
        <w:spacing w:after="120"/>
        <w:jc w:val="left"/>
      </w:pPr>
      <w:r>
        <w:rPr>
          <w:rFonts w:ascii="Arial" w:cs="Arial" w:eastAsia="Arial" w:hAnsi="Arial"/>
          <w:sz w:val="24"/>
          <w:szCs w:val="24"/>
        </w:rPr>
        <w:t xml:space="preserve">Объем денег в обращении составил 40846,1 млн. сомов, сократившись за январь-март 2011 г. на 5,6% (за аналогичный период 2010 г. уменьшение объема денег в обращении составило 3,4%).</w:t>
      </w:r>
    </w:p>
    <w:p>
      <w:pPr>
        <w:spacing w:after="120"/>
        <w:jc w:val="left"/>
      </w:pPr>
      <w:r>
        <w:rPr>
          <w:rFonts w:ascii="Arial" w:cs="Arial" w:eastAsia="Arial" w:hAnsi="Arial"/>
          <w:sz w:val="24"/>
          <w:szCs w:val="24"/>
        </w:rPr>
        <w:t xml:space="preserve">По предварительным данным аналитического баланса банковской системы, денежный агрегат М2, включающий в себя наличные деньги вне банков и депозиты в национальной валюте, за январь-март 2011 г. сократился на 4,8% и составил 51159,4 млн. сомов (в рассматриваемом периоде 2010 года уменьшение М2 составило 1,7%).</w:t>
      </w:r>
    </w:p>
    <w:p>
      <w:pPr>
        <w:spacing w:after="120"/>
        <w:jc w:val="left"/>
      </w:pPr>
      <w:r>
        <w:rPr>
          <w:rFonts w:ascii="Arial" w:cs="Arial" w:eastAsia="Arial" w:hAnsi="Arial"/>
          <w:sz w:val="24"/>
          <w:szCs w:val="24"/>
        </w:rPr>
        <w:t xml:space="preserve">Денежная масса М2Х с начала 2011 г. уменьшилась на 3,7% и на начало апреля 2011 года ее объем составил 66647,7 млн. сомов (в аналогичном периоде 2010 г. М2Х сократилась на 1,4%). При этом объем денег вне банков уменьшился на 5,9%, до 39014,4 млн. сомов, а депозитов(9) - на 0,4%, до 27633,3 млн. сомов (в январе-марте 2010 г. объем денег вне банков сократился на 3,9%, а объем депозитов увеличился на 2,3%).</w:t>
      </w:r>
    </w:p>
    <w:p>
      <w:pPr>
        <w:spacing w:after="120"/>
        <w:jc w:val="left"/>
      </w:pPr>
      <w:r>
        <w:rPr>
          <w:rFonts w:ascii="Arial" w:cs="Arial" w:eastAsia="Arial" w:hAnsi="Arial"/>
          <w:sz w:val="24"/>
          <w:szCs w:val="24"/>
        </w:rPr>
        <w:t xml:space="preserve">Кредит в экономику по состоянию на конец марта 2011 г. составил 28358,1 млн. сомов, увеличившись с начала года на 2,8% (за январь-март 2010 г. кредит в экономику увеличился на 2,9%).</w:t>
      </w:r>
    </w:p>
    <w:p>
      <w:pPr>
        <w:spacing w:after="120"/>
        <w:jc w:val="left"/>
      </w:pPr>
      <w:r>
        <w:rPr>
          <w:rFonts w:ascii="Arial" w:cs="Arial" w:eastAsia="Arial" w:hAnsi="Arial"/>
          <w:sz w:val="24"/>
          <w:szCs w:val="24"/>
        </w:rPr>
        <w:t xml:space="preserve">Объем международных резервов по состоянию на 31 марта 2011 г. составил 1802,35 млн.долл. США, увеличившись с начала 2011 г. на 83,5 млн.долл. США или на 4,9%.</w:t>
      </w:r>
    </w:p>
    <w:p>
      <w:pPr>
        <w:spacing w:after="120"/>
        <w:jc w:val="left"/>
      </w:pPr>
      <w:r>
        <w:rPr>
          <w:rFonts w:ascii="Arial" w:cs="Arial" w:eastAsia="Arial" w:hAnsi="Arial"/>
          <w:sz w:val="24"/>
          <w:szCs w:val="24"/>
        </w:rPr>
        <w:t xml:space="preserve">На объем валовых международных резервов влияние оказали: валютные операции Национального банка Кыргызской Республики, проводимые на внутреннем рынке страны; доходы, полученные от управления международными резервами; изменение курсов валют, входящих в состав международных резервов; изменение цен на драгоценные металлы; поступления валютных средств в пользу Правительства Кыргызской Республики от стран-доноров; выплаты по внешним обязательствам Кыргызской Республики.</w:t>
      </w:r>
    </w:p>
    <w:p>
      <w:pPr>
        <w:spacing w:after="120"/>
        <w:jc w:val="left"/>
      </w:pPr>
      <w:r>
        <w:rPr>
          <w:rFonts w:ascii="Arial" w:cs="Arial" w:eastAsia="Arial" w:hAnsi="Arial"/>
          <w:sz w:val="24"/>
          <w:szCs w:val="24"/>
        </w:rPr>
        <w:t xml:space="preserve">Обменный курс. Национальный банк Кыргызской Республики продолжил участвовать и заключать сделки на межбанковском валютном рынке, осуществляя валютные интервенции, в целях сглаживания резких колебаний обменного курса и обеспечения сбалансированности спроса и предложения валюты на рынке.</w:t>
      </w:r>
    </w:p>
    <w:p>
      <w:pPr>
        <w:spacing w:after="120"/>
        <w:jc w:val="left"/>
      </w:pPr>
      <w:r>
        <w:rPr>
          <w:rFonts w:ascii="Arial" w:cs="Arial" w:eastAsia="Arial" w:hAnsi="Arial"/>
          <w:sz w:val="24"/>
          <w:szCs w:val="24"/>
        </w:rPr>
        <w:t xml:space="preserve">В 1 квартале 2011 г. Национальный банк Кыргызской Республики выступал только в качестве продавца иностранной валюты на межбанковском валютном рынке и объем продаж Национального банка Кыргызской Республики составил 62,5 млн.долл. США, в то время как в аналогичном периоде 2010 г. объем чистой продажи долларов США составлял 52,4 млн.долл. США.</w:t>
      </w:r>
    </w:p>
    <w:p>
      <w:pPr>
        <w:spacing w:after="120"/>
        <w:jc w:val="left"/>
      </w:pPr>
      <w:r>
        <w:rPr>
          <w:rFonts w:ascii="Arial" w:cs="Arial" w:eastAsia="Arial" w:hAnsi="Arial"/>
          <w:sz w:val="24"/>
          <w:szCs w:val="24"/>
        </w:rPr>
        <w:t xml:space="preserve">Официальный курс доллара США по отношению к сому с начала 2011 г. вырос на 0,3%, с 47,0992 до 47,2448 сом за 1 доллар США (в январе-марте 2010 г. повысился на 2,6%).</w:t>
      </w:r>
    </w:p>
    <w:p>
      <w:pPr>
        <w:spacing w:after="120"/>
        <w:jc w:val="both"/>
      </w:pPr>
      <w:r>
        <w:rPr>
          <w:rFonts w:ascii="Arial" w:cs="Arial" w:eastAsia="Arial" w:hAnsi="Arial"/>
          <w:sz w:val="24"/>
          <w:szCs w:val="24"/>
        </w:rPr>
        <w:t xml:space="preserve">2. Развитие реального сектора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2.1. Промышленность(10)</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 январе-марте 2011 г. промышленными предприятиями произведено продукции на сумму 40,8 млрд. сомов, где наблюдается снижение объема производства по сравнению с соответствующим периодом 2010 года и составил 99,7%. Без учета предприятий по разработке месторождения "Кумтор" 16,8 млрд. сомов, или реальный рост составил 107,8%. Фактический объем производства промышленности не достиг уровня, прогнозируемого на I квартал 2011 года - на 1,7% (101,4%).</w:t>
      </w:r>
    </w:p>
    <w:p>
      <w:pPr>
        <w:spacing w:after="120"/>
        <w:jc w:val="left"/>
      </w:pPr>
      <w:r>
        <w:rPr>
          <w:rFonts w:ascii="Arial" w:cs="Arial" w:eastAsia="Arial" w:hAnsi="Arial"/>
          <w:sz w:val="24"/>
          <w:szCs w:val="24"/>
        </w:rPr>
        <w:t xml:space="preserve">В целом, снижение объема продукции промышленности в январе-марте 2011 г., по сравнению с аналогичным периодом 2010 года, объясняется высокой базой, сложившейся в I квартале 2010 года в промышленности, где реальный рост составлял 179,4%, которая оказывает существенное влияние на показатели объемов промышленного производства I квартала 2011 года.</w:t>
      </w:r>
    </w:p>
    <w:p>
      <w:pPr>
        <w:spacing w:after="120"/>
        <w:jc w:val="left"/>
      </w:pPr>
      <w:r>
        <w:rPr>
          <w:rFonts w:ascii="Arial" w:cs="Arial" w:eastAsia="Arial" w:hAnsi="Arial"/>
          <w:sz w:val="24"/>
          <w:szCs w:val="24"/>
        </w:rPr>
        <w:t xml:space="preserve">Положительный вклад в формирование ВВП со стороны промышленного производства оценивается на уровне 0,21%, удельный вес которого в структуре производства ВВП составил 28,0%, увеличившись на 0,4 п.п. по сравнению с I кварталом 2010 года.</w:t>
      </w:r>
    </w:p>
    <w:p>
      <w:pPr>
        <w:spacing w:after="120"/>
        <w:jc w:val="left"/>
      </w:pPr>
      <w:r>
        <w:rPr>
          <w:rFonts w:ascii="Arial" w:cs="Arial" w:eastAsia="Arial" w:hAnsi="Arial"/>
          <w:sz w:val="24"/>
          <w:szCs w:val="24"/>
        </w:rPr>
        <w:t xml:space="preserve">Реальный рост объема промышленной продукции в январе-марте 2011 г. обеспечен хозяйствующими субъектами Джалал-Абадской (118,3%), Нарынской (120,4%), Таласской (142,6%) областей и гг. Бишкек (114,8%) и Ош (116,8%). Основной вклад в объем промышленного производства традиционно внесен Иссык-Кульской (41,65%), Чуйской (28,1%) областями и г.Бишкек (16,28%), доля которых по итогам за январь-март 2011 г. составила 86,03%.</w:t>
      </w:r>
    </w:p>
    <w:p>
      <w:pPr>
        <w:spacing w:after="120"/>
        <w:jc w:val="left"/>
      </w:pPr>
      <w:r>
        <w:rPr>
          <w:rFonts w:ascii="Arial" w:cs="Arial" w:eastAsia="Arial" w:hAnsi="Arial"/>
          <w:sz w:val="24"/>
          <w:szCs w:val="24"/>
        </w:rPr>
        <w:t xml:space="preserve">В основных секторах промышленности в январе-марте 2010 года ситуация сложилась следующим образом: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3</w:t>
      </w:r>
    </w:p>
    <w:p>
      <w:pPr>
        <w:spacing w:after="240" w:before="200"/>
        <w:jc w:val="center"/>
      </w:pPr>
      <w:r>
        <w:rPr>
          <w:rFonts w:ascii="Arial" w:cs="Arial" w:eastAsia="Arial" w:hAnsi="Arial"/>
          <w:b/>
          <w:bCs/>
          <w:sz w:val="32"/>
          <w:szCs w:val="32"/>
        </w:rPr>
        <w:t xml:space="preserve">(в процентах)</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│Уд. вес│Январь-│Январь-│Откл. │Прогноз-│ Откл.│</w:t>
      </w:r>
    </w:p>
    <w:p>
      <w:pPr>
        <w:spacing w:after="120"/>
        <w:jc w:val="both"/>
      </w:pPr>
      <w:r>
        <w:rPr>
          <w:rFonts w:ascii="Arial" w:cs="Arial" w:eastAsia="Arial" w:hAnsi="Arial"/>
          <w:sz w:val="24"/>
          <w:szCs w:val="24"/>
        </w:rPr>
        <w:t xml:space="preserve">│                      │в общем│ март  │ март  │  от  │   ные  │  от  │</w:t>
      </w:r>
    </w:p>
    <w:p>
      <w:pPr>
        <w:spacing w:after="120"/>
        <w:jc w:val="both"/>
      </w:pPr>
      <w:r>
        <w:rPr>
          <w:rFonts w:ascii="Arial" w:cs="Arial" w:eastAsia="Arial" w:hAnsi="Arial"/>
          <w:sz w:val="24"/>
          <w:szCs w:val="24"/>
        </w:rPr>
        <w:t xml:space="preserve">│                      │объеме │2011 г.│2010 г.│факт. │ показа-│прогн.│</w:t>
      </w:r>
    </w:p>
    <w:p>
      <w:pPr>
        <w:spacing w:after="120"/>
        <w:jc w:val="both"/>
      </w:pPr>
      <w:r>
        <w:rPr>
          <w:rFonts w:ascii="Arial" w:cs="Arial" w:eastAsia="Arial" w:hAnsi="Arial"/>
          <w:sz w:val="24"/>
          <w:szCs w:val="24"/>
        </w:rPr>
        <w:t xml:space="preserve">│                      │ пром. │ пред. │ факт. │(+,-) │ тели на│ (+,-)│</w:t>
      </w:r>
    </w:p>
    <w:p>
      <w:pPr>
        <w:spacing w:after="120"/>
        <w:jc w:val="both"/>
      </w:pPr>
      <w:r>
        <w:rPr>
          <w:rFonts w:ascii="Arial" w:cs="Arial" w:eastAsia="Arial" w:hAnsi="Arial"/>
          <w:sz w:val="24"/>
          <w:szCs w:val="24"/>
        </w:rPr>
        <w:t xml:space="preserve">│                      │январь-│ факт. │       │      │ январь-│      │</w:t>
      </w:r>
    </w:p>
    <w:p>
      <w:pPr>
        <w:spacing w:after="120"/>
        <w:jc w:val="both"/>
      </w:pPr>
      <w:r>
        <w:rPr>
          <w:rFonts w:ascii="Arial" w:cs="Arial" w:eastAsia="Arial" w:hAnsi="Arial"/>
          <w:sz w:val="24"/>
          <w:szCs w:val="24"/>
        </w:rPr>
        <w:t xml:space="preserve">│                      │ март  │       │       │      │  март  │      │</w:t>
      </w:r>
    </w:p>
    <w:p>
      <w:pPr>
        <w:spacing w:after="120"/>
        <w:jc w:val="both"/>
      </w:pPr>
      <w:r>
        <w:rPr>
          <w:rFonts w:ascii="Arial" w:cs="Arial" w:eastAsia="Arial" w:hAnsi="Arial"/>
          <w:sz w:val="24"/>
          <w:szCs w:val="24"/>
        </w:rPr>
        <w:t xml:space="preserve">│                      │2011 г.│       │       │      │ 2011 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│Промышленность, всего │ 100,0 │  99,7 │ 179,4 │ -79,7│  101,4 │ -1,7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без учета │  41,2 │ 107,8 │ 144,6 │ -36,8│  109,9 │ -2,1 │</w:t>
      </w:r>
    </w:p>
    <w:p>
      <w:pPr>
        <w:spacing w:after="120"/>
        <w:jc w:val="both"/>
      </w:pPr>
      <w:r>
        <w:rPr>
          <w:rFonts w:ascii="Arial" w:cs="Arial" w:eastAsia="Arial" w:hAnsi="Arial"/>
          <w:sz w:val="24"/>
          <w:szCs w:val="24"/>
        </w:rPr>
        <w:t xml:space="preserve">│предприятий по        │       │       │       │      │        │      │</w:t>
      </w:r>
    </w:p>
    <w:p>
      <w:pPr>
        <w:spacing w:after="120"/>
        <w:jc w:val="both"/>
      </w:pPr>
      <w:r>
        <w:rPr>
          <w:rFonts w:ascii="Arial" w:cs="Arial" w:eastAsia="Arial" w:hAnsi="Arial"/>
          <w:sz w:val="24"/>
          <w:szCs w:val="24"/>
        </w:rPr>
        <w:t xml:space="preserve">│разработке            │       │       │       │      │        │      │</w:t>
      </w:r>
    </w:p>
    <w:p>
      <w:pPr>
        <w:spacing w:after="120"/>
        <w:jc w:val="both"/>
      </w:pPr>
      <w:r>
        <w:rPr>
          <w:rFonts w:ascii="Arial" w:cs="Arial" w:eastAsia="Arial" w:hAnsi="Arial"/>
          <w:sz w:val="24"/>
          <w:szCs w:val="24"/>
        </w:rPr>
        <w:t xml:space="preserve">│месторождения "Кумтор"│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│Предприятия по        │  58,8 │  92,3 │ 263,2 │-170,9│   94,6 │ -2,3 │</w:t>
      </w:r>
    </w:p>
    <w:p>
      <w:pPr>
        <w:spacing w:after="120"/>
        <w:jc w:val="both"/>
      </w:pPr>
      <w:r>
        <w:rPr>
          <w:rFonts w:ascii="Arial" w:cs="Arial" w:eastAsia="Arial" w:hAnsi="Arial"/>
          <w:sz w:val="24"/>
          <w:szCs w:val="24"/>
        </w:rPr>
        <w:t xml:space="preserve">│разработке            │       │       │       │      │        │      │</w:t>
      </w:r>
    </w:p>
    <w:p>
      <w:pPr>
        <w:spacing w:after="120"/>
        <w:jc w:val="both"/>
      </w:pPr>
      <w:r>
        <w:rPr>
          <w:rFonts w:ascii="Arial" w:cs="Arial" w:eastAsia="Arial" w:hAnsi="Arial"/>
          <w:sz w:val="24"/>
          <w:szCs w:val="24"/>
        </w:rPr>
        <w:t xml:space="preserve">│месторождения "Кумтор"│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│Обрабатывающая        │  78,7 │  94,0 │ 205,5 │-111,5│   97,6 │ -3,6 │</w:t>
      </w:r>
    </w:p>
    <w:p>
      <w:pPr>
        <w:spacing w:after="120"/>
        <w:jc w:val="both"/>
      </w:pPr>
      <w:r>
        <w:rPr>
          <w:rFonts w:ascii="Arial" w:cs="Arial" w:eastAsia="Arial" w:hAnsi="Arial"/>
          <w:sz w:val="24"/>
          <w:szCs w:val="24"/>
        </w:rPr>
        <w:t xml:space="preserve">│промышленность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│Производство и        │  19,8 │ 127,3 │ 116,4 │  10,9│  114,0 │ 13,3 │</w:t>
      </w:r>
    </w:p>
    <w:p>
      <w:pPr>
        <w:spacing w:after="120"/>
        <w:jc w:val="both"/>
      </w:pPr>
      <w:r>
        <w:rPr>
          <w:rFonts w:ascii="Arial" w:cs="Arial" w:eastAsia="Arial" w:hAnsi="Arial"/>
          <w:sz w:val="24"/>
          <w:szCs w:val="24"/>
        </w:rPr>
        <w:t xml:space="preserve">│распределение         │       │       │       │      │        │      │</w:t>
      </w:r>
    </w:p>
    <w:p>
      <w:pPr>
        <w:spacing w:after="120"/>
        <w:jc w:val="both"/>
      </w:pPr>
      <w:r>
        <w:rPr>
          <w:rFonts w:ascii="Arial" w:cs="Arial" w:eastAsia="Arial" w:hAnsi="Arial"/>
          <w:sz w:val="24"/>
          <w:szCs w:val="24"/>
        </w:rPr>
        <w:t xml:space="preserve">│электроэнергии, газа  │       │       │       │      │        │      │</w:t>
      </w:r>
    </w:p>
    <w:p>
      <w:pPr>
        <w:spacing w:after="120"/>
        <w:jc w:val="both"/>
      </w:pPr>
      <w:r>
        <w:rPr>
          <w:rFonts w:ascii="Arial" w:cs="Arial" w:eastAsia="Arial" w:hAnsi="Arial"/>
          <w:sz w:val="24"/>
          <w:szCs w:val="24"/>
        </w:rPr>
        <w:t xml:space="preserve">│и воды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│Горнодобывающая       │   1,5 │ 126,6 │  94,7 │  31,9│  104,3 │ 22,3 │</w:t>
      </w:r>
    </w:p>
    <w:p>
      <w:pPr>
        <w:spacing w:after="120"/>
        <w:jc w:val="both"/>
      </w:pPr>
      <w:r>
        <w:rPr>
          <w:rFonts w:ascii="Arial" w:cs="Arial" w:eastAsia="Arial" w:hAnsi="Arial"/>
          <w:sz w:val="24"/>
          <w:szCs w:val="24"/>
        </w:rPr>
        <w:t xml:space="preserve">│промышленность        │       │       │       │      │        │      │</w:t>
      </w:r>
    </w:p>
    <w:p>
      <w:pPr>
        <w:spacing w:after="120"/>
        <w:jc w:val="both"/>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При этом произведено продукции по итогам за январь-март 2011 года:</w:t>
      </w:r>
    </w:p>
    <w:p>
      <w:pPr>
        <w:spacing w:after="120"/>
        <w:jc w:val="left"/>
      </w:pPr>
      <w:r>
        <w:rPr>
          <w:rFonts w:ascii="Arial" w:cs="Arial" w:eastAsia="Arial" w:hAnsi="Arial"/>
          <w:sz w:val="24"/>
          <w:szCs w:val="24"/>
        </w:rPr>
        <w:t xml:space="preserve">1. Обрабатывающая промышленность - 32,2 млрд. сомов, реальный темп - 94,0%.</w:t>
      </w:r>
    </w:p>
    <w:p>
      <w:pPr>
        <w:spacing w:after="120"/>
        <w:jc w:val="left"/>
      </w:pPr>
      <w:r>
        <w:rPr>
          <w:rFonts w:ascii="Arial" w:cs="Arial" w:eastAsia="Arial" w:hAnsi="Arial"/>
          <w:sz w:val="24"/>
          <w:szCs w:val="24"/>
        </w:rPr>
        <w:t xml:space="preserve">2. Производство и распределение электроэнергии, газа и воды - 8,1 млрд. сомов, реальный темп - 121,3%.</w:t>
      </w:r>
    </w:p>
    <w:p>
      <w:pPr>
        <w:spacing w:after="120"/>
        <w:jc w:val="left"/>
      </w:pPr>
      <w:r>
        <w:rPr>
          <w:rFonts w:ascii="Arial" w:cs="Arial" w:eastAsia="Arial" w:hAnsi="Arial"/>
          <w:sz w:val="24"/>
          <w:szCs w:val="24"/>
        </w:rPr>
        <w:t xml:space="preserve">3. Горнодобывающая промышленность - 0,594 млрд. сомов, темп 126,6%.</w:t>
      </w:r>
    </w:p>
    <w:p>
      <w:pPr>
        <w:spacing w:after="120"/>
        <w:jc w:val="left"/>
      </w:pPr>
      <w:r>
        <w:rPr>
          <w:rFonts w:ascii="Arial" w:cs="Arial" w:eastAsia="Arial" w:hAnsi="Arial"/>
          <w:sz w:val="24"/>
          <w:szCs w:val="24"/>
        </w:rPr>
        <w:t xml:space="preserve">(1) Снижение объемов производства промышленной продукции обусловлено падением производства продукции в обрабатывающей промышленности (уд. вес 78,7% в объеме промышленного производства), где объем производства продукции за январь-март 2011 г. составил 32,2 млрд. сомов и по сравнению с соответствующим периодом 2010 г. имеет тенденцию к снижению и составил 94,0% (-6,0%), которое обусловлено уменьшением объемов производства почти во всех отраслях: на предприятиях пищевой промышленности (88,2%), металлургического производства и производства готовых металлических изделий (92,3%), производства кожи, изделий из кожи и производства обуви (63,3%), обработки древесины и производства изделий из дерева (98,8%), целлюлозно-бумажного производства и издательской деятельности (46,5%), производства кокса, нефтепродуктов и ядерных материалов (43,5%), химического производства (67,9%), производства машин и оборудования (63,9%) и производства электрооборудования, электронного и оптического оборудования (76,9%).</w:t>
      </w:r>
    </w:p>
    <w:p>
      <w:pPr>
        <w:spacing w:after="120"/>
        <w:jc w:val="left"/>
      </w:pPr>
      <w:r>
        <w:rPr>
          <w:rFonts w:ascii="Arial" w:cs="Arial" w:eastAsia="Arial" w:hAnsi="Arial"/>
          <w:sz w:val="24"/>
          <w:szCs w:val="24"/>
        </w:rPr>
        <w:t xml:space="preserve">Основными причинами снижения являются:</w:t>
      </w:r>
    </w:p>
    <w:p>
      <w:pPr>
        <w:spacing w:after="120"/>
        <w:jc w:val="left"/>
      </w:pPr>
      <w:r>
        <w:rPr>
          <w:rFonts w:ascii="Arial" w:cs="Arial" w:eastAsia="Arial" w:hAnsi="Arial"/>
          <w:sz w:val="24"/>
          <w:szCs w:val="24"/>
        </w:rPr>
        <w:t xml:space="preserve">- простои предприятий из-за недостатка оборотных средств; отсутствия заказов;</w:t>
      </w:r>
    </w:p>
    <w:p>
      <w:pPr>
        <w:spacing w:after="120"/>
        <w:jc w:val="left"/>
      </w:pPr>
      <w:r>
        <w:rPr>
          <w:rFonts w:ascii="Arial" w:cs="Arial" w:eastAsia="Arial" w:hAnsi="Arial"/>
          <w:sz w:val="24"/>
          <w:szCs w:val="24"/>
        </w:rPr>
        <w:t xml:space="preserve">- низкое содержание металла в руде и проведение в основном карьерной работы (на предприятиях по разработке месторождения "Кумтор");</w:t>
      </w:r>
    </w:p>
    <w:p>
      <w:pPr>
        <w:spacing w:after="120"/>
        <w:jc w:val="left"/>
      </w:pPr>
      <w:r>
        <w:rPr>
          <w:rFonts w:ascii="Arial" w:cs="Arial" w:eastAsia="Arial" w:hAnsi="Arial"/>
          <w:sz w:val="24"/>
          <w:szCs w:val="24"/>
        </w:rPr>
        <w:t xml:space="preserve">- высокие цены на сырье и материалы;</w:t>
      </w:r>
    </w:p>
    <w:p>
      <w:pPr>
        <w:spacing w:after="120"/>
        <w:jc w:val="left"/>
      </w:pPr>
      <w:r>
        <w:rPr>
          <w:rFonts w:ascii="Arial" w:cs="Arial" w:eastAsia="Arial" w:hAnsi="Arial"/>
          <w:sz w:val="24"/>
          <w:szCs w:val="24"/>
        </w:rPr>
        <w:t xml:space="preserve">- высокий процент морально и физически устаревших основных средств;</w:t>
      </w:r>
    </w:p>
    <w:p>
      <w:pPr>
        <w:spacing w:after="120"/>
        <w:jc w:val="left"/>
      </w:pPr>
      <w:r>
        <w:rPr>
          <w:rFonts w:ascii="Arial" w:cs="Arial" w:eastAsia="Arial" w:hAnsi="Arial"/>
          <w:sz w:val="24"/>
          <w:szCs w:val="24"/>
        </w:rPr>
        <w:t xml:space="preserve">- снижение инвестиционной активности;</w:t>
      </w:r>
    </w:p>
    <w:p>
      <w:pPr>
        <w:spacing w:after="120"/>
        <w:jc w:val="left"/>
      </w:pPr>
      <w:r>
        <w:rPr>
          <w:rFonts w:ascii="Arial" w:cs="Arial" w:eastAsia="Arial" w:hAnsi="Arial"/>
          <w:sz w:val="24"/>
          <w:szCs w:val="24"/>
        </w:rPr>
        <w:t xml:space="preserve">- сужение покупательского спроса;</w:t>
      </w:r>
    </w:p>
    <w:p>
      <w:pPr>
        <w:spacing w:after="120"/>
        <w:jc w:val="left"/>
      </w:pPr>
      <w:r>
        <w:rPr>
          <w:rFonts w:ascii="Arial" w:cs="Arial" w:eastAsia="Arial" w:hAnsi="Arial"/>
          <w:sz w:val="24"/>
          <w:szCs w:val="24"/>
        </w:rPr>
        <w:t xml:space="preserve">- снижение объемов поставок продукции сельского хозяйства, для предприятий перерабатывающей промышленности.</w:t>
      </w:r>
    </w:p>
    <w:p>
      <w:pPr>
        <w:spacing w:after="120"/>
        <w:jc w:val="left"/>
      </w:pPr>
      <w:r>
        <w:rPr>
          <w:rFonts w:ascii="Arial" w:cs="Arial" w:eastAsia="Arial" w:hAnsi="Arial"/>
          <w:sz w:val="24"/>
          <w:szCs w:val="24"/>
        </w:rPr>
        <w:t xml:space="preserve">В целом, снижение объема продукции обрабатывающей промышленности в январе-марте 2011 г., по сравнению с аналогичным периодом 2010 г., объясняется высокой базой, сложившейся в I квартале 2010 г., где реальный рост составлял 205,5%, которая оказывает существенное влияние на показатели объемов промышленного производства I квартала 2011 г.</w:t>
      </w:r>
    </w:p>
    <w:p>
      <w:pPr>
        <w:spacing w:after="120"/>
        <w:jc w:val="left"/>
      </w:pPr>
      <w:r>
        <w:rPr>
          <w:rFonts w:ascii="Arial" w:cs="Arial" w:eastAsia="Arial" w:hAnsi="Arial"/>
          <w:sz w:val="24"/>
          <w:szCs w:val="24"/>
        </w:rPr>
        <w:t xml:space="preserve">Основной объем промышленной продукции за январь-март 2011 года производился предприятиями металлургического производства и производства готовых металлических изделий с удельным весом - 60,2%, где преобладают объемы подотрасли - металлургическое производство (99,2%) в котором наблюдается снижение объемов производства по сравнению с соответствующим периодом 2010 г., составив 92,4%. Снижение темпов производства металлургической отрасли объясняется тем, что базовым предприятием ЗАО "Кумтор Голд Компани" (доля предприятий по разработке месторождения "Кумтор" - 58,8% от общего объема производства промышленности) добыто золота меньше ожидаемого, что обусловлено низким содержанием металла в подаваемой на фабрику руде и проведением в основном карьерной работы, где реальный объем составил 92,3%.</w:t>
      </w:r>
    </w:p>
    <w:p>
      <w:pPr>
        <w:spacing w:after="120"/>
        <w:jc w:val="left"/>
      </w:pPr>
      <w:r>
        <w:rPr>
          <w:rFonts w:ascii="Arial" w:cs="Arial" w:eastAsia="Arial" w:hAnsi="Arial"/>
          <w:sz w:val="24"/>
          <w:szCs w:val="24"/>
        </w:rPr>
        <w:t xml:space="preserve">Для справки: Золотодобывающими предприятиями с учетом аффинажного завода за январь-март 2011 года произведена продукция на сумму 24021,4 млн. сомов, с реальным темпом 92,3% к соответствующему периоду 2010 г. На уменьшение объема добычи золота в последние годы по прежнему сказывается нехватка профессионально подготовленных инженерно-технических работников и квалифицированных рабочих, вследствие чего недостаточное количество подготовленных и готовых к выемке запасов руды на рудниках.</w:t>
      </w:r>
    </w:p>
    <w:p>
      <w:pPr>
        <w:spacing w:after="120"/>
        <w:jc w:val="left"/>
      </w:pPr>
      <w:r>
        <w:rPr>
          <w:rFonts w:ascii="Arial" w:cs="Arial" w:eastAsia="Arial" w:hAnsi="Arial"/>
          <w:sz w:val="24"/>
          <w:szCs w:val="24"/>
        </w:rPr>
        <w:t xml:space="preserve">За январь-март 2011 г. ОАО "Кадамжайский сурьмяный комбинат" выпущена продукция на сумму 61,2 млн. сомов (105,0 т. сурьмы), с реальным темпом 72,9%, снижение произошло из-за нехватки сырья, связанного с уменьшением поставок сырья с Читинского месторождения, начиная с апреля прошлого года (в настоящее время казахские инвесторы выкупили в Российской Федерации месторождение и завозят сырье на предприятие).</w:t>
      </w:r>
    </w:p>
    <w:p>
      <w:pPr>
        <w:spacing w:after="120"/>
        <w:jc w:val="left"/>
      </w:pPr>
      <w:r>
        <w:rPr>
          <w:rFonts w:ascii="Arial" w:cs="Arial" w:eastAsia="Arial" w:hAnsi="Arial"/>
          <w:sz w:val="24"/>
          <w:szCs w:val="24"/>
        </w:rPr>
        <w:t xml:space="preserve">Положительные темпы обеспечены предприятиями текстильного и швейного производства (147,9%), производства резиновых и пластмассовых изделий (116,1%), производства прочих неметаллических минеральных продуктов (107,7%) и производства транспортных средств и оборудования (219,3%).</w:t>
      </w:r>
    </w:p>
    <w:p>
      <w:pPr>
        <w:spacing w:after="120"/>
        <w:jc w:val="left"/>
      </w:pPr>
      <w:r>
        <w:rPr>
          <w:rFonts w:ascii="Arial" w:cs="Arial" w:eastAsia="Arial" w:hAnsi="Arial"/>
          <w:sz w:val="24"/>
          <w:szCs w:val="24"/>
        </w:rPr>
        <w:t xml:space="preserve">(2) В горнодобывающей промышленности (уд. вес 1,5% в объеме промышленного производства) объем производства продукции за январь-март 2011 г. сложился в сумме 594,1 млн. сомов, где реальный рост составил 126,6%. Рост объемов обеспечен за счет увеличения объемов добычи каменного угля, лигнита и торфа на 31,6%, сырой нефти - на 27,1%, природного газа - в 1,6 раза.</w:t>
      </w:r>
    </w:p>
    <w:p>
      <w:pPr>
        <w:spacing w:after="120"/>
        <w:jc w:val="left"/>
      </w:pPr>
      <w:r>
        <w:rPr>
          <w:rFonts w:ascii="Arial" w:cs="Arial" w:eastAsia="Arial" w:hAnsi="Arial"/>
          <w:sz w:val="24"/>
          <w:szCs w:val="24"/>
        </w:rPr>
        <w:t xml:space="preserve">Значительно превысили свои показатели по добыче угля такие угледобывающие предприятия как АООТ "Сулюкташахтакурулуш" (104%) и ЗАО "Шарбон" (112,6%), ОсОО "Шахта имени Раимбердиева" (159%), ОсОО "Пандж-Шер" (360%). Ниже своих возможностей сработали АО "Сулюктакомур" (68%), ОАО "Шахта Жыргалан" (28%), ОсОО "Шахта Беш-Бурхан" (99%).</w:t>
      </w:r>
    </w:p>
    <w:p>
      <w:pPr>
        <w:spacing w:after="120"/>
        <w:jc w:val="left"/>
      </w:pPr>
      <w:r>
        <w:rPr>
          <w:rFonts w:ascii="Arial" w:cs="Arial" w:eastAsia="Arial" w:hAnsi="Arial"/>
          <w:sz w:val="24"/>
          <w:szCs w:val="24"/>
        </w:rPr>
        <w:t xml:space="preserve">Сырьевая база угольной отрасли может обеспечить объемы добычи угля намного больше достигнутого уровня и удовлетворить потребности в твердом топливе ТЭЦ г.Бишкек и других потребителей. Однако имеются ряд факторов, сдерживающих дальнейшее наращивание угледобычи: а) изношенность горно-шахтного оборудования (более 95%); б) недостаточность оборотных средств; в) трудности в транспортировке угля до потребителей; г) недостаточное использование отечественного угля в энергетической отрасли; д) ограниченность рынка сбыта для углей мелких фракций из-за перевода теплоисточников в шахтерских городах и населенных пунктах на использование электроэнергии.</w:t>
      </w:r>
    </w:p>
    <w:p>
      <w:pPr>
        <w:spacing w:after="120"/>
        <w:jc w:val="left"/>
      </w:pPr>
      <w:r>
        <w:rPr>
          <w:rFonts w:ascii="Arial" w:cs="Arial" w:eastAsia="Arial" w:hAnsi="Arial"/>
          <w:sz w:val="24"/>
          <w:szCs w:val="24"/>
        </w:rPr>
        <w:t xml:space="preserve">В результате на складах угледобывающих предприятий накопилось порядка 204,5 тыс. тонн угля.</w:t>
      </w:r>
    </w:p>
    <w:p>
      <w:pPr>
        <w:spacing w:after="120"/>
        <w:jc w:val="left"/>
      </w:pPr>
      <w:r>
        <w:rPr>
          <w:rFonts w:ascii="Arial" w:cs="Arial" w:eastAsia="Arial" w:hAnsi="Arial"/>
          <w:sz w:val="24"/>
          <w:szCs w:val="24"/>
        </w:rPr>
        <w:t xml:space="preserve">В нефтегазодобывающей отрасли за январь-март 2011 г. положительных результатов по производству продукции добилось ОАО "Кыргызнефтегаз". В целях достижения запланированных показателей принимался ряд организационных мер: внедрение новых технологий горизонтального бурения скважин и их интенсификация; эксплуатационное бурение 4-х скважин и разведочное бурение 7 скважин; ввод в эксплуатацию нового бурового оборудования и бурение скважин на месторождении "Карагач"; привлечение российских инвесторов на разработку нефтегазовых месторождений "Кугарт" и "Майлисуу IV" в соответствии с подписанным Соглашением между Правительством Кыргызской Республики и ОАО "Газпром" об общих принципах проведения геологического изучения недр на нефтегазоперспективных площадях Кыргызской Республики.</w:t>
      </w:r>
    </w:p>
    <w:p>
      <w:pPr>
        <w:spacing w:after="120"/>
        <w:jc w:val="left"/>
      </w:pPr>
      <w:r>
        <w:rPr>
          <w:rFonts w:ascii="Arial" w:cs="Arial" w:eastAsia="Arial" w:hAnsi="Arial"/>
          <w:sz w:val="24"/>
          <w:szCs w:val="24"/>
        </w:rPr>
        <w:t xml:space="preserve">Основными факторами, сдерживающими дальнейшее развитие нефтегазовой отрасли, являются: а) изношенность нефтегазового оборудования до 85%; б) естественное истощение действующих нефтегазовых месторождений.</w:t>
      </w:r>
    </w:p>
    <w:p>
      <w:pPr>
        <w:spacing w:after="120"/>
        <w:jc w:val="left"/>
      </w:pPr>
      <w:r>
        <w:rPr>
          <w:rFonts w:ascii="Arial" w:cs="Arial" w:eastAsia="Arial" w:hAnsi="Arial"/>
          <w:sz w:val="24"/>
          <w:szCs w:val="24"/>
        </w:rPr>
        <w:t xml:space="preserve">(3) В производстве и распределении электроэнергии, газа и воды (уд. вес 19,8% в объеме промышленного производства) за январь-март 2011 года объем продукции составил 8,1 млрд. сомов, с реальным ростом на 27,3% за счет увеличения выработки электроэнергии на 33,0%, услуг по передаче электроэнергии - на 43,4%, услуг по распределению электроэнергии - на 24,0%.</w:t>
      </w:r>
    </w:p>
    <w:p>
      <w:pPr>
        <w:spacing w:after="120"/>
        <w:jc w:val="left"/>
      </w:pPr>
      <w:r>
        <w:rPr>
          <w:rFonts w:ascii="Arial" w:cs="Arial" w:eastAsia="Arial" w:hAnsi="Arial"/>
          <w:sz w:val="24"/>
          <w:szCs w:val="24"/>
        </w:rPr>
        <w:t xml:space="preserve">По состоянию на 1 апреля 2011 г., объем воды в Токтогульском водохранилище составил 15400,8 млн. куб.м, что на 5703,0 млн. куб.м больше, чем за соответствующий период 2010 г., когда объем составлял 9697,7 млн. куб.м.</w:t>
      </w:r>
    </w:p>
    <w:p>
      <w:pPr>
        <w:spacing w:after="120"/>
        <w:jc w:val="left"/>
      </w:pPr>
      <w:r>
        <w:rPr>
          <w:rFonts w:ascii="Arial" w:cs="Arial" w:eastAsia="Arial" w:hAnsi="Arial"/>
          <w:sz w:val="24"/>
          <w:szCs w:val="24"/>
        </w:rPr>
        <w:t xml:space="preserve">Выработка электроэнергии за январь-март 2011 г. составила 4695,9 млн.кВтч и выросла на 33,0% по сравнению с соответствующим периодом 2010 г., что больше на 1164,0 млн.кВтч.</w:t>
      </w:r>
    </w:p>
    <w:p>
      <w:pPr>
        <w:spacing w:after="120"/>
        <w:jc w:val="left"/>
      </w:pPr>
      <w:r>
        <w:rPr>
          <w:rFonts w:ascii="Arial" w:cs="Arial" w:eastAsia="Arial" w:hAnsi="Arial"/>
          <w:sz w:val="24"/>
          <w:szCs w:val="24"/>
        </w:rPr>
        <w:t xml:space="preserve">По оперативным данным, экспорт электроэнергии (в Республику Казахстан) составил 206,8 млн.кВтч, что, по сравнению с соответствующим периодом 2010 г., больше на 206,4 млн.кВтч (в 2010 г. экспорт составлял 0,40 млн.кВтч).</w:t>
      </w:r>
    </w:p>
    <w:p>
      <w:pPr>
        <w:spacing w:after="120"/>
        <w:jc w:val="left"/>
      </w:pPr>
      <w:r>
        <w:rPr>
          <w:rFonts w:ascii="Arial" w:cs="Arial" w:eastAsia="Arial" w:hAnsi="Arial"/>
          <w:sz w:val="24"/>
          <w:szCs w:val="24"/>
        </w:rPr>
        <w:t xml:space="preserve">По оперативным данным, потребителям полезно отпущено электроэнергии за январь-март 2011 г. 2695,3 млн.кВтч, что больше на 675,9 млн.кВтч уровня соответствующего периода 2010 г. Анализ структуры полезного отпуска электроэнергии показывает, что основным потребителем остается население, которое потребляет 57,3% от общего полезного отпуска.</w:t>
      </w:r>
    </w:p>
    <w:p>
      <w:pPr>
        <w:spacing w:after="120"/>
        <w:jc w:val="left"/>
      </w:pPr>
      <w:r>
        <w:rPr>
          <w:rFonts w:ascii="Arial" w:cs="Arial" w:eastAsia="Arial" w:hAnsi="Arial"/>
          <w:sz w:val="24"/>
          <w:szCs w:val="24"/>
        </w:rPr>
        <w:t xml:space="preserve">В сети электрораспределительных компаний поступило 3741,4 млн.кВтч электроэнергии, что больше на 821,5 млн.кВтч уровня соответствующего периода 2010г.</w:t>
      </w:r>
    </w:p>
    <w:p>
      <w:pPr>
        <w:spacing w:after="120"/>
        <w:jc w:val="left"/>
      </w:pPr>
      <w:r>
        <w:rPr>
          <w:rFonts w:ascii="Arial" w:cs="Arial" w:eastAsia="Arial" w:hAnsi="Arial"/>
          <w:sz w:val="24"/>
          <w:szCs w:val="24"/>
        </w:rPr>
        <w:t xml:space="preserve">Потери электроэнергии составили 998,7 млн.кВтч или 26,7% от поступления, что меньше на 3,9% уровня соответствующего периода 2010 г.</w:t>
      </w:r>
    </w:p>
    <w:p>
      <w:pPr>
        <w:spacing w:after="120"/>
        <w:jc w:val="left"/>
      </w:pPr>
      <w:r>
        <w:rPr>
          <w:rFonts w:ascii="Arial" w:cs="Arial" w:eastAsia="Arial" w:hAnsi="Arial"/>
          <w:sz w:val="24"/>
          <w:szCs w:val="24"/>
        </w:rPr>
        <w:t xml:space="preserve">Сбор платежей за электроэнергию составил 1966,4 млн. сомов, что больше на 41,8 млн. сомов, чем за соответствующий период 2010 г. По отношению к товарной продукции сбор платежей за январь-март 2011 г. составил 79,4%.</w:t>
      </w:r>
    </w:p>
    <w:p>
      <w:pPr>
        <w:spacing w:after="120"/>
        <w:jc w:val="left"/>
      </w:pPr>
      <w:r>
        <w:rPr>
          <w:rFonts w:ascii="Arial" w:cs="Arial" w:eastAsia="Arial" w:hAnsi="Arial"/>
          <w:sz w:val="24"/>
          <w:szCs w:val="24"/>
        </w:rPr>
        <w:t xml:space="preserve">Дебиторская задолженность на 1 апреля 2011 г. составила 1621,6 млн. сомов.</w:t>
      </w:r>
    </w:p>
    <w:p>
      <w:pPr>
        <w:spacing w:after="120"/>
        <w:jc w:val="left"/>
      </w:pPr>
      <w:r>
        <w:rPr>
          <w:rFonts w:ascii="Arial" w:cs="Arial" w:eastAsia="Arial" w:hAnsi="Arial"/>
          <w:sz w:val="24"/>
          <w:szCs w:val="24"/>
        </w:rPr>
        <w:t xml:space="preserve">Обеспечение энергетической безопасности. Для обеспечения энергетической безопасности страны и увеличения выработки электроэнергии проводятся следующие мероприятия:</w:t>
      </w:r>
    </w:p>
    <w:p>
      <w:pPr>
        <w:spacing w:after="120"/>
        <w:jc w:val="left"/>
      </w:pPr>
      <w:r>
        <w:rPr>
          <w:rFonts w:ascii="Arial" w:cs="Arial" w:eastAsia="Arial" w:hAnsi="Arial"/>
          <w:sz w:val="24"/>
          <w:szCs w:val="24"/>
        </w:rPr>
        <w:t xml:space="preserve">В целях дальнейшего присоединения Камбаратинских ГЭС к энергосистеме и выдачи их мощности, устранения зависимости республики от сетей соседних государств, продолжается работа по проекту строительства подстанции 500/220 кВ "Датка", ВЛ 220 кВ "Юга Кыргызстана", и ВЛ 500 киловольт "Датка-Кемин" с подстанцией "Кемин", для чего:</w:t>
      </w:r>
    </w:p>
    <w:p>
      <w:pPr>
        <w:spacing w:after="120"/>
        <w:jc w:val="left"/>
      </w:pPr>
      <w:r>
        <w:rPr>
          <w:rFonts w:ascii="Arial" w:cs="Arial" w:eastAsia="Arial" w:hAnsi="Arial"/>
          <w:sz w:val="24"/>
          <w:szCs w:val="24"/>
        </w:rPr>
        <w:t xml:space="preserve">- подписано соглашение с КНР 23.02.11 г. на 208 млн.долл. США из средств Правительства КНР в рамках льготного кредитования для стран-членов ШОС;</w:t>
      </w:r>
    </w:p>
    <w:p>
      <w:pPr>
        <w:spacing w:after="120"/>
        <w:jc w:val="left"/>
      </w:pPr>
      <w:r>
        <w:rPr>
          <w:rFonts w:ascii="Arial" w:cs="Arial" w:eastAsia="Arial" w:hAnsi="Arial"/>
          <w:sz w:val="24"/>
          <w:szCs w:val="24"/>
        </w:rPr>
        <w:t xml:space="preserve">- Министерством финансов Кыргызской Республики по проекту "Улучшение электроснабжения юга Кыргызстана" направлена заявка в Экспортно-импортный банк КНР (исх. № 16-1-2/1802 от 25.02.2011 г.);</w:t>
      </w:r>
    </w:p>
    <w:p>
      <w:pPr>
        <w:spacing w:after="120"/>
        <w:jc w:val="left"/>
      </w:pPr>
      <w:r>
        <w:rPr>
          <w:rFonts w:ascii="Arial" w:cs="Arial" w:eastAsia="Arial" w:hAnsi="Arial"/>
          <w:sz w:val="24"/>
          <w:szCs w:val="24"/>
        </w:rPr>
        <w:t xml:space="preserve">- для завершения строительства ЛЭП 110 кВ "Айгульташ-Самат" длиной 140 км, в конце 2011 года (стоимость проекта - 11,89 млн.долл. США), в целях обеспечения независимости Баткенской области от энергосистемы Таджикистана, идет активная работа по переговорам с таджикской стороной по вопросу демаркации границ.</w:t>
      </w:r>
    </w:p>
    <w:p>
      <w:pPr>
        <w:spacing w:after="120"/>
        <w:jc w:val="left"/>
      </w:pPr>
      <w:r>
        <w:rPr>
          <w:rFonts w:ascii="Arial" w:cs="Arial" w:eastAsia="Arial" w:hAnsi="Arial"/>
          <w:sz w:val="24"/>
          <w:szCs w:val="24"/>
        </w:rPr>
        <w:t xml:space="preserve">Для справки: 24-29 марта 2011 года в г.Исфана Лейлекского района состоялось заседание кыргызско-таджикской межправительственной рабочей группы по решению приграничных проблем, в частности, ускорению решения вопроса о демаркации, в т.ч. строительства данного объекта. В настоящее время подготовлено полотно дороги к опорам ВЛ 110 кВ, общей протяженностью - 126,8 км, подготовлены котлованы для 411 опор (в районе между с.Кара-Булак и г.Исфана). Общая численность опор - 468, залиты фундаменты для 370 опор, бетонные работы ведутся на территории Тогуз-Булакского а/о.</w:t>
      </w:r>
    </w:p>
    <w:p>
      <w:pPr>
        <w:spacing w:after="120"/>
        <w:jc w:val="left"/>
      </w:pPr>
      <w:r>
        <w:rPr>
          <w:rFonts w:ascii="Arial" w:cs="Arial" w:eastAsia="Arial" w:hAnsi="Arial"/>
          <w:sz w:val="24"/>
          <w:szCs w:val="24"/>
        </w:rPr>
        <w:t xml:space="preserve">В соответствии с подписанными договорами с Республикой Казахстан и Республикой Узбекистан в 2011 году обеспечивается параллельная работа кыргызской энергосистемы в составе Объединенной энергосистемы Центральной Азии.</w:t>
      </w:r>
    </w:p>
    <w:p>
      <w:pPr>
        <w:spacing w:after="120"/>
        <w:jc w:val="left"/>
      </w:pPr>
      <w:r>
        <w:rPr>
          <w:rFonts w:ascii="Arial" w:cs="Arial" w:eastAsia="Arial" w:hAnsi="Arial"/>
          <w:sz w:val="24"/>
          <w:szCs w:val="24"/>
        </w:rPr>
        <w:t xml:space="preserve">Для справки: С Казахстаном имеются протокольные договоренности о принятии всех мер по сохранению параллельной работы энергосистем Республики Казахстан и Кыргызской Республики в составе Объединенной энергосистемы Центральной Азии и обеспечению взаимовыгодного режима их работы в осенне-зимний период 2010-2011 года. С Узбекистаном заключено соглашение о параллельной работе энергосистем в 2011 году. С Таджикистаном заключен договор об электроснабжении Сулюктинского энергоузла в 2011 году. Все указанные выше соглашения и договоры в настоящее время выполняются в полном объеме.</w:t>
      </w:r>
    </w:p>
    <w:p>
      <w:pPr>
        <w:spacing w:after="120"/>
        <w:jc w:val="left"/>
      </w:pPr>
      <w:r>
        <w:rPr>
          <w:rFonts w:ascii="Arial" w:cs="Arial" w:eastAsia="Arial" w:hAnsi="Arial"/>
          <w:sz w:val="24"/>
          <w:szCs w:val="24"/>
        </w:rPr>
        <w:t xml:space="preserve">В рамках совместного предприятия ЗАО "Камбаратинская ГЭС-1", ОАО "Электрические станции" и ОАО "ИНТЕР РАО ЕЭС" продолжается работа по реализации проекта строительства Камбаратинской ГЭС-1.</w:t>
      </w:r>
    </w:p>
    <w:p>
      <w:pPr>
        <w:spacing w:after="120"/>
        <w:jc w:val="left"/>
      </w:pPr>
      <w:r>
        <w:rPr>
          <w:rFonts w:ascii="Arial" w:cs="Arial" w:eastAsia="Arial" w:hAnsi="Arial"/>
          <w:sz w:val="24"/>
          <w:szCs w:val="24"/>
        </w:rPr>
        <w:t xml:space="preserve">Для справки: В настоящее время проводится процедура согласования с министерствами и ведомствами нового проекта Соглашения между Правительством Кыргызской Республики и Правительством Российской Федерации о развитии сотрудничества в области электроэнергетики. МИД вопрос обсужден с российской стороной. Решение закреплено в протоколе заседания МПК от 10.02.2011 г. в п.3.2.</w:t>
      </w:r>
    </w:p>
    <w:p>
      <w:pPr>
        <w:spacing w:after="120"/>
        <w:jc w:val="left"/>
      </w:pPr>
      <w:r>
        <w:rPr>
          <w:rFonts w:ascii="Arial" w:cs="Arial" w:eastAsia="Arial" w:hAnsi="Arial"/>
          <w:sz w:val="24"/>
          <w:szCs w:val="24"/>
        </w:rPr>
        <w:t xml:space="preserve">Растущие потребности экономики требуют дальнейшего увеличения выработки электроэнергии. Продолжены переговоры с Россией о строительстве 4-х станций в верхних течениях рек Нарын и Сары-Джаз.</w:t>
      </w:r>
    </w:p>
    <w:p>
      <w:pPr>
        <w:spacing w:after="120"/>
        <w:jc w:val="left"/>
      </w:pPr>
      <w:r>
        <w:rPr>
          <w:rFonts w:ascii="Arial" w:cs="Arial" w:eastAsia="Arial" w:hAnsi="Arial"/>
          <w:sz w:val="24"/>
          <w:szCs w:val="24"/>
        </w:rPr>
        <w:t xml:space="preserve">Для справки: Данный вопрос был рассмотрен на 12-ом заседании Межправительственной Кыргызско-Российский комиссии по торгово-экономическому, научно-техническому и гуманитарному сотрудничеству от 10.02.2011 г. На заседании принято решение о реализации проектов строительства Нарынской ГЭС-1, Нарынской ГЭС-2, Нарынской ГЭС-3, Джаныкольской ГЭС и Акбулунской ГЭС. Кроме того, Министерством энергетики Кыргызской Республики 21.02.11 года подписан с ОАО "Русгидро" протокол о намерениях по строительству Верхненарынского каскада ГЭС.</w:t>
      </w:r>
    </w:p>
    <w:p>
      <w:pPr>
        <w:spacing w:after="120"/>
        <w:jc w:val="left"/>
      </w:pPr>
      <w:r>
        <w:rPr>
          <w:rFonts w:ascii="Arial" w:cs="Arial" w:eastAsia="Arial" w:hAnsi="Arial"/>
          <w:sz w:val="24"/>
          <w:szCs w:val="24"/>
        </w:rPr>
        <w:t xml:space="preserve">В целях анализа системы управления в энергетическом секторе, улучшения операционного и финансового состояния энергетических компаний и отрасли в целом, а также создания соответствующей базы для самофинансирования отрасли через значительное улучшение системы управления и повышение производительности всех компаний сектора проводится финансовый и управленческий аудит в энергетических компаниях межведомственной рабочей группой совместно с компанией "ТЕТРА ТЕК".</w:t>
      </w:r>
    </w:p>
    <w:p>
      <w:pPr>
        <w:spacing w:after="120"/>
        <w:jc w:val="left"/>
      </w:pPr>
      <w:r>
        <w:rPr>
          <w:rFonts w:ascii="Arial" w:cs="Arial" w:eastAsia="Arial" w:hAnsi="Arial"/>
          <w:sz w:val="24"/>
          <w:szCs w:val="24"/>
        </w:rPr>
        <w:t xml:space="preserve">В целях снижения уровня коммерческих и технических потерь, совершенствования механизма контроля за уровнем снижения коммерческих и технических потерь, совместно с Азиатским Банком Развития реализуется проект по установке цифровых приборов оптового учета и оборудования автоматизированного получения и накопления данных на существующих сетевых подстанциях для измерения входа/выхода между НЭСК, генерирующими компаниями, распределительными компаниями и импортными/экспортными пунктами, а также на уровне крупных промышленных потребителей.</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2.2. Аграрный сектор</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Валовой выпуск продукции сельского хозяйства, охоты и лесного хозяйства в январе-марте 2011 г. составил 12,1 млрд. сомов с реальным ростом 100,5%, в том числе в растениеводстве (прочие) - 100,0%, в животноводстве - 100,6%. Рост на 0,5% обеспечен за счет производства скота и птицы на убой в живом во всех категориях хозяйств (на 0,8%), яиц (на 3,2%). Из общего объема производства сельскохозяйственной продукции на долю животноводства приходится 95,5%, растениеводства - 2,5%, услуг - 1,6%, охоты и лесного хозяйства - 0,4%.</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4</w:t>
      </w:r>
    </w:p>
    <w:p>
      <w:pPr>
        <w:spacing w:after="120"/>
        <w:jc w:val="both"/>
      </w:pPr>
      <w:r>
        <w:rPr>
          <w:rFonts w:ascii="Arial" w:cs="Arial" w:eastAsia="Arial" w:hAnsi="Arial"/>
          <w:sz w:val="24"/>
          <w:szCs w:val="24"/>
        </w:rPr>
        <w:t xml:space="preserve">Производство продукции сельского хозяйства за январь-март 2011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│Ед. │Январь- │Январь- │  Откл. │Январь-│ Откл. от  │</w:t>
      </w:r>
    </w:p>
    <w:p>
      <w:pPr>
        <w:spacing w:after="120"/>
        <w:jc w:val="both"/>
      </w:pPr>
      <w:r>
        <w:rPr>
          <w:rFonts w:ascii="Arial" w:cs="Arial" w:eastAsia="Arial" w:hAnsi="Arial"/>
          <w:sz w:val="24"/>
          <w:szCs w:val="24"/>
        </w:rPr>
        <w:t xml:space="preserve">│    показателя   │изм.│ март   │ март   │от факт.│ март  │прогнозных │</w:t>
      </w:r>
    </w:p>
    <w:p>
      <w:pPr>
        <w:spacing w:after="120"/>
        <w:jc w:val="both"/>
      </w:pPr>
      <w:r>
        <w:rPr>
          <w:rFonts w:ascii="Arial" w:cs="Arial" w:eastAsia="Arial" w:hAnsi="Arial"/>
          <w:sz w:val="24"/>
          <w:szCs w:val="24"/>
        </w:rPr>
        <w:t xml:space="preserve">│                 │    │2011 г. │2010 г. │  (+,-) │2011 г.│показателей│</w:t>
      </w:r>
    </w:p>
    <w:p>
      <w:pPr>
        <w:spacing w:after="120"/>
        <w:jc w:val="both"/>
      </w:pPr>
      <w:r>
        <w:rPr>
          <w:rFonts w:ascii="Arial" w:cs="Arial" w:eastAsia="Arial" w:hAnsi="Arial"/>
          <w:sz w:val="24"/>
          <w:szCs w:val="24"/>
        </w:rPr>
        <w:t xml:space="preserve">│                 │    │        │        │ 2010 г.│прогноз│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│млн.│ 12124,4│ 10767,1│ 1239,2 │11656,5│    467,9  │</w:t>
      </w:r>
    </w:p>
    <w:p>
      <w:pPr>
        <w:spacing w:after="120"/>
        <w:jc w:val="both"/>
      </w:pPr>
      <w:r>
        <w:rPr>
          <w:rFonts w:ascii="Arial" w:cs="Arial" w:eastAsia="Arial" w:hAnsi="Arial"/>
          <w:sz w:val="24"/>
          <w:szCs w:val="24"/>
        </w:rPr>
        <w:t xml:space="preserve">│хозяйство (включ.│сом │        │        │        │       │           │</w:t>
      </w:r>
    </w:p>
    <w:p>
      <w:pPr>
        <w:spacing w:after="120"/>
        <w:jc w:val="both"/>
      </w:pPr>
      <w:r>
        <w:rPr>
          <w:rFonts w:ascii="Arial" w:cs="Arial" w:eastAsia="Arial" w:hAnsi="Arial"/>
          <w:sz w:val="24"/>
          <w:szCs w:val="24"/>
        </w:rPr>
        <w:t xml:space="preserve">│рыбное хоз-во)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100,5│   102,1│   -1,9 │  102,5│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   110,4│   103,9│    6,5 │  104,5│      5,9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│Растениеводство  │млн.│   307,3│   307,2│   42,3 │  278,9│     28,4  │</w:t>
      </w:r>
    </w:p>
    <w:p>
      <w:pPr>
        <w:spacing w:after="120"/>
        <w:jc w:val="both"/>
      </w:pPr>
      <w:r>
        <w:rPr>
          <w:rFonts w:ascii="Arial" w:cs="Arial" w:eastAsia="Arial" w:hAnsi="Arial"/>
          <w:sz w:val="24"/>
          <w:szCs w:val="24"/>
        </w:rPr>
        <w:t xml:space="preserve">│                 │сом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100,0│   100,0│   -0,1 │  101,0│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   100,1│   100,3│   -0,2 │  104,2│     -4,1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│Животноводство   │млн.│ 11578,5│ 10222,9│ 1120,8 │11215,2│    363,3  │</w:t>
      </w:r>
    </w:p>
    <w:p>
      <w:pPr>
        <w:spacing w:after="120"/>
        <w:jc w:val="both"/>
      </w:pPr>
      <w:r>
        <w:rPr>
          <w:rFonts w:ascii="Arial" w:cs="Arial" w:eastAsia="Arial" w:hAnsi="Arial"/>
          <w:sz w:val="24"/>
          <w:szCs w:val="24"/>
        </w:rPr>
        <w:t xml:space="preserve">│                 │сом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100,6│   102,3│   -1,9 │  102,6│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   112,6│   104,1│    8,5 │  104,5│      8,1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│Услуги           │млн.│   188,5│   188,5│   46,6 │  141,9│     46,6  │</w:t>
      </w:r>
    </w:p>
    <w:p>
      <w:pPr>
        <w:spacing w:after="120"/>
        <w:jc w:val="both"/>
      </w:pPr>
      <w:r>
        <w:rPr>
          <w:rFonts w:ascii="Arial" w:cs="Arial" w:eastAsia="Arial" w:hAnsi="Arial"/>
          <w:sz w:val="24"/>
          <w:szCs w:val="24"/>
        </w:rPr>
        <w:t xml:space="preserve">│                 │сом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│Охота и лесное   │млн.│    48,5│    48,5│   29,5 │   19,0│     29,5  │</w:t>
      </w:r>
    </w:p>
    <w:p>
      <w:pPr>
        <w:spacing w:after="120"/>
        <w:jc w:val="both"/>
      </w:pPr>
      <w:r>
        <w:rPr>
          <w:rFonts w:ascii="Arial" w:cs="Arial" w:eastAsia="Arial" w:hAnsi="Arial"/>
          <w:sz w:val="24"/>
          <w:szCs w:val="24"/>
        </w:rPr>
        <w:t xml:space="preserve">│хозяйство        │сом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│Рыбоводство,     │млн.│     1,5│     1,5│    0   │    1,5│      0    │</w:t>
      </w:r>
    </w:p>
    <w:p>
      <w:pPr>
        <w:spacing w:after="120"/>
        <w:jc w:val="both"/>
      </w:pPr>
      <w:r>
        <w:rPr>
          <w:rFonts w:ascii="Arial" w:cs="Arial" w:eastAsia="Arial" w:hAnsi="Arial"/>
          <w:sz w:val="24"/>
          <w:szCs w:val="24"/>
        </w:rPr>
        <w:t xml:space="preserve">│рыболовство      │сом.│        │        │        │       │           │</w:t>
      </w:r>
    </w:p>
    <w:p>
      <w:pPr>
        <w:spacing w:after="120"/>
        <w:jc w:val="both"/>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Положительный вклад в формирование ВВП со стороны сельского хозяйства оценивается на уровне 0,05%, удельный вес которого в структуре производства ВВП составил 8,8%, снизившись на 0,3 п.п. по сравнению с I кварталом 2010 г. При этом, фактический объем производства сельского хозяйства не достиг прогнозируемого уровня на I квартал 2011 г. (102,5%) на 2,0%.</w:t>
      </w:r>
    </w:p>
    <w:p>
      <w:pPr>
        <w:spacing w:after="120"/>
        <w:jc w:val="left"/>
      </w:pPr>
      <w:r>
        <w:rPr>
          <w:rFonts w:ascii="Arial" w:cs="Arial" w:eastAsia="Arial" w:hAnsi="Arial"/>
          <w:sz w:val="24"/>
          <w:szCs w:val="24"/>
        </w:rPr>
        <w:t xml:space="preserve">Растениеводство. Структура посевных площадей сельскохозяйственных культур под урожай 2011 г. составляет 1168,9 тыс. га, что на 23,2 тыс. га больше, чем в 2010 г.:</w:t>
      </w:r>
    </w:p>
    <w:p>
      <w:pPr>
        <w:spacing w:after="120"/>
        <w:jc w:val="left"/>
      </w:pPr>
      <w:r>
        <w:rPr>
          <w:rFonts w:ascii="Arial" w:cs="Arial" w:eastAsia="Arial" w:hAnsi="Arial"/>
          <w:sz w:val="24"/>
          <w:szCs w:val="24"/>
        </w:rPr>
        <w:t xml:space="preserve">- посевная площадь пшеницы, определяющей хлебную продовольственную безопасность страны, возрастает с 376,8 тыс. га - в 2010 г. до 391,4 тыс. га, или на 14,6 тыс. га;</w:t>
      </w:r>
    </w:p>
    <w:p>
      <w:pPr>
        <w:spacing w:after="120"/>
        <w:jc w:val="left"/>
      </w:pPr>
      <w:r>
        <w:rPr>
          <w:rFonts w:ascii="Arial" w:cs="Arial" w:eastAsia="Arial" w:hAnsi="Arial"/>
          <w:sz w:val="24"/>
          <w:szCs w:val="24"/>
        </w:rPr>
        <w:t xml:space="preserve">- посевная площадь стратегически важной и высокодоходной, имеющей в данное время широкий спрос на хлопковых биржах, технической культуры хлопчатника возрастает с 26,7 тыс. га - в 2010 г. до 35,4 тыс. га - в 2011 г., или на 8,7 тыс. га;</w:t>
      </w:r>
    </w:p>
    <w:p>
      <w:pPr>
        <w:spacing w:after="120"/>
        <w:jc w:val="left"/>
      </w:pPr>
      <w:r>
        <w:rPr>
          <w:rFonts w:ascii="Arial" w:cs="Arial" w:eastAsia="Arial" w:hAnsi="Arial"/>
          <w:sz w:val="24"/>
          <w:szCs w:val="24"/>
        </w:rPr>
        <w:t xml:space="preserve">- несколько снижаются посевные площади под ячмень с 125,9 тыс. га в 2010 г. - до 117,2 тыс. га в 2011 г., или на 8,7 тыс. га в связи с тем, что ячмень неоправданно занимает орошаемые долинные зоны в Чуйской области, где с гораздо большим успехом должна возделываться кукуруза на зерно;</w:t>
      </w:r>
    </w:p>
    <w:p>
      <w:pPr>
        <w:spacing w:after="120"/>
        <w:jc w:val="left"/>
      </w:pPr>
      <w:r>
        <w:rPr>
          <w:rFonts w:ascii="Arial" w:cs="Arial" w:eastAsia="Arial" w:hAnsi="Arial"/>
          <w:sz w:val="24"/>
          <w:szCs w:val="24"/>
        </w:rPr>
        <w:t xml:space="preserve">- снижается посевная площадь под зернобобовыми культурами с 42,2 тыс. га в 2010 г. - до 35,2 тыс. га в 2011 г., или на 7,0 тыс. га за счет уменьшения посевов фасоли в Таласской области, где ее насыщение в структуре пашни уже превышает допустимый порог в 30% и составляет 50-60%, что ведет к ухудшению качества товарной продукции, накоплению в почве факультативных патогенов, что может привести к выводу пашни из сельхозоборота.</w:t>
      </w:r>
    </w:p>
    <w:p>
      <w:pPr>
        <w:spacing w:after="120"/>
        <w:jc w:val="left"/>
      </w:pPr>
      <w:r>
        <w:rPr>
          <w:rFonts w:ascii="Arial" w:cs="Arial" w:eastAsia="Arial" w:hAnsi="Arial"/>
          <w:sz w:val="24"/>
          <w:szCs w:val="24"/>
        </w:rPr>
        <w:t xml:space="preserve">В настоящее время в сельском хозяйстве республики проводятся весенне-полевые работы. Особенность погодно-климатических условий текущего года позволяет с полным правом считать весну текущего года аномальной, необычайно холодной, с выпадением снега практически в течение всего марта, что заметно отразилось на темпах проведения весенне-полевых работ текущего года.</w:t>
      </w:r>
    </w:p>
    <w:p>
      <w:pPr>
        <w:spacing w:after="120"/>
        <w:jc w:val="left"/>
      </w:pPr>
      <w:r>
        <w:rPr>
          <w:rFonts w:ascii="Arial" w:cs="Arial" w:eastAsia="Arial" w:hAnsi="Arial"/>
          <w:sz w:val="24"/>
          <w:szCs w:val="24"/>
        </w:rPr>
        <w:t xml:space="preserve">В частности, ранне-весенняя подкормка азотными минеральными удобрениями посевов озимых зерновых колосовых культур отстает, по сравнению с уровнем прошлого года, на 46,9 тыс. га, или подкормлено всего лишь 98,0 тыс. га, что составляет 37% к намеченной программе. Весновспашку планируется выполнить на площади 559,2 тыс. га. На данное время выполнено на 108,7 тыс. га, что на 27,8 тыс. га меньше прошлогоднего.</w:t>
      </w:r>
    </w:p>
    <w:p>
      <w:pPr>
        <w:spacing w:after="120"/>
        <w:jc w:val="left"/>
      </w:pPr>
      <w:r>
        <w:rPr>
          <w:rFonts w:ascii="Arial" w:cs="Arial" w:eastAsia="Arial" w:hAnsi="Arial"/>
          <w:sz w:val="24"/>
          <w:szCs w:val="24"/>
        </w:rPr>
        <w:t xml:space="preserve">По оперативным данным (на 5 апреля), сев зерновых колосовых культур - яровой пшеницы и ярового ячменя также отстает от показателей прошлого года. Всего по республике посеяно 52,4 тыс.а, при задании 248,2 тыс. га, или 21,1%. И только посадка картофеля идет на уровне прошлого года, или посажено 3,4 тыс. га, что составляет 4,0% запланированной площади. Примерно на уровне прошлого года осуществляется сев овощей - 5,3 тыс. га при задании 43,3 тыс. га, или 12,2%, бахчевых культур посеяно 1,0 тыс. га, или 13,7% к программе. Сахарной свеклы посеяно на 0,3 тыс. га, или 2,5% к программе, в прошлом году, по состоянию на 1 апреля, посев еще не начинался.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Проведение весенне-полевых работ на 5 апреля 2011 года</w:t>
      </w:r>
    </w:p>
    <w:p>
      <w:pPr>
        <w:spacing w:after="120"/>
        <w:jc w:val="both"/>
      </w:pPr>
      <w:r>
        <w:rPr>
          <w:rFonts w:ascii="Arial" w:cs="Arial" w:eastAsia="Arial" w:hAnsi="Arial"/>
          <w:sz w:val="24"/>
          <w:szCs w:val="24"/>
        </w:rPr>
        <w:t xml:space="preserve">(оперативные данные)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Посеяно яровой   │  Посеяно ярового   │ Посажено картофеля │</w:t>
      </w:r>
    </w:p>
    <w:p>
      <w:pPr>
        <w:spacing w:after="120"/>
        <w:jc w:val="both"/>
      </w:pPr>
      <w:r>
        <w:rPr>
          <w:rFonts w:ascii="Arial" w:cs="Arial" w:eastAsia="Arial" w:hAnsi="Arial"/>
          <w:sz w:val="24"/>
          <w:szCs w:val="24"/>
        </w:rPr>
        <w:t xml:space="preserve">│   областей  │       пшеницы      │      ячменя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│Прогр.,│Факт.,│ % к │Прогр.,│Факт.,│ % к │Прогр.,│Факт.,│ % к │</w:t>
      </w:r>
    </w:p>
    <w:p>
      <w:pPr>
        <w:spacing w:after="120"/>
        <w:jc w:val="both"/>
      </w:pPr>
      <w:r>
        <w:rPr>
          <w:rFonts w:ascii="Arial" w:cs="Arial" w:eastAsia="Arial" w:hAnsi="Arial"/>
          <w:sz w:val="24"/>
          <w:szCs w:val="24"/>
        </w:rPr>
        <w:t xml:space="preserve">│             │тыс. га│ тыс. │прог.│тыс. га│ тыс. │прог.│тыс. га│ тыс. │прог.│</w:t>
      </w:r>
    </w:p>
    <w:p>
      <w:pPr>
        <w:spacing w:after="120"/>
        <w:jc w:val="both"/>
      </w:pPr>
      <w:r>
        <w:rPr>
          <w:rFonts w:ascii="Arial" w:cs="Arial" w:eastAsia="Arial" w:hAnsi="Arial"/>
          <w:sz w:val="24"/>
          <w:szCs w:val="24"/>
        </w:rPr>
        <w:t xml:space="preserve">│             │       │  га  │     │       │  га  │     │       │ га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 республике│ 142,4 │ 20,7 │ 14,5│ 105,8 │ 31,7 │ 30,0│  84,0 │ 3,4  │ 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Проведение весенне-полевых работ на 5 апреля 2011 года</w:t>
      </w:r>
    </w:p>
    <w:p>
      <w:pPr>
        <w:spacing w:after="120"/>
        <w:jc w:val="both"/>
      </w:pPr>
      <w:r>
        <w:rPr>
          <w:rFonts w:ascii="Arial" w:cs="Arial" w:eastAsia="Arial" w:hAnsi="Arial"/>
          <w:sz w:val="24"/>
          <w:szCs w:val="24"/>
        </w:rPr>
        <w:t xml:space="preserve">(оперативные данные)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Посажено овощей  │  Посажено бахчевых │  Посеяно сахарной  │</w:t>
      </w:r>
    </w:p>
    <w:p>
      <w:pPr>
        <w:spacing w:after="120"/>
        <w:jc w:val="both"/>
      </w:pPr>
      <w:r>
        <w:rPr>
          <w:rFonts w:ascii="Arial" w:cs="Arial" w:eastAsia="Arial" w:hAnsi="Arial"/>
          <w:sz w:val="24"/>
          <w:szCs w:val="24"/>
        </w:rPr>
        <w:t xml:space="preserve">│   областей  │                    │                    │        свеклы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│Прогр.,│Факт.,│ % к │Прогр.,│Факт.,│ % к │Прогр.,│Факт.,│ % к │</w:t>
      </w:r>
    </w:p>
    <w:p>
      <w:pPr>
        <w:spacing w:after="120"/>
        <w:jc w:val="both"/>
      </w:pPr>
      <w:r>
        <w:rPr>
          <w:rFonts w:ascii="Arial" w:cs="Arial" w:eastAsia="Arial" w:hAnsi="Arial"/>
          <w:sz w:val="24"/>
          <w:szCs w:val="24"/>
        </w:rPr>
        <w:t xml:space="preserve">│             │тыс. га│ тыс. │прог.│тыс. га│ тыс. │прог.│тыс. га│ тыс. │прог.│</w:t>
      </w:r>
    </w:p>
    <w:p>
      <w:pPr>
        <w:spacing w:after="120"/>
        <w:jc w:val="both"/>
      </w:pPr>
      <w:r>
        <w:rPr>
          <w:rFonts w:ascii="Arial" w:cs="Arial" w:eastAsia="Arial" w:hAnsi="Arial"/>
          <w:sz w:val="24"/>
          <w:szCs w:val="24"/>
        </w:rPr>
        <w:t xml:space="preserve">│             │       │  га  │     │       │  га  │     │       │ га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 республике│  43,3 │  5,3 │ 12,2│  7,3  │  1,0 │ 13,7│  12,2 │  0,3 │ 2,5 │</w:t>
      </w:r>
    </w:p>
    <w:p>
      <w:pPr>
        <w:spacing w:after="120"/>
        <w:jc w:val="both"/>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Сельские товаропроизводители республики обеспечены семенами таких сельскохозяйственных культур, как кукуруза, зернобобовые, масличные, кормовые и овоще-бахчевые, а также сахарной свеклы и табака. В целом по стране сейчас недостает 5,5 тыс. тонн семян яровой пшеницы, 0,9 тыс. тонн хлопчатника и 2,4 тыс. тонн посадочных клубней картофеля.</w:t>
      </w:r>
    </w:p>
    <w:p>
      <w:pPr>
        <w:spacing w:after="120"/>
        <w:jc w:val="left"/>
      </w:pPr>
      <w:r>
        <w:rPr>
          <w:rFonts w:ascii="Arial" w:cs="Arial" w:eastAsia="Arial" w:hAnsi="Arial"/>
          <w:sz w:val="24"/>
          <w:szCs w:val="24"/>
        </w:rPr>
        <w:t xml:space="preserve">Обеспеченность минеральными удобрениями на данное время составляет всего 10,8% от потребности, а пестицидов - 87,8% от потребности. Накопление минеральных удобрений и пестицидов продолжается фирмами-поставщиками. Достигнута договоренность Правительства Кыргызской Республики с Правительством Республики Узбекистан о квоте на минеральные удобрения в объеме 100,0 тыс. тонн.</w:t>
      </w:r>
    </w:p>
    <w:p>
      <w:pPr>
        <w:spacing w:after="120"/>
        <w:jc w:val="left"/>
      </w:pPr>
      <w:r>
        <w:rPr>
          <w:rFonts w:ascii="Arial" w:cs="Arial" w:eastAsia="Arial" w:hAnsi="Arial"/>
          <w:sz w:val="24"/>
          <w:szCs w:val="24"/>
        </w:rPr>
        <w:t xml:space="preserve">Животноводство. За январь-март 2011 г. производство скота и птицы на убой в живом весе во всех категориях хозяйств составило 79,6 тыс. тонн, или рост к аналогичному периоду 2010 г. составил 100,8%. Увеличение производства мяса произошло в основном за счет увеличения поголовья крупного рогатого скота на 20,7 тыс. голов, овец и коз - на 222,1 тыс. голов, лошадей - на 5,5 тыс. голов и домашней птицы - на 214,1 тыс. голов. Производство молока в республике составило 223,8 тыс. тонн, что на 376 тонн или на 0,2% меньше соответствующего периода прошлого года. За отчетный период текущего года по республике произведено 73,82 млн. шт. яиц, что на 2,3 млн. шт. больше или составило 103,2% к уровню соответствующего периода прошлого года.</w:t>
      </w:r>
    </w:p>
    <w:p>
      <w:pPr>
        <w:spacing w:after="120"/>
        <w:jc w:val="left"/>
      </w:pPr>
      <w:r>
        <w:rPr>
          <w:rFonts w:ascii="Arial" w:cs="Arial" w:eastAsia="Arial" w:hAnsi="Arial"/>
          <w:sz w:val="24"/>
          <w:szCs w:val="24"/>
        </w:rPr>
        <w:t xml:space="preserve">Увеличено производства яиц в 4-х областях республики, кроме Иссык-Кульской области, где повлиял массовый забой кур-несушек в ОАО "Шумкар", а также уменьшено поголовье птиц в Баткенской и Таласской областях.</w:t>
      </w:r>
    </w:p>
    <w:p>
      <w:pPr>
        <w:spacing w:after="120"/>
        <w:jc w:val="left"/>
      </w:pPr>
      <w:r>
        <w:rPr>
          <w:rFonts w:ascii="Arial" w:cs="Arial" w:eastAsia="Arial" w:hAnsi="Arial"/>
          <w:sz w:val="24"/>
          <w:szCs w:val="24"/>
        </w:rPr>
        <w:t xml:space="preserve">Основной вклад в валовой выпуск продукции сельского хозяйства по итогам за январь-март 2011 г. внесли Чуйская, Иссык-Кульская, Джалал-Абадская, Ошская и Нарынская области, суммарный удельный вес которых составил 84,3%.</w:t>
      </w:r>
    </w:p>
    <w:p>
      <w:pPr>
        <w:spacing w:after="120"/>
        <w:jc w:val="left"/>
      </w:pPr>
      <w:r>
        <w:rPr>
          <w:rFonts w:ascii="Arial" w:cs="Arial" w:eastAsia="Arial" w:hAnsi="Arial"/>
          <w:sz w:val="24"/>
          <w:szCs w:val="24"/>
        </w:rPr>
        <w:t xml:space="preserve">Ветеринария. Своевременно проводятся ветеринарные мероприятия, направленные на предотвращение возникновения и распространения заразных болезней животных, производство и реализацию безопасных в ветеринарно-санитарном отношении продуктов животного происхождения.</w:t>
      </w:r>
    </w:p>
    <w:p>
      <w:pPr>
        <w:spacing w:after="120"/>
        <w:jc w:val="left"/>
      </w:pPr>
      <w:r>
        <w:rPr>
          <w:rFonts w:ascii="Arial" w:cs="Arial" w:eastAsia="Arial" w:hAnsi="Arial"/>
          <w:sz w:val="24"/>
          <w:szCs w:val="24"/>
        </w:rPr>
        <w:t xml:space="preserve">Обеспечение продовольственной безопасности. Согласно подготовленному совместно с Национальным статистическим комитетом Кыргызской Республики предварительному продовольственному балансу основных продуктов питания на 2010 год, уровень обеспеченности потребностей внутреннего продовольственного рынка по основным продуктам питания является достаточным.</w:t>
      </w:r>
    </w:p>
    <w:p>
      <w:pPr>
        <w:spacing w:after="120"/>
        <w:jc w:val="left"/>
      </w:pPr>
      <w:r>
        <w:rPr>
          <w:rFonts w:ascii="Arial" w:cs="Arial" w:eastAsia="Arial" w:hAnsi="Arial"/>
          <w:sz w:val="24"/>
          <w:szCs w:val="24"/>
        </w:rPr>
        <w:t xml:space="preserve">Составлены переходящие остатки основных продуктов питания на 01.01.11 г.: потребности внутреннего рынка по позициям: сахар, мясо, плоды и ягоды удовлетворяются, в основном, за счет импорта. Зависимости внутреннего рынка по отдельным позициям от импорта способствует рост цен.</w:t>
      </w:r>
    </w:p>
    <w:p>
      <w:pPr>
        <w:spacing w:after="120"/>
        <w:jc w:val="left"/>
      </w:pPr>
      <w:r>
        <w:rPr>
          <w:rFonts w:ascii="Arial" w:cs="Arial" w:eastAsia="Arial" w:hAnsi="Arial"/>
          <w:sz w:val="24"/>
          <w:szCs w:val="24"/>
        </w:rPr>
        <w:t xml:space="preserve">По итогам за январь-март 2011 г. обеспеченность внутреннего продовольственного рынка республики основными продуктами питания, с учетом переходящих остатков и в соответствии со среднефизиологическими нормами, составила:</w:t>
      </w:r>
    </w:p>
    <w:p>
      <w:pPr>
        <w:spacing w:after="120"/>
        <w:jc w:val="left"/>
      </w:pPr>
      <w:r>
        <w:rPr>
          <w:rFonts w:ascii="Arial" w:cs="Arial" w:eastAsia="Arial" w:hAnsi="Arial"/>
          <w:sz w:val="24"/>
          <w:szCs w:val="24"/>
        </w:rPr>
        <w:t xml:space="preserve">- по хлебопродуктам - 387,4%, картофелю - 347,6%, молоку - 120,6%, мясу - 67,3%, овощам - 159,6%, маслу растительному - 329,4%, сахару 12,0%, яйцу птицы - 41,5%, плодам и ягодам - 9,5%.</w:t>
      </w:r>
    </w:p>
    <w:p>
      <w:pPr>
        <w:spacing w:after="120"/>
        <w:jc w:val="left"/>
      </w:pPr>
      <w:r>
        <w:rPr>
          <w:rFonts w:ascii="Arial" w:cs="Arial" w:eastAsia="Arial" w:hAnsi="Arial"/>
          <w:sz w:val="24"/>
          <w:szCs w:val="24"/>
        </w:rPr>
        <w:t xml:space="preserve">Обеспеченность внутреннего рынка за отчетный период за счет собственного производства составила:</w:t>
      </w:r>
    </w:p>
    <w:p>
      <w:pPr>
        <w:spacing w:after="120"/>
        <w:jc w:val="left"/>
      </w:pPr>
      <w:r>
        <w:rPr>
          <w:rFonts w:ascii="Arial" w:cs="Arial" w:eastAsia="Arial" w:hAnsi="Arial"/>
          <w:sz w:val="24"/>
          <w:szCs w:val="24"/>
        </w:rPr>
        <w:t xml:space="preserve">- по хлебопродуктам - 149,3%, картофелю - 347,6%, молоку - 120,6%, мясу - 52,4%, овощам - 159,5%, маслу растительному - 25,0%, сахару 0,0%, яйцу птицы - 39,5%, плодам и ягодам - 7,7%.</w:t>
      </w:r>
    </w:p>
    <w:p>
      <w:pPr>
        <w:spacing w:after="120"/>
        <w:jc w:val="left"/>
      </w:pPr>
      <w:r>
        <w:rPr>
          <w:rFonts w:ascii="Arial" w:cs="Arial" w:eastAsia="Arial" w:hAnsi="Arial"/>
          <w:sz w:val="24"/>
          <w:szCs w:val="24"/>
        </w:rPr>
        <w:t xml:space="preserve">Следует отметить, что ежемесячный рост цен на основные продукты питания способствует снижению доступа к продуктам питания основной части населения республики.</w:t>
      </w:r>
    </w:p>
    <w:p>
      <w:pPr>
        <w:spacing w:after="120"/>
        <w:jc w:val="left"/>
      </w:pPr>
      <w:r>
        <w:rPr>
          <w:rFonts w:ascii="Arial" w:cs="Arial" w:eastAsia="Arial" w:hAnsi="Arial"/>
          <w:sz w:val="24"/>
          <w:szCs w:val="24"/>
        </w:rPr>
        <w:t xml:space="preserve">В целях обеспечения государственной поддержки сельских товаропроизводителей по своевременному проведению весенне-полевых работ в 2011 году и продовольственной безопасности республики:</w:t>
      </w:r>
    </w:p>
    <w:p>
      <w:pPr>
        <w:spacing w:after="120"/>
        <w:jc w:val="left"/>
      </w:pPr>
      <w:r>
        <w:rPr>
          <w:rFonts w:ascii="Arial" w:cs="Arial" w:eastAsia="Arial" w:hAnsi="Arial"/>
          <w:sz w:val="24"/>
          <w:szCs w:val="24"/>
        </w:rPr>
        <w:t xml:space="preserve">- разработана структура посевных площадей на 2011 год, учитывающая увеличение площадей под производство зерна продовольственной пшеницы, сахарной свеклы, масличных культур, хлопка, табака, а также расширение посевных площадей под озимые для закладки урожая 2012 года (постановление Правительства Кыргызской Республики от 25 февраля 2011 года № 71);</w:t>
      </w:r>
    </w:p>
    <w:p>
      <w:pPr>
        <w:spacing w:after="120"/>
        <w:jc w:val="left"/>
      </w:pPr>
      <w:r>
        <w:rPr>
          <w:rFonts w:ascii="Arial" w:cs="Arial" w:eastAsia="Arial" w:hAnsi="Arial"/>
          <w:sz w:val="24"/>
          <w:szCs w:val="24"/>
        </w:rPr>
        <w:t xml:space="preserve">- согласован проект распоряжения Правительства Кыргызской Республики о закупке 10 тыс. тонн зерна продовольственной пшеницы через АО "Национальная компания "Продовольственная контрактная корпорация" Республики Казахстан для последующей закладки в государственный резерв;</w:t>
      </w:r>
    </w:p>
    <w:p>
      <w:pPr>
        <w:spacing w:after="120"/>
        <w:jc w:val="left"/>
      </w:pPr>
      <w:r>
        <w:rPr>
          <w:rFonts w:ascii="Arial" w:cs="Arial" w:eastAsia="Arial" w:hAnsi="Arial"/>
          <w:sz w:val="24"/>
          <w:szCs w:val="24"/>
        </w:rPr>
        <w:t xml:space="preserve">- в порядке оказания гуманитарной помощи проводится работа по восполнению недостающих семян.</w:t>
      </w:r>
    </w:p>
    <w:p>
      <w:pPr>
        <w:spacing w:after="120"/>
        <w:jc w:val="left"/>
      </w:pPr>
      <w:r>
        <w:rPr>
          <w:rFonts w:ascii="Arial" w:cs="Arial" w:eastAsia="Arial" w:hAnsi="Arial"/>
          <w:sz w:val="24"/>
          <w:szCs w:val="24"/>
        </w:rPr>
        <w:t xml:space="preserve">Для справки: В результате оказанной Кыргызской Республике гуманитарной помощи удалось закупить 1,0 тыс. тонн семян ярового ячменя в Российской Федерации. Из Республики Казахстан ожидается поступление в порядке гуманитарной помощи 500 тонн семян высокоурожайных гибридов кукурузы. Гуманитарная помощь ЮСАИД позволит республике приобрести 307,7 тонны семян улучшенных сортов подсолнечника зарубежной селекции. Семеноводческие хозяйства, сельскохозяйственные кооперативы, а также малоимущие крестьяне и фермеры получат от агентства ЮСАИД 1451 тонну семян яровой пшеницы, 453 тонны ярового ячменя, 36,6 тонн семян лучших сортов и гибридов сахарной свеклы и 1300 тонн посадочных клубней картофеля, что существенно улучшит сортовой состав возделываемых в 2011 году сельхозкультур. По линии проекта Турецкого Красного Полумесяца закуплено 300 тонн семян улучшенных сортов хлопчатника, которые безвозмездно будут розданы хлопкоробам и высеяны на площади 6,0 тыс. га в текущем яровом севе;</w:t>
      </w:r>
    </w:p>
    <w:p>
      <w:pPr>
        <w:spacing w:after="120"/>
        <w:jc w:val="left"/>
      </w:pPr>
      <w:r>
        <w:rPr>
          <w:rFonts w:ascii="Arial" w:cs="Arial" w:eastAsia="Arial" w:hAnsi="Arial"/>
          <w:sz w:val="24"/>
          <w:szCs w:val="24"/>
        </w:rPr>
        <w:t xml:space="preserve">- принято постановление Правительства Кыргызской Республики от 19 января 2011 года № 12 о предоставлении льготных кредитов сельским товаропроизводителям в рамках проекта "Доступные кредиты фермерам", согласно которому Минфином Кыргызской Республики будет выделена бюджетная ссуда Специализированному фонду рефинансирования банков (СФРБ) при НБКР в сумме 1 млрд. сомов, который будет выдавать льготные кредиты сельским товаропроизводителям через коммерческие банки, целевым направлением, на растениеводство.</w:t>
      </w:r>
    </w:p>
    <w:p>
      <w:pPr>
        <w:spacing w:after="120"/>
        <w:jc w:val="left"/>
      </w:pPr>
      <w:r>
        <w:rPr>
          <w:rFonts w:ascii="Arial" w:cs="Arial" w:eastAsia="Arial" w:hAnsi="Arial"/>
          <w:sz w:val="24"/>
          <w:szCs w:val="24"/>
        </w:rPr>
        <w:t xml:space="preserve">Для справки: Фермеры могут получить средства в размере до 200 тыс. сомов, сроком до 12 месяцев. Процентная ставка составит 9%. Предусмотрен также льготный срок - 6 месяцев. Более того, сельчане будут получать кредиты по частям, по мере необходимости, в три этапа. Первый 50% от общей суммы при проведении посева культуры, второй - 20%, при проведении обработки, и третий 30% - при уборке урожая. На 01.04.2011 г. Министерством сельского хозяйства КР разработаны рекомендации и определена квота распределения кредитных средств по регионам с учетом обеспечения продовольственной безопасности и развития регионов, а также развития агроэкспортного потенциала сельскохозяйственной продукции. СФРБ открыто финансирование в сумме 300 млн. сомов и уже выдано для весенне-полевых работ кредитов на сумму 239,3 млн. сомов. Закуплены в семеноводческих хозяйствах республики более 400 тонн семян яровой пшеницы и более 300 тонн семян ярового ячменя. В порядке беспроцентного товарного кредита крестьяне и фермеры приобрели более 100 тонн семян яровой пшеницы и ярового ячменя из республиканского государственного семенного фонда. Кроме того, из общественного семенного фонда при международном проекте ПСИУ Всемирного Банка и за счет возврата семян урожая текущего года, крестьяне и фермеры приобрели более 316 тонн семян яровых зерновых колосовых культур и 135,7 тонны посевных клубней картофеля.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Проект "Доступные кредиты фермерам"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Области       │Принято заявок │Одобрено заявок│Выдано кредитов│</w:t>
      </w:r>
    </w:p>
    <w:p>
      <w:pPr>
        <w:spacing w:after="120"/>
        <w:jc w:val="both"/>
      </w:pPr>
      <w:r>
        <w:rPr>
          <w:rFonts w:ascii="Arial" w:cs="Arial" w:eastAsia="Arial" w:hAnsi="Arial"/>
          <w:sz w:val="24"/>
          <w:szCs w:val="24"/>
        </w:rPr>
        <w:t xml:space="preserve">│                     │               │               │на 12.04.11 г.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Коли-│ Сумма, │ Коли-│ Сумма, │ Коли-│ Сумма, │</w:t>
      </w:r>
    </w:p>
    <w:p>
      <w:pPr>
        <w:spacing w:after="120"/>
        <w:jc w:val="both"/>
      </w:pPr>
      <w:r>
        <w:rPr>
          <w:rFonts w:ascii="Arial" w:cs="Arial" w:eastAsia="Arial" w:hAnsi="Arial"/>
          <w:sz w:val="24"/>
          <w:szCs w:val="24"/>
        </w:rPr>
        <w:t xml:space="preserve">│                     │чество│млн. сом│чество│млн. сом│чество│млн.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 2890 │  360,6 │ 2340 │  293,1 │ 1829 │  239,3 │</w:t>
      </w:r>
    </w:p>
    <w:p>
      <w:pPr>
        <w:spacing w:after="120"/>
        <w:jc w:val="both"/>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По состоянию на 08.04.11 г., общий финансовый поток, направляемый в АПК, составил 1750,7 млн. сомов, из них на весенне-полевые работы 419,4 млн. сомов (в т.ч. "Доступные кредиты фермерам" - 239,3 млн. сомов);</w:t>
      </w:r>
    </w:p>
    <w:p>
      <w:pPr>
        <w:spacing w:after="120"/>
        <w:jc w:val="left"/>
      </w:pPr>
      <w:r>
        <w:rPr>
          <w:rFonts w:ascii="Arial" w:cs="Arial" w:eastAsia="Arial" w:hAnsi="Arial"/>
          <w:sz w:val="24"/>
          <w:szCs w:val="24"/>
        </w:rPr>
        <w:t xml:space="preserve">- разработан проект Закона Кыргызской Республики "О внесении дополнений в Закон Кыргызской Республики "О введении моратория на перевод (трансформацию) орошаемых земель пашни в другие категории земель и виды угодий". В настоящее время проект Закона Кыргызской Республики согласован с министерствами и ведомствами и направлен на рассмотрение Правительства Кыргызской Республики;</w:t>
      </w:r>
    </w:p>
    <w:p>
      <w:pPr>
        <w:spacing w:after="120"/>
        <w:jc w:val="left"/>
      </w:pPr>
      <w:r>
        <w:rPr>
          <w:rFonts w:ascii="Arial" w:cs="Arial" w:eastAsia="Arial" w:hAnsi="Arial"/>
          <w:sz w:val="24"/>
          <w:szCs w:val="24"/>
        </w:rPr>
        <w:t xml:space="preserve">- активная работа проводится по обеспечению ГСМ. Нефтетрейдерами завезено в республику и имеется в наличии на автозаправочных станциях 18,7 тыс. тонн, что составляет 46,5% к потребности, завоз ГСМ в республику продолжается. Кроме того, из госматрезерва республики отпускаются сельским товаропроизводителям, на основании распоряжения Правительства Кыргызской Республики от 11 марта 2011 г. № 64-р, по льготной цене - 25 сом/литр, 7538 куб.м дизельного топлива. Фактически отпущено 5537,6 куб.м или 73,4% от общего объема.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2.3. Строительство</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2.3.1. В строительном комплексе отмечается снижение объемов капитальных вложений. За январь-март 2011 года объем инвестиций в основной капитал за счет всех источников финансирования составил 5,3 млрд. сомов и снизился на 9,8% (90,2%). Сокращение объемов инвестиций в основной капитал в январе-марте т.г. объясняется их снижением на строительстве объектов сельского хозяйства, производства и распределения электроэнергии, газа и воды, гостиниц и ресторанов, транспорта и связи.</w:t>
      </w:r>
    </w:p>
    <w:p>
      <w:pPr>
        <w:spacing w:after="120"/>
        <w:jc w:val="left"/>
      </w:pPr>
      <w:r>
        <w:rPr>
          <w:rFonts w:ascii="Arial" w:cs="Arial" w:eastAsia="Arial" w:hAnsi="Arial"/>
          <w:sz w:val="24"/>
          <w:szCs w:val="24"/>
        </w:rPr>
        <w:t xml:space="preserve">Общий объем валовой продукции строительства в январе-марте 2011 г. составил 4,6 млрд. сомов и снизился на 11,8%, составив 88,2%. Влияние строительного сектора на темпы экономического роста было негативным и вклад в формирование ВВП был отрицательным, составив 0,4%, удельный вес которого в структуре производства ВВП - 3,28%.</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 Янв.- │ Янв.- │ Янв.- │   Январь-март    │</w:t>
      </w:r>
    </w:p>
    <w:p>
      <w:pPr>
        <w:spacing w:after="120"/>
        <w:jc w:val="both"/>
      </w:pPr>
      <w:r>
        <w:rPr>
          <w:rFonts w:ascii="Arial" w:cs="Arial" w:eastAsia="Arial" w:hAnsi="Arial"/>
          <w:sz w:val="24"/>
          <w:szCs w:val="24"/>
        </w:rPr>
        <w:t xml:space="preserve">│                          │ март  │ март  │ март  │      2011 г.     │</w:t>
      </w:r>
    </w:p>
    <w:p>
      <w:pPr>
        <w:spacing w:after="120"/>
        <w:jc w:val="both"/>
      </w:pPr>
      <w:r>
        <w:rPr>
          <w:rFonts w:ascii="Arial" w:cs="Arial" w:eastAsia="Arial" w:hAnsi="Arial"/>
          <w:sz w:val="24"/>
          <w:szCs w:val="24"/>
        </w:rPr>
        <w:t xml:space="preserve">│                          │2010 г.│2011 г.│2011 г.│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Факт. │Предв. │Прогноз│ Отклон.│ Отклон. │</w:t>
      </w:r>
    </w:p>
    <w:p>
      <w:pPr>
        <w:spacing w:after="120"/>
        <w:jc w:val="both"/>
      </w:pPr>
      <w:r>
        <w:rPr>
          <w:rFonts w:ascii="Arial" w:cs="Arial" w:eastAsia="Arial" w:hAnsi="Arial"/>
          <w:sz w:val="24"/>
          <w:szCs w:val="24"/>
        </w:rPr>
        <w:t xml:space="preserve">│                          │       │ факт. │       │от факт.│    от   │</w:t>
      </w:r>
    </w:p>
    <w:p>
      <w:pPr>
        <w:spacing w:after="120"/>
        <w:jc w:val="both"/>
      </w:pPr>
      <w:r>
        <w:rPr>
          <w:rFonts w:ascii="Arial" w:cs="Arial" w:eastAsia="Arial" w:hAnsi="Arial"/>
          <w:sz w:val="24"/>
          <w:szCs w:val="24"/>
        </w:rPr>
        <w:t xml:space="preserve">│                          │       │       │       │ 2010 г.│прогноза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 4157,0│ 4581,6│ 4981,6│  424,6 │  -400   │</w:t>
      </w:r>
    </w:p>
    <w:p>
      <w:pPr>
        <w:spacing w:after="120"/>
        <w:jc w:val="both"/>
      </w:pPr>
      <w:r>
        <w:rPr>
          <w:rFonts w:ascii="Arial" w:cs="Arial" w:eastAsia="Arial" w:hAnsi="Arial"/>
          <w:sz w:val="24"/>
          <w:szCs w:val="24"/>
        </w:rPr>
        <w:t xml:space="preserve">│строительства, млн. сом.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│Темпы роста, %            │  102,7│   88,2│  104,3│  -14,5 │   -16,1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│Инвестиции в основной     │ 4699,5│ 5263,9│ 6912,1│  564,4 │ -1648,2 │</w:t>
      </w:r>
    </w:p>
    <w:p>
      <w:pPr>
        <w:spacing w:after="120"/>
        <w:jc w:val="both"/>
      </w:pPr>
      <w:r>
        <w:rPr>
          <w:rFonts w:ascii="Arial" w:cs="Arial" w:eastAsia="Arial" w:hAnsi="Arial"/>
          <w:sz w:val="24"/>
          <w:szCs w:val="24"/>
        </w:rPr>
        <w:t xml:space="preserve">│капитал, млн.сом.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│Внутренние инвестиции,    │ 3863,5│ 4287,2│ 5315,7│  423,7 │ -1028,5 │</w:t>
      </w:r>
    </w:p>
    <w:p>
      <w:pPr>
        <w:spacing w:after="120"/>
        <w:jc w:val="both"/>
      </w:pPr>
      <w:r>
        <w:rPr>
          <w:rFonts w:ascii="Arial" w:cs="Arial" w:eastAsia="Arial" w:hAnsi="Arial"/>
          <w:sz w:val="24"/>
          <w:szCs w:val="24"/>
        </w:rPr>
        <w:t xml:space="preserve">│млн.сом.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│Внешние инвестиции,       │  836,0│  976,7│ 1596,4│  140,7 │  -619,7 │</w:t>
      </w:r>
    </w:p>
    <w:p>
      <w:pPr>
        <w:spacing w:after="120"/>
        <w:jc w:val="both"/>
      </w:pPr>
      <w:r>
        <w:rPr>
          <w:rFonts w:ascii="Arial" w:cs="Arial" w:eastAsia="Arial" w:hAnsi="Arial"/>
          <w:sz w:val="24"/>
          <w:szCs w:val="24"/>
        </w:rPr>
        <w:t xml:space="preserve">│млн.сом.                  │       │       │       │        │         │</w:t>
      </w:r>
    </w:p>
    <w:p>
      <w:pPr>
        <w:spacing w:after="120"/>
        <w:jc w:val="both"/>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Сокращение объемов валовой продукции строительства объясняется снижением доли подрядных строительно-монтажных и прочих капитальных работ. Кроме того, фактические сложившиеся показатели не достигли прогнозируемых на I квартал 2011 г., тогда как прогнозировалось, что наибольший вклад будет обеспечен со стороны сектора строительства (104,3%), который будет связан с продолжением работ по восстановлению инфраструктуры городов Ош, Джалал-Абад и районов, пострадавших во время событий 2010 года.</w:t>
      </w:r>
    </w:p>
    <w:p>
      <w:pPr>
        <w:spacing w:after="120"/>
        <w:jc w:val="left"/>
      </w:pPr>
      <w:r>
        <w:rPr>
          <w:rFonts w:ascii="Arial" w:cs="Arial" w:eastAsia="Arial" w:hAnsi="Arial"/>
          <w:sz w:val="24"/>
          <w:szCs w:val="24"/>
        </w:rPr>
        <w:t xml:space="preserve">Основными факторами, повлиявшими на снижение объема строительства в республике, явились:</w:t>
      </w:r>
    </w:p>
    <w:p>
      <w:pPr>
        <w:spacing w:after="120"/>
        <w:jc w:val="left"/>
      </w:pPr>
      <w:r>
        <w:rPr>
          <w:rFonts w:ascii="Arial" w:cs="Arial" w:eastAsia="Arial" w:hAnsi="Arial"/>
          <w:sz w:val="24"/>
          <w:szCs w:val="24"/>
        </w:rPr>
        <w:t xml:space="preserve">- повышение цен на строительные материалы и горюче-смазочные материалы, резкое повышение цен на металлические изделия, конструкции, арматуру, цемент, пилолес;</w:t>
      </w:r>
    </w:p>
    <w:p>
      <w:pPr>
        <w:spacing w:after="120"/>
        <w:jc w:val="left"/>
      </w:pPr>
      <w:r>
        <w:rPr>
          <w:rFonts w:ascii="Arial" w:cs="Arial" w:eastAsia="Arial" w:hAnsi="Arial"/>
          <w:sz w:val="24"/>
          <w:szCs w:val="24"/>
        </w:rPr>
        <w:t xml:space="preserve">- Программа капитального строительства объектов за счет средств республиканского бюджета на 2011 год по настоящее время не утверждена и многие работы не начаты по причине отсутствия финансовых средств, работы по настоящее время проводятся на тех объектах, на которые в декабре 2010 года были выделены средства из республиканского бюджета;</w:t>
      </w:r>
    </w:p>
    <w:p>
      <w:pPr>
        <w:spacing w:after="120"/>
        <w:jc w:val="left"/>
      </w:pPr>
      <w:r>
        <w:rPr>
          <w:rFonts w:ascii="Arial" w:cs="Arial" w:eastAsia="Arial" w:hAnsi="Arial"/>
          <w:sz w:val="24"/>
          <w:szCs w:val="24"/>
        </w:rPr>
        <w:t xml:space="preserve">- снижение инвестиционной активности (на начало года многие инвестиционные проекты не реализованы и остаются приостановленными на республиканском и региональном уровнях).</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строительного комплекса за январь-март 2011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│Январь-март│Январь-март│  Уд. вес  │</w:t>
      </w:r>
    </w:p>
    <w:p>
      <w:pPr>
        <w:spacing w:after="120"/>
        <w:jc w:val="both"/>
      </w:pPr>
      <w:r>
        <w:rPr>
          <w:rFonts w:ascii="Arial" w:cs="Arial" w:eastAsia="Arial" w:hAnsi="Arial"/>
          <w:sz w:val="24"/>
          <w:szCs w:val="24"/>
        </w:rPr>
        <w:t xml:space="preserve">│                                 │  2010 г.  │  2011 г.  │  в общем  │</w:t>
      </w:r>
    </w:p>
    <w:p>
      <w:pPr>
        <w:spacing w:after="120"/>
        <w:jc w:val="both"/>
      </w:pPr>
      <w:r>
        <w:rPr>
          <w:rFonts w:ascii="Arial" w:cs="Arial" w:eastAsia="Arial" w:hAnsi="Arial"/>
          <w:sz w:val="24"/>
          <w:szCs w:val="24"/>
        </w:rPr>
        <w:t xml:space="preserve">│                                 │           │           │   объеме  │</w:t>
      </w:r>
    </w:p>
    <w:p>
      <w:pPr>
        <w:spacing w:after="120"/>
        <w:jc w:val="both"/>
      </w:pPr>
      <w:r>
        <w:rPr>
          <w:rFonts w:ascii="Arial" w:cs="Arial" w:eastAsia="Arial" w:hAnsi="Arial"/>
          <w:sz w:val="24"/>
          <w:szCs w:val="24"/>
        </w:rPr>
        <w:t xml:space="preserve">│                                 │           │           │инвестиций,│</w:t>
      </w:r>
    </w:p>
    <w:p>
      <w:pPr>
        <w:spacing w:after="120"/>
        <w:jc w:val="both"/>
      </w:pPr>
      <w:r>
        <w:rPr>
          <w:rFonts w:ascii="Arial" w:cs="Arial" w:eastAsia="Arial" w:hAnsi="Arial"/>
          <w:sz w:val="24"/>
          <w:szCs w:val="24"/>
        </w:rPr>
        <w:t xml:space="preserve">│                                 │           │           │    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│Инвестиции в основной капитал:   │           │           │           │</w:t>
      </w:r>
    </w:p>
    <w:p>
      <w:pPr>
        <w:spacing w:after="120"/>
        <w:jc w:val="both"/>
      </w:pPr>
      <w:r>
        <w:rPr>
          <w:rFonts w:ascii="Arial" w:cs="Arial" w:eastAsia="Arial" w:hAnsi="Arial"/>
          <w:sz w:val="24"/>
          <w:szCs w:val="24"/>
        </w:rPr>
        <w:t xml:space="preserve">│- млн.сомов                      │   4699,5  │   5263,9  │    100,0  │</w:t>
      </w:r>
    </w:p>
    <w:p>
      <w:pPr>
        <w:spacing w:after="120"/>
        <w:jc w:val="both"/>
      </w:pPr>
      <w:r>
        <w:rPr>
          <w:rFonts w:ascii="Arial" w:cs="Arial" w:eastAsia="Arial" w:hAnsi="Arial"/>
          <w:sz w:val="24"/>
          <w:szCs w:val="24"/>
        </w:rPr>
        <w:t xml:space="preserve">│- темп роста, %                  │     89,6  │     90,2  │           │</w:t>
      </w:r>
    </w:p>
    <w:p>
      <w:pPr>
        <w:spacing w:after="120"/>
        <w:jc w:val="both"/>
      </w:pPr>
      <w:r>
        <w:rPr>
          <w:rFonts w:ascii="Arial" w:cs="Arial" w:eastAsia="Arial" w:hAnsi="Arial"/>
          <w:sz w:val="24"/>
          <w:szCs w:val="24"/>
        </w:rPr>
        <w:t xml:space="preserve">│- внутренние инвестиции          │   3863,5  │   4287,2  │     81,4  │</w:t>
      </w:r>
    </w:p>
    <w:p>
      <w:pPr>
        <w:spacing w:after="120"/>
        <w:jc w:val="both"/>
      </w:pPr>
      <w:r>
        <w:rPr>
          <w:rFonts w:ascii="Arial" w:cs="Arial" w:eastAsia="Arial" w:hAnsi="Arial"/>
          <w:sz w:val="24"/>
          <w:szCs w:val="24"/>
        </w:rPr>
        <w:t xml:space="preserve">│- средства предприятий и         │    869,2  │   1055,3  │     20,0  │</w:t>
      </w:r>
    </w:p>
    <w:p>
      <w:pPr>
        <w:spacing w:after="120"/>
        <w:jc w:val="both"/>
      </w:pPr>
      <w:r>
        <w:rPr>
          <w:rFonts w:ascii="Arial" w:cs="Arial" w:eastAsia="Arial" w:hAnsi="Arial"/>
          <w:sz w:val="24"/>
          <w:szCs w:val="24"/>
        </w:rPr>
        <w:t xml:space="preserve">│организаций                      │           │           │           │</w:t>
      </w:r>
    </w:p>
    <w:p>
      <w:pPr>
        <w:spacing w:after="120"/>
        <w:jc w:val="both"/>
      </w:pPr>
      <w:r>
        <w:rPr>
          <w:rFonts w:ascii="Arial" w:cs="Arial" w:eastAsia="Arial" w:hAnsi="Arial"/>
          <w:sz w:val="24"/>
          <w:szCs w:val="24"/>
        </w:rPr>
        <w:t xml:space="preserve">│- кредиты банков                 │    905,3  │      2,8  │      0,1  │</w:t>
      </w:r>
    </w:p>
    <w:p>
      <w:pPr>
        <w:spacing w:after="120"/>
        <w:jc w:val="both"/>
      </w:pPr>
      <w:r>
        <w:rPr>
          <w:rFonts w:ascii="Arial" w:cs="Arial" w:eastAsia="Arial" w:hAnsi="Arial"/>
          <w:sz w:val="24"/>
          <w:szCs w:val="24"/>
        </w:rPr>
        <w:t xml:space="preserve">│- средства населения             │   1937,5  │   2753,5  │     52,3  │</w:t>
      </w:r>
    </w:p>
    <w:p>
      <w:pPr>
        <w:spacing w:after="120"/>
        <w:jc w:val="both"/>
      </w:pPr>
      <w:r>
        <w:rPr>
          <w:rFonts w:ascii="Arial" w:cs="Arial" w:eastAsia="Arial" w:hAnsi="Arial"/>
          <w:sz w:val="24"/>
          <w:szCs w:val="24"/>
        </w:rPr>
        <w:t xml:space="preserve">│- внешние инвестиции             │    836,0  │    976,7  │     18,6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т.ч. на Камбаратинскую ГЭС-2   │           │           │           │</w:t>
      </w:r>
    </w:p>
    <w:p>
      <w:pPr>
        <w:spacing w:after="120"/>
        <w:jc w:val="both"/>
      </w:pPr>
      <w:r>
        <w:rPr>
          <w:rFonts w:ascii="Arial" w:cs="Arial" w:eastAsia="Arial" w:hAnsi="Arial"/>
          <w:sz w:val="24"/>
          <w:szCs w:val="24"/>
        </w:rPr>
        <w:t xml:space="preserve">│- млн.сомов                      │    884,6  │    254,2  │      4,8  │</w:t>
      </w:r>
    </w:p>
    <w:p>
      <w:pPr>
        <w:spacing w:after="120"/>
        <w:jc w:val="both"/>
      </w:pPr>
      <w:r>
        <w:rPr>
          <w:rFonts w:ascii="Arial" w:cs="Arial" w:eastAsia="Arial" w:hAnsi="Arial"/>
          <w:sz w:val="24"/>
          <w:szCs w:val="24"/>
        </w:rPr>
        <w:t xml:space="preserve">│- темп роста, %                  │   в 3 р.  │     23,1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│Объем валовой продукции          │           │           │           │</w:t>
      </w:r>
    </w:p>
    <w:p>
      <w:pPr>
        <w:spacing w:after="120"/>
        <w:jc w:val="both"/>
      </w:pPr>
      <w:r>
        <w:rPr>
          <w:rFonts w:ascii="Arial" w:cs="Arial" w:eastAsia="Arial" w:hAnsi="Arial"/>
          <w:sz w:val="24"/>
          <w:szCs w:val="24"/>
        </w:rPr>
        <w:t xml:space="preserve">│строительства:                   │           │           │           │</w:t>
      </w:r>
    </w:p>
    <w:p>
      <w:pPr>
        <w:spacing w:after="120"/>
        <w:jc w:val="both"/>
      </w:pPr>
      <w:r>
        <w:rPr>
          <w:rFonts w:ascii="Arial" w:cs="Arial" w:eastAsia="Arial" w:hAnsi="Arial"/>
          <w:sz w:val="24"/>
          <w:szCs w:val="24"/>
        </w:rPr>
        <w:t xml:space="preserve">│- млн.сомов                      │   4157,0  │   4581,6  │     -     │</w:t>
      </w:r>
    </w:p>
    <w:p>
      <w:pPr>
        <w:spacing w:after="120"/>
        <w:jc w:val="both"/>
      </w:pPr>
      <w:r>
        <w:rPr>
          <w:rFonts w:ascii="Arial" w:cs="Arial" w:eastAsia="Arial" w:hAnsi="Arial"/>
          <w:sz w:val="24"/>
          <w:szCs w:val="24"/>
        </w:rPr>
        <w:t xml:space="preserve">│- темп роста, %                  │    102,7  │     88,2  │     -     │</w:t>
      </w:r>
    </w:p>
    <w:p>
      <w:pPr>
        <w:spacing w:after="120"/>
        <w:jc w:val="both"/>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Основная доля в структуре инвестиций в основной капитал приходится на выполненные подрядные работы (77,1%, против 68,2% в январе-марте 2010 г.).</w:t>
      </w:r>
    </w:p>
    <w:p>
      <w:pPr>
        <w:spacing w:after="120"/>
        <w:jc w:val="left"/>
      </w:pPr>
      <w:r>
        <w:rPr>
          <w:rFonts w:ascii="Arial" w:cs="Arial" w:eastAsia="Arial" w:hAnsi="Arial"/>
          <w:sz w:val="24"/>
          <w:szCs w:val="24"/>
        </w:rPr>
        <w:t xml:space="preserve">По сравнению с январем-мартом 2010 г., объемы инвестиций в основной капитал за счет внутренних источников составили 89,4% к уровню соответствующего периода 2010 г. Суммарная доля внутренних инвестиционных средств составила 81,4% и внешних - 18,6% от общего объема освоенных капитальных вложений.</w:t>
      </w:r>
    </w:p>
    <w:p>
      <w:pPr>
        <w:spacing w:after="120"/>
        <w:jc w:val="left"/>
      </w:pPr>
      <w:r>
        <w:rPr>
          <w:rFonts w:ascii="Arial" w:cs="Arial" w:eastAsia="Arial" w:hAnsi="Arial"/>
          <w:sz w:val="24"/>
          <w:szCs w:val="24"/>
        </w:rPr>
        <w:t xml:space="preserve">Из данной таблицы видно, что рост освоения инвестиций в основной капитал в большей мере обеспечен за счет вложения средств населения (рост на 14,5%), где удельный вес в общем объеме освоенных инвестиций составляет 52,3%.</w:t>
      </w:r>
    </w:p>
    <w:p>
      <w:pPr>
        <w:spacing w:after="120"/>
        <w:jc w:val="left"/>
      </w:pPr>
      <w:r>
        <w:rPr>
          <w:rFonts w:ascii="Arial" w:cs="Arial" w:eastAsia="Arial" w:hAnsi="Arial"/>
          <w:sz w:val="24"/>
          <w:szCs w:val="24"/>
        </w:rPr>
        <w:t xml:space="preserve">В структуре инвестиций бюджетные вложения составили 8,2%, в 2010 г. - 2,2%. Инвестиции предприятий и организаций составили 20,0%, в 2010 г. - 18,5%. По инвестициям от населения также идет увеличение - 52,3% против 41,2% за аналогичный период 2010 г. Прямые иностранные инвестиции из общего объема составили 11,2% против 4,9% в 2010 г. При этом сократились инвестиции по банковским кредитам - 0,1% к 19,3% в 2010 г.</w:t>
      </w:r>
    </w:p>
    <w:p>
      <w:pPr>
        <w:spacing w:after="120"/>
        <w:jc w:val="left"/>
      </w:pPr>
      <w:r>
        <w:rPr>
          <w:rFonts w:ascii="Arial" w:cs="Arial" w:eastAsia="Arial" w:hAnsi="Arial"/>
          <w:sz w:val="24"/>
          <w:szCs w:val="24"/>
        </w:rPr>
        <w:t xml:space="preserve">В январе-марте 2011 г. введено в действие основных фондов на сумму 11400,9 млн. сомов. На один сом освоенных инвестиций пришлось 2,17 сомов основных фондов, против 1,29 в I квартале 2010 г.</w:t>
      </w:r>
    </w:p>
    <w:p>
      <w:pPr>
        <w:spacing w:after="120"/>
        <w:jc w:val="left"/>
      </w:pPr>
      <w:r>
        <w:rPr>
          <w:rFonts w:ascii="Arial" w:cs="Arial" w:eastAsia="Arial" w:hAnsi="Arial"/>
          <w:sz w:val="24"/>
          <w:szCs w:val="24"/>
        </w:rPr>
        <w:t xml:space="preserve">Осуществляется реконструкция автомобильных дорог "Талас-Тараз-Суусамыр", "Бишкек-Нарын-Торугарт", "Бишкек-Кордай", "Ош-Иркештам", "Ош-Исфана", "Южный транспортный коридор", реабилитация дорог по проекту "Улучшение регионального дорожного коридора".</w:t>
      </w:r>
    </w:p>
    <w:p>
      <w:pPr>
        <w:spacing w:after="120"/>
        <w:jc w:val="left"/>
      </w:pPr>
      <w:r>
        <w:rPr>
          <w:rFonts w:ascii="Arial" w:cs="Arial" w:eastAsia="Arial" w:hAnsi="Arial"/>
          <w:sz w:val="24"/>
          <w:szCs w:val="24"/>
        </w:rPr>
        <w:t xml:space="preserve">В I квартале 2011 г. сданы в эксплуатацию 2295 квартир, общей площадью 208,5 тыс. квадратных метров, что в 1,7 раза больше, чем в I квартале 2010 г.</w:t>
      </w:r>
    </w:p>
    <w:p>
      <w:pPr>
        <w:spacing w:after="120"/>
        <w:jc w:val="left"/>
      </w:pPr>
      <w:r>
        <w:rPr>
          <w:rFonts w:ascii="Arial" w:cs="Arial" w:eastAsia="Arial" w:hAnsi="Arial"/>
          <w:sz w:val="24"/>
          <w:szCs w:val="24"/>
        </w:rPr>
        <w:t xml:space="preserve">На строительстве жилья за истекший квартал использовано (по оценке) 2291,6 млн. сомов инвестиций в основной капитал, что на 12,7% больше, чем в I квартале 2010 г. Основная доля введенного жилья (50,4% от общего ввода) приходится на г.Бишкек, где его введено 105,2 тыс. кв.метров и Джалал-Абадскую область - 11,4%, или 23,7 тыс. кв.метров.</w:t>
      </w:r>
    </w:p>
    <w:p>
      <w:pPr>
        <w:spacing w:after="120"/>
        <w:jc w:val="left"/>
      </w:pPr>
      <w:r>
        <w:rPr>
          <w:rFonts w:ascii="Arial" w:cs="Arial" w:eastAsia="Arial" w:hAnsi="Arial"/>
          <w:sz w:val="24"/>
          <w:szCs w:val="24"/>
        </w:rPr>
        <w:t xml:space="preserve">Строительство и ввод жилых домов осуществляются, в основном, за счет средств населения (64,4% от их общего ввода). Построено 1348 индивидуальных жилых домов, общей площадью 134,3 тыс. кв.метров, что на 15,7% больше уровня I квартала 2010 г., стоимость которых составила (по оценке) 1791,8 млн. сомов, или на 9,7% больше. На строительстве общеобразовательных школ в I квартале т.г. использовано 78 млн. сомов инвестиций в основной капитал. Построена общеобразовательная школа на 272 ученических места в Чуйской области. Сданы в эксплуатацию больница на 30 коек и амбулаторно-поликлинические учреждения на 5 посещений в смену в г.Бишкек.</w:t>
      </w:r>
    </w:p>
    <w:p>
      <w:pPr>
        <w:spacing w:after="120"/>
        <w:jc w:val="left"/>
      </w:pPr>
      <w:r>
        <w:rPr>
          <w:rFonts w:ascii="Arial" w:cs="Arial" w:eastAsia="Arial" w:hAnsi="Arial"/>
          <w:sz w:val="24"/>
          <w:szCs w:val="24"/>
        </w:rPr>
        <w:t xml:space="preserve">Согласно проекту об экспериментальном проектировании и строительстве микрорайона-15 "Джал-Артис" в г.Бишкек, продолжается строительство микрорайона-15 "Джал-Артис", в настоящее время по первому этапу в эксплуатацию сданы 4 дома, где 110 квартир выделены для работников бюджетной сферы.</w:t>
      </w:r>
    </w:p>
    <w:p>
      <w:pPr>
        <w:spacing w:after="120"/>
        <w:jc w:val="left"/>
      </w:pPr>
      <w:r>
        <w:rPr>
          <w:rFonts w:ascii="Arial" w:cs="Arial" w:eastAsia="Arial" w:hAnsi="Arial"/>
          <w:sz w:val="24"/>
          <w:szCs w:val="24"/>
        </w:rPr>
        <w:t xml:space="preserve">Для справки: Затраты на строительство микрорайона-15 "Джал-Артис" с 2006 года по 28.02.2011 года составляют 1301,271 млн. сомов. в том числе 26,0 млн. сомов - субсидии из республиканского бюджета.</w:t>
      </w:r>
    </w:p>
    <w:p>
      <w:pPr>
        <w:spacing w:after="120"/>
        <w:jc w:val="left"/>
      </w:pPr>
      <w:r>
        <w:rPr>
          <w:rFonts w:ascii="Arial" w:cs="Arial" w:eastAsia="Arial" w:hAnsi="Arial"/>
          <w:sz w:val="24"/>
          <w:szCs w:val="24"/>
        </w:rPr>
        <w:t xml:space="preserve">За январь-март 2011 г. объемы строительства возросли в Баткенской области (на 17,4%) и г.Ош (в 1,9 раза). Основную долю в объеме инвестиций в основной капитал занимают Джалал-Абадская область (22,75%) и г.Бишкек (39,41%). Это обусловлено тем, что в Джалал-Абадской области сконцентрированы все объекты гидроэнергетики (Камбаратинская ГЭС-2, Таш-Кумырская ГЭС, Шамалды-Сайская ГЭС, Уч-Курганская ГЭС), а в г.Бишкек значительные капитальные вложения направлены на жилищное строительство.</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2.3.2. Восстановление южного региона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Осуществляются работы по восстановлению объектов инфраструктуры и социально-культурного назначения городов Ош и Джалал-Абад, где в январе-марте 2011 г. освоено 262,9 млн. сомов инвестиций, направленных на жилищное строительство, строительство объектов образования, автомобильных дорог и др. Проведен капитальный и текущий ремонт клубов и домов культуры на 12,4 млн. сомов.</w:t>
      </w:r>
    </w:p>
    <w:p>
      <w:pPr>
        <w:spacing w:after="120"/>
        <w:jc w:val="left"/>
      </w:pPr>
      <w:r>
        <w:rPr>
          <w:rFonts w:ascii="Arial" w:cs="Arial" w:eastAsia="Arial" w:hAnsi="Arial"/>
          <w:sz w:val="24"/>
          <w:szCs w:val="24"/>
        </w:rPr>
        <w:t xml:space="preserve">В соответствии с постановлением Правительства Кыргызской Республики № 164 от 17.08.2010 г. за счет средств республиканского бюджета ведутся работы по строительству и реабилитации 21 жилого и социально-культурного объекта, а также автомобильной дороги в г.Ош, Ошской и Джалал-Абадской областях. На строительство этих объектов, по состоянию на 1 февраля 2011 года профинансировано 549,1 млн. сомов, при этом фактическое освоение подрядными организациями составило 484,3 млн. сомов.</w:t>
      </w:r>
    </w:p>
    <w:p>
      <w:pPr>
        <w:spacing w:after="120"/>
        <w:jc w:val="left"/>
      </w:pPr>
      <w:r>
        <w:rPr>
          <w:rFonts w:ascii="Arial" w:cs="Arial" w:eastAsia="Arial" w:hAnsi="Arial"/>
          <w:sz w:val="24"/>
          <w:szCs w:val="24"/>
        </w:rPr>
        <w:t xml:space="preserve">В 2011 году планируется строительство еще 8 многоэтажных домов на 526 квартир.</w:t>
      </w:r>
    </w:p>
    <w:p>
      <w:pPr>
        <w:spacing w:after="120"/>
        <w:jc w:val="left"/>
      </w:pPr>
      <w:r>
        <w:rPr>
          <w:rFonts w:ascii="Arial" w:cs="Arial" w:eastAsia="Arial" w:hAnsi="Arial"/>
          <w:sz w:val="24"/>
          <w:szCs w:val="24"/>
        </w:rPr>
        <w:t xml:space="preserve">Всего специалистами Госстроя Кыргызской Республики обследованы и выданы технические заключения на 1977 домов, в том числе по Джалал-Абадской области - на 422 дома, по Ошской области - на 720 домов, по г.Ош - на 727 домов. Выданы в общей сложности АПУ, АТЗ на 2015 объектов, в том числе по Джалал-Абадской области - на 541 дом, по Ошской области - на 717 домов, по г.Ош - на 757 домов. Выданы разрешения и ведется надзор за строительством 2007 объектов. Принято в эксплуатацию 3 объекта. Кроме того, Госстроем Кыргызской Республики подготовлен Генплан г.Ош, а также изготовлены проекты на строительство 1977 домов.</w:t>
      </w:r>
    </w:p>
    <w:p>
      <w:pPr>
        <w:spacing w:after="120"/>
        <w:jc w:val="left"/>
      </w:pPr>
      <w:r>
        <w:rPr>
          <w:rFonts w:ascii="Arial" w:cs="Arial" w:eastAsia="Arial" w:hAnsi="Arial"/>
          <w:sz w:val="24"/>
          <w:szCs w:val="24"/>
        </w:rPr>
        <w:t xml:space="preserve">7 апреля 2011 года в Министерстве иностранных дел Кыргызской Республики состоялась церемония подписания обменных писем, образующих вместе межправительственное соглашение между Кыргызской Республикой и Китайской Народной Республикой о предоставлении Правительством КНР финансовой помощи в размере 5 млн. долл.США. Данное решение было озвучено Председателем КНР Ху Цзиньтао на Саммите Глав государств-членов ШОС в июне 2010 года в г.Ташкент. По решению сторон, данная помощь будет направлена на восстановление южного региона Кыргызстана, пострадавшего в ходе июньских событий 2010 года.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2.4. Сфера услуг</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 сфере услуг объем производства за январь-март 2011 года составил 40,5 млрд. сомов и вырос на 1,4% по сравнению с аналогичным периодом 2010 года. Основными источниками роста стали услуги транспорта 107,8%, связи - 109,0% и предоставление финансовых услуг - 103,7%, при этом в торговле наблюдалось снижение (95,7%).</w:t>
      </w:r>
    </w:p>
    <w:p>
      <w:pPr>
        <w:spacing w:after="120"/>
        <w:jc w:val="left"/>
      </w:pPr>
      <w:r>
        <w:rPr>
          <w:rFonts w:ascii="Arial" w:cs="Arial" w:eastAsia="Arial" w:hAnsi="Arial"/>
          <w:sz w:val="24"/>
          <w:szCs w:val="24"/>
        </w:rPr>
        <w:t xml:space="preserve">Влияние сферы услуг на темпы экономического роста было положительным и вклад в формирование ВВП составил 0,52%, удельный вес которой в структуре производства ВВП - 47,95%. Основной вклад в валовый объем производимых услуг в I квартале т.г. г.Бишкек, Чуйской и Джалал-Абадской областей, суммарный удельный вес которых составил 76,7%. Снижение объема оказанных рыночных услуг хозяйствующими субъектами (юридическими и физическими лицами) по сравнению с январем-мартом 2010 г. отмечалось в Ошской, Чуйской, Баткенской, Иссык-Кульской, областях, а также в г.Ош.</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7</w:t>
      </w:r>
    </w:p>
    <w:p>
      <w:pPr>
        <w:spacing w:after="120"/>
        <w:jc w:val="both"/>
      </w:pPr>
      <w:r>
        <w:rPr>
          <w:rFonts w:ascii="Arial" w:cs="Arial" w:eastAsia="Arial" w:hAnsi="Arial"/>
          <w:sz w:val="24"/>
          <w:szCs w:val="24"/>
        </w:rPr>
        <w:t xml:space="preserve">Основные показатели сферы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 Янв.- │ Янв.- │ Янв.- │   Январь-март    │</w:t>
      </w:r>
    </w:p>
    <w:p>
      <w:pPr>
        <w:spacing w:after="120"/>
        <w:jc w:val="both"/>
      </w:pPr>
      <w:r>
        <w:rPr>
          <w:rFonts w:ascii="Arial" w:cs="Arial" w:eastAsia="Arial" w:hAnsi="Arial"/>
          <w:sz w:val="24"/>
          <w:szCs w:val="24"/>
        </w:rPr>
        <w:t xml:space="preserve">│                          │ март  │ март  │ март  │      2011 г.     │</w:t>
      </w:r>
    </w:p>
    <w:p>
      <w:pPr>
        <w:spacing w:after="120"/>
        <w:jc w:val="both"/>
      </w:pPr>
      <w:r>
        <w:rPr>
          <w:rFonts w:ascii="Arial" w:cs="Arial" w:eastAsia="Arial" w:hAnsi="Arial"/>
          <w:sz w:val="24"/>
          <w:szCs w:val="24"/>
        </w:rPr>
        <w:t xml:space="preserve">│                          │2010 г.│2011 г.│2011 г.│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Факт. │Предв. │Прогноз│ Отклон.│ Отклон. │</w:t>
      </w:r>
    </w:p>
    <w:p>
      <w:pPr>
        <w:spacing w:after="120"/>
        <w:jc w:val="both"/>
      </w:pPr>
      <w:r>
        <w:rPr>
          <w:rFonts w:ascii="Arial" w:cs="Arial" w:eastAsia="Arial" w:hAnsi="Arial"/>
          <w:sz w:val="24"/>
          <w:szCs w:val="24"/>
        </w:rPr>
        <w:t xml:space="preserve">│                          │       │ факт. │       │от факт.│    от   │</w:t>
      </w:r>
    </w:p>
    <w:p>
      <w:pPr>
        <w:spacing w:after="120"/>
        <w:jc w:val="both"/>
      </w:pPr>
      <w:r>
        <w:rPr>
          <w:rFonts w:ascii="Arial" w:cs="Arial" w:eastAsia="Arial" w:hAnsi="Arial"/>
          <w:sz w:val="24"/>
          <w:szCs w:val="24"/>
        </w:rPr>
        <w:t xml:space="preserve">│                          │       │       │       │ 2010 г.│прогноза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│Услуги:                   │       │       │       │        │         │</w:t>
      </w:r>
    </w:p>
    <w:p>
      <w:pPr>
        <w:spacing w:after="120"/>
        <w:jc w:val="both"/>
      </w:pPr>
      <w:r>
        <w:rPr>
          <w:rFonts w:ascii="Arial" w:cs="Arial" w:eastAsia="Arial" w:hAnsi="Arial"/>
          <w:sz w:val="24"/>
          <w:szCs w:val="24"/>
        </w:rPr>
        <w:t xml:space="preserve">│- млн.сом.                │24470,8│40523,7│41312,4│ 16052,9│  -788,7 │</w:t>
      </w:r>
    </w:p>
    <w:p>
      <w:pPr>
        <w:spacing w:after="120"/>
        <w:jc w:val="both"/>
      </w:pPr>
      <w:r>
        <w:rPr>
          <w:rFonts w:ascii="Arial" w:cs="Arial" w:eastAsia="Arial" w:hAnsi="Arial"/>
          <w:sz w:val="24"/>
          <w:szCs w:val="24"/>
        </w:rPr>
        <w:t xml:space="preserve">│- темп роста, %           │  101,0│  101,4│  102,0│     0,4│    -0,6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│Торговля, ремонт          │       │       │       │        │         │</w:t>
      </w:r>
    </w:p>
    <w:p>
      <w:pPr>
        <w:spacing w:after="120"/>
        <w:jc w:val="both"/>
      </w:pPr>
      <w:r>
        <w:rPr>
          <w:rFonts w:ascii="Arial" w:cs="Arial" w:eastAsia="Arial" w:hAnsi="Arial"/>
          <w:sz w:val="24"/>
          <w:szCs w:val="24"/>
        </w:rPr>
        <w:t xml:space="preserve">│автомобилей, бытовых      │       │       │       │        │         │</w:t>
      </w:r>
    </w:p>
    <w:p>
      <w:pPr>
        <w:spacing w:after="120"/>
        <w:jc w:val="both"/>
      </w:pPr>
      <w:r>
        <w:rPr>
          <w:rFonts w:ascii="Arial" w:cs="Arial" w:eastAsia="Arial" w:hAnsi="Arial"/>
          <w:sz w:val="24"/>
          <w:szCs w:val="24"/>
        </w:rPr>
        <w:t xml:space="preserve">│изделий:                  │       │       │       │        │         │</w:t>
      </w:r>
    </w:p>
    <w:p>
      <w:pPr>
        <w:spacing w:after="120"/>
        <w:jc w:val="both"/>
      </w:pPr>
      <w:r>
        <w:rPr>
          <w:rFonts w:ascii="Arial" w:cs="Arial" w:eastAsia="Arial" w:hAnsi="Arial"/>
          <w:sz w:val="24"/>
          <w:szCs w:val="24"/>
        </w:rPr>
        <w:t xml:space="preserve">│- млн.сом.                │ 8477,6│13077,5│13217,1│  4600,5│  -139,5 │</w:t>
      </w:r>
    </w:p>
    <w:p>
      <w:pPr>
        <w:spacing w:after="120"/>
        <w:jc w:val="both"/>
      </w:pPr>
      <w:r>
        <w:rPr>
          <w:rFonts w:ascii="Arial" w:cs="Arial" w:eastAsia="Arial" w:hAnsi="Arial"/>
          <w:sz w:val="24"/>
          <w:szCs w:val="24"/>
        </w:rPr>
        <w:t xml:space="preserve">│- темп роста, %           │   94,9│   95,7│   99,2│     0,8│    -3,5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│Транспорт:                │       │       │       │        │         │</w:t>
      </w:r>
    </w:p>
    <w:p>
      <w:pPr>
        <w:spacing w:after="120"/>
        <w:jc w:val="both"/>
      </w:pPr>
      <w:r>
        <w:rPr>
          <w:rFonts w:ascii="Arial" w:cs="Arial" w:eastAsia="Arial" w:hAnsi="Arial"/>
          <w:sz w:val="24"/>
          <w:szCs w:val="24"/>
        </w:rPr>
        <w:t xml:space="preserve">│- млн.сом.                │ 3741,4│ 5851,6│ 5716,9│  2110,2│   134,7 │</w:t>
      </w:r>
    </w:p>
    <w:p>
      <w:pPr>
        <w:spacing w:after="120"/>
        <w:jc w:val="both"/>
      </w:pPr>
      <w:r>
        <w:rPr>
          <w:rFonts w:ascii="Arial" w:cs="Arial" w:eastAsia="Arial" w:hAnsi="Arial"/>
          <w:sz w:val="24"/>
          <w:szCs w:val="24"/>
        </w:rPr>
        <w:t xml:space="preserve">│- темп роста, %           │  107,2│  107,8│  108,3│     0,6│    -0,5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│Связь:                    │       │       │       │        │         │</w:t>
      </w:r>
    </w:p>
    <w:p>
      <w:pPr>
        <w:spacing w:after="120"/>
        <w:jc w:val="both"/>
      </w:pPr>
      <w:r>
        <w:rPr>
          <w:rFonts w:ascii="Arial" w:cs="Arial" w:eastAsia="Arial" w:hAnsi="Arial"/>
          <w:sz w:val="24"/>
          <w:szCs w:val="24"/>
        </w:rPr>
        <w:t xml:space="preserve">│- млн.сом.                │ 2628,5│ 3938,5│ 3999,2│  1310,0│   -60,7 │</w:t>
      </w:r>
    </w:p>
    <w:p>
      <w:pPr>
        <w:spacing w:after="120"/>
        <w:jc w:val="both"/>
      </w:pPr>
      <w:r>
        <w:rPr>
          <w:rFonts w:ascii="Arial" w:cs="Arial" w:eastAsia="Arial" w:hAnsi="Arial"/>
          <w:sz w:val="24"/>
          <w:szCs w:val="24"/>
        </w:rPr>
        <w:t xml:space="preserve">│- темп роста, %           │  107,4│  109,0│  104,4│     1,6│     4,6 │</w:t>
      </w:r>
    </w:p>
    <w:p>
      <w:pPr>
        <w:spacing w:after="120"/>
        <w:jc w:val="both"/>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 январе-марте 2011 года сохранялось имевшее место в 2010 году отставание темпов роста объемов оборота торговли, ремонта автомобилей, бытовых изделий и предметов личного пользования, который сложился в объеме 42,4 млрд. сомов и сократился на 3,6%, при этом розничная торговля сократилась на 5,4%. Валовой выпуск торговли составил 13,1 млрд. сомов и сократился по сравнению с аналогичным периодом предыдущего года на 4,3%.</w:t>
      </w:r>
    </w:p>
    <w:p>
      <w:pPr>
        <w:spacing w:after="120"/>
        <w:jc w:val="left"/>
      </w:pPr>
      <w:r>
        <w:rPr>
          <w:rFonts w:ascii="Arial" w:cs="Arial" w:eastAsia="Arial" w:hAnsi="Arial"/>
          <w:sz w:val="24"/>
          <w:szCs w:val="24"/>
        </w:rPr>
        <w:t xml:space="preserve">Фактически показатели в сфере услуг не достигли прогнозируемого уровня на I квартал 2011 года (102,0%) на 0,6%. Сфера услуг не восстановилась до докризисного уровня.</w:t>
      </w:r>
    </w:p>
    <w:p>
      <w:pPr>
        <w:spacing w:after="120"/>
        <w:jc w:val="left"/>
      </w:pPr>
      <w:r>
        <w:rPr>
          <w:rFonts w:ascii="Arial" w:cs="Arial" w:eastAsia="Arial" w:hAnsi="Arial"/>
          <w:sz w:val="24"/>
          <w:szCs w:val="24"/>
        </w:rPr>
        <w:t xml:space="preserve">Основными факторами явились:</w:t>
      </w:r>
    </w:p>
    <w:p>
      <w:pPr>
        <w:spacing w:after="120"/>
        <w:jc w:val="left"/>
      </w:pPr>
      <w:r>
        <w:rPr>
          <w:rFonts w:ascii="Arial" w:cs="Arial" w:eastAsia="Arial" w:hAnsi="Arial"/>
          <w:sz w:val="24"/>
          <w:szCs w:val="24"/>
        </w:rPr>
        <w:t xml:space="preserve">- снижение спроса на потребительские товары и услуги в результате высокого уровня потребительских цен;</w:t>
      </w:r>
    </w:p>
    <w:p>
      <w:pPr>
        <w:spacing w:after="120"/>
        <w:jc w:val="left"/>
      </w:pPr>
      <w:r>
        <w:rPr>
          <w:rFonts w:ascii="Arial" w:cs="Arial" w:eastAsia="Arial" w:hAnsi="Arial"/>
          <w:sz w:val="24"/>
          <w:szCs w:val="24"/>
        </w:rPr>
        <w:t xml:space="preserve">- влияние Таможенного союза, усиление таможенного контроля на границе негативно сказывается на оптовой торговле;</w:t>
      </w:r>
    </w:p>
    <w:p>
      <w:pPr>
        <w:spacing w:after="120"/>
        <w:jc w:val="left"/>
      </w:pPr>
      <w:r>
        <w:rPr>
          <w:rFonts w:ascii="Arial" w:cs="Arial" w:eastAsia="Arial" w:hAnsi="Arial"/>
          <w:sz w:val="24"/>
          <w:szCs w:val="24"/>
        </w:rPr>
        <w:t xml:space="preserve">- восстановительный процесс инфраструктуры.</w:t>
      </w:r>
    </w:p>
    <w:p>
      <w:pPr>
        <w:spacing w:after="120"/>
        <w:jc w:val="left"/>
      </w:pPr>
      <w:r>
        <w:rPr>
          <w:rFonts w:ascii="Arial" w:cs="Arial" w:eastAsia="Arial" w:hAnsi="Arial"/>
          <w:sz w:val="24"/>
          <w:szCs w:val="24"/>
        </w:rPr>
        <w:t xml:space="preserve">Валовой выпуск услуг транспорта сложился в объеме 5,9 млрд. сомов, темп реального роста составил 107,8%. Пассажирооборот и грузооборот за отчетный период увеличился по сравнению с аналогичным периодом 2010 года 7,5% и 8,0%, соответственно. При этом рост грузооборота наблюдался по всем видам транспорта: железнодорожным транспортом - на 10,1%, водным - в 4 раза, воздушным - в 1,7 раз.</w:t>
      </w:r>
    </w:p>
    <w:p>
      <w:pPr>
        <w:spacing w:after="120"/>
        <w:jc w:val="left"/>
      </w:pPr>
      <w:r>
        <w:rPr>
          <w:rFonts w:ascii="Arial" w:cs="Arial" w:eastAsia="Arial" w:hAnsi="Arial"/>
          <w:sz w:val="24"/>
          <w:szCs w:val="24"/>
        </w:rPr>
        <w:t xml:space="preserve">Валовой выпуск услуг почтовой и электрической связи в январе-марте 2011 года увеличился по сравнению с аналогичным периодом 2010 года на 9,0% и составил 3,9 млрд. сомов.</w:t>
      </w:r>
    </w:p>
    <w:p>
      <w:pPr>
        <w:spacing w:after="120"/>
        <w:jc w:val="left"/>
      </w:pPr>
      <w:r>
        <w:rPr>
          <w:rFonts w:ascii="Arial" w:cs="Arial" w:eastAsia="Arial" w:hAnsi="Arial"/>
          <w:sz w:val="24"/>
          <w:szCs w:val="24"/>
        </w:rPr>
        <w:t xml:space="preserve">Восстановительный процесс инфраструктуры и туристического имиджа страны повлиял на темп роста данного вида услуг. Тенденции сокращения услуг гостиниц и ресторанов, имевшие место в 2010 году, продолжают оказывать свое негативное влияние, вследствие чего за январь-март 2011 года наблюдается сокращение данного вида услуг на 6,3%. При этом услуги гостиниц, занимающие около 15% в услугах гостиниц и ресторанов, сократились на 14,9%, услуги ресторанов - на 4,8%.</w:t>
      </w:r>
    </w:p>
    <w:p>
      <w:pPr>
        <w:spacing w:after="120"/>
        <w:jc w:val="left"/>
      </w:pPr>
      <w:r>
        <w:rPr>
          <w:rFonts w:ascii="Arial" w:cs="Arial" w:eastAsia="Arial" w:hAnsi="Arial"/>
          <w:sz w:val="24"/>
          <w:szCs w:val="24"/>
        </w:rPr>
        <w:t xml:space="preserve">Количество иностранных туристов за январь-март 2011 года сократилось на 117,9 тыс. чел.(11) и составило 292,1 тыс. чел. (аналогичный период 2010 г. - 410,0 тыс. чел.). Валовая добавленная стоимость в сфере туристской деятельности по итогам 2010 года(12) составила 8109,1 млн. сом. (2009 г. - 8039,2 млн. сом). Доля туризма в ВВП составила 3,8% против 4,0% в 2009 году. Экспорт туристских услуг составил 271,7 млн. долл.США, что меньше на 173,3 млн. долл.США (38,9%) сравнительно с аналогичным периодом 2009 г. Доля туристов из стран ближнего зарубежья сократилась на 39,9%, а доход от них составил 245,2 млн. долл.США. Доля туристов из дальнего зарубежья снизилась на 28,1%, а доходы составили всего 26,5 млн. долл.США. Общая сумма расходов граждан Кыргызстана, выезжающих на отдых за границу, в 2010 году составила около 260 млн. долл.США. Поступление налоговых платежей(13) в бюджет республики в сфере туризма за январь-март 2011 года составило 36,2 млн. сомов (за аналогичный период 2010 г. поступило 14,2 млн. сомов), темп роста составил 254,0%.</w:t>
      </w:r>
    </w:p>
    <w:p>
      <w:pPr>
        <w:spacing w:after="120"/>
        <w:jc w:val="left"/>
      </w:pPr>
      <w:r>
        <w:rPr>
          <w:rFonts w:ascii="Arial" w:cs="Arial" w:eastAsia="Arial" w:hAnsi="Arial"/>
          <w:sz w:val="24"/>
          <w:szCs w:val="24"/>
        </w:rPr>
        <w:t xml:space="preserve">Политическая нестабильность и закрытие границ явились основными факторами, повлиявшими на снижение количества иностранных туристов, спад доли ВВП и доходов от приема иностранных граждан за 2010 год.</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3. Исполнение государственного бюджета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По предварительным данным Центрального казначейства Кыргызской Республики, за январь-март 2011 года доходы государственного бюджета составили 14736 млн. сомов или 90,3% от установленного планового задания. Доля доходов бюджета к ВВП составила 31,6%. Сумма невыполнения плана сложилась за счет недобора по неналоговым доходам - на 536 млн. сомов и по грантам - на 1209,8 млн. сомов. В сравнении с показателем предыдущего года общие доходы бюджета возросли на 6,1%, или на 846,1 млн. сомов, в связи с увеличением налоговых.</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8</w:t>
      </w:r>
    </w:p>
    <w:p>
      <w:pPr>
        <w:spacing w:after="120"/>
        <w:jc w:val="both"/>
      </w:pPr>
      <w:r>
        <w:rPr>
          <w:rFonts w:ascii="Arial" w:cs="Arial" w:eastAsia="Arial" w:hAnsi="Arial"/>
          <w:sz w:val="24"/>
          <w:szCs w:val="24"/>
        </w:rPr>
        <w:t xml:space="preserve">Доходы государственного бюджета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│Январь-март 2011 г. план.│Январь-март 2011 г. факт.│Отклонения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16318,6        │         14736           │     -1582,6     │</w:t>
      </w:r>
    </w:p>
    <w:p>
      <w:pPr>
        <w:spacing w:after="120"/>
        <w:jc w:val="both"/>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Объем налоговых поступлений в государственный бюджет составил 11515,9 млн. сомов, что составляет 101,4% от намеченного планового значения. По отношению к соответствующему периоду прошлого года налоговые доходы выросли на 1407,9 млн. сом или на 13,9%.</w:t>
      </w:r>
    </w:p>
    <w:p>
      <w:pPr>
        <w:spacing w:after="120"/>
        <w:jc w:val="left"/>
      </w:pPr>
      <w:r>
        <w:rPr>
          <w:rFonts w:ascii="Arial" w:cs="Arial" w:eastAsia="Arial" w:hAnsi="Arial"/>
          <w:sz w:val="24"/>
          <w:szCs w:val="24"/>
        </w:rPr>
        <w:t xml:space="preserve">В том числе, Государственной налоговой службой при Правительстве Кыргызской Республики собрано налогов и платежей в сумме 7469,7 млн. сомов, плановый показатель выполнен на 101%. При этом без учета Кумтор налоговые доходы Государственной налоговой службы при Правительстве Кыргызской Республики составили 5384,9 млн. сом или 99,5% к плану.</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доходов государственного бюджета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I кв.  │ I кв.  │ Темп │ I кв. │  Процент  │</w:t>
      </w:r>
    </w:p>
    <w:p>
      <w:pPr>
        <w:spacing w:after="120"/>
        <w:jc w:val="both"/>
      </w:pPr>
      <w:r>
        <w:rPr>
          <w:rFonts w:ascii="Arial" w:cs="Arial" w:eastAsia="Arial" w:hAnsi="Arial"/>
          <w:sz w:val="24"/>
          <w:szCs w:val="24"/>
        </w:rPr>
        <w:t xml:space="preserve">│                        │2010 г. │2011 г. │роста,│2011 г.│выполнения,│</w:t>
      </w:r>
    </w:p>
    <w:p>
      <w:pPr>
        <w:spacing w:after="120"/>
        <w:jc w:val="both"/>
      </w:pPr>
      <w:r>
        <w:rPr>
          <w:rFonts w:ascii="Arial" w:cs="Arial" w:eastAsia="Arial" w:hAnsi="Arial"/>
          <w:sz w:val="24"/>
          <w:szCs w:val="24"/>
        </w:rPr>
        <w:t xml:space="preserve">│                        │ факт.  │ факт.  │ (%)  │прогноз│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│Налоговые поступления   │ 10108,0│ 11515,9│ 113,9│11352,7│   101,4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т.ч.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│ГНС Кыргызской          │  6942,2│  7469,7│ 107,6│ 7397,3│   101,0   │</w:t>
      </w:r>
    </w:p>
    <w:p>
      <w:pPr>
        <w:spacing w:after="120"/>
        <w:jc w:val="both"/>
      </w:pPr>
      <w:r>
        <w:rPr>
          <w:rFonts w:ascii="Arial" w:cs="Arial" w:eastAsia="Arial" w:hAnsi="Arial"/>
          <w:sz w:val="24"/>
          <w:szCs w:val="24"/>
        </w:rPr>
        <w:t xml:space="preserve">│Республики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│ГТС Кыргызской          │  3165,8│  4046,3│ 127,8│ 3955,4│   102,3   │</w:t>
      </w:r>
    </w:p>
    <w:p>
      <w:pPr>
        <w:spacing w:after="120"/>
        <w:jc w:val="both"/>
      </w:pPr>
      <w:r>
        <w:rPr>
          <w:rFonts w:ascii="Arial" w:cs="Arial" w:eastAsia="Arial" w:hAnsi="Arial"/>
          <w:sz w:val="24"/>
          <w:szCs w:val="24"/>
        </w:rPr>
        <w:t xml:space="preserve">│Республики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│Неналоговые поступления │  2119,3│  2111,4│  99,6│ 2647,4│    79,8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│Полученные официальные  │  1662,6│  1108,7│  66,7│ 2318,5│    47,8   │</w:t>
      </w:r>
    </w:p>
    <w:p>
      <w:pPr>
        <w:spacing w:after="120"/>
        <w:jc w:val="both"/>
      </w:pPr>
      <w:r>
        <w:rPr>
          <w:rFonts w:ascii="Arial" w:cs="Arial" w:eastAsia="Arial" w:hAnsi="Arial"/>
          <w:sz w:val="24"/>
          <w:szCs w:val="24"/>
        </w:rPr>
        <w:t xml:space="preserve">│трансферты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 13889,9│ 14736,0│ 106,1│16318,6│    90,3   │</w:t>
      </w:r>
    </w:p>
    <w:p>
      <w:pPr>
        <w:spacing w:after="120"/>
        <w:jc w:val="both"/>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За январь-март 2011 г. расходная часть республиканского бюджета (без специальных средств и с учетом государственного долга) исполнена в сумме 13263,0 млн. сомов, или на 82,8% от плана. В сравнении с аналогичным периодом прошлого года общие расходы уменьшились на 465,8 млн. сомов, или на 3,4%.</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10</w:t>
      </w:r>
    </w:p>
    <w:p>
      <w:pPr>
        <w:spacing w:after="120"/>
        <w:jc w:val="both"/>
      </w:pPr>
      <w:r>
        <w:rPr>
          <w:rFonts w:ascii="Arial" w:cs="Arial" w:eastAsia="Arial" w:hAnsi="Arial"/>
          <w:sz w:val="24"/>
          <w:szCs w:val="24"/>
        </w:rPr>
        <w:t xml:space="preserve">Расходы республиканского бюджета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статей   │ I кв.  │ I кв.  │ Темп │ I кв. │  Процент  │</w:t>
      </w:r>
    </w:p>
    <w:p>
      <w:pPr>
        <w:spacing w:after="120"/>
        <w:jc w:val="both"/>
      </w:pPr>
      <w:r>
        <w:rPr>
          <w:rFonts w:ascii="Arial" w:cs="Arial" w:eastAsia="Arial" w:hAnsi="Arial"/>
          <w:sz w:val="24"/>
          <w:szCs w:val="24"/>
        </w:rPr>
        <w:t xml:space="preserve">│                        │2010 г. │2011 г. │роста,│2011 г.│выполнения,│</w:t>
      </w:r>
    </w:p>
    <w:p>
      <w:pPr>
        <w:spacing w:after="120"/>
        <w:jc w:val="both"/>
      </w:pPr>
      <w:r>
        <w:rPr>
          <w:rFonts w:ascii="Arial" w:cs="Arial" w:eastAsia="Arial" w:hAnsi="Arial"/>
          <w:sz w:val="24"/>
          <w:szCs w:val="24"/>
        </w:rPr>
        <w:t xml:space="preserve">│                        │ факт.  │ факт.  │ (%)  │прогноз│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 13728,8│ 13263,0│  96,6│       │    82,8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│Заработная плата        │  2135,5│  2699,5│ 126,4│ 2699,5│   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│Взносы в Социальный фонд│   260,7│   262,2│ 100,6│  263,7│    99,4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│Приобретение            │    68,4│    90,3│ 132,0│   96,6│    93,5   │</w:t>
      </w:r>
    </w:p>
    <w:p>
      <w:pPr>
        <w:spacing w:after="120"/>
        <w:jc w:val="both"/>
      </w:pPr>
      <w:r>
        <w:rPr>
          <w:rFonts w:ascii="Arial" w:cs="Arial" w:eastAsia="Arial" w:hAnsi="Arial"/>
          <w:sz w:val="24"/>
          <w:szCs w:val="24"/>
        </w:rPr>
        <w:t xml:space="preserve">│медикаментов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│Пособия по соц.         │  1426,2│  1962,0│ 137,6│ 1991,7│    98,5   │</w:t>
      </w:r>
    </w:p>
    <w:p>
      <w:pPr>
        <w:spacing w:after="120"/>
        <w:jc w:val="both"/>
      </w:pPr>
      <w:r>
        <w:rPr>
          <w:rFonts w:ascii="Arial" w:cs="Arial" w:eastAsia="Arial" w:hAnsi="Arial"/>
          <w:sz w:val="24"/>
          <w:szCs w:val="24"/>
        </w:rPr>
        <w:t xml:space="preserve">│обеспечению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│Пособия по соц. пом.    │  1009,9│  1087,8│ 107,7│ 1659,0│    65,6   │</w:t>
      </w:r>
    </w:p>
    <w:p>
      <w:pPr>
        <w:spacing w:after="120"/>
        <w:jc w:val="both"/>
      </w:pPr>
      <w:r>
        <w:rPr>
          <w:rFonts w:ascii="Arial" w:cs="Arial" w:eastAsia="Arial" w:hAnsi="Arial"/>
          <w:sz w:val="24"/>
          <w:szCs w:val="24"/>
        </w:rPr>
        <w:t xml:space="preserve">│населению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│Текущие гранты междунар.│    28,3│    62,5│ 220,8│   62,5│   100     │</w:t>
      </w:r>
    </w:p>
    <w:p>
      <w:pPr>
        <w:spacing w:after="120"/>
        <w:jc w:val="both"/>
      </w:pPr>
      <w:r>
        <w:rPr>
          <w:rFonts w:ascii="Arial" w:cs="Arial" w:eastAsia="Arial" w:hAnsi="Arial"/>
          <w:sz w:val="24"/>
          <w:szCs w:val="24"/>
        </w:rPr>
        <w:t xml:space="preserve">│орган.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│Текущие гранты др. сл.  │  1572,4│  1492,5│  94,9│ 1508,7│    98,9   │</w:t>
      </w:r>
    </w:p>
    <w:p>
      <w:pPr>
        <w:spacing w:after="120"/>
        <w:jc w:val="both"/>
      </w:pPr>
      <w:r>
        <w:rPr>
          <w:rFonts w:ascii="Arial" w:cs="Arial" w:eastAsia="Arial" w:hAnsi="Arial"/>
          <w:sz w:val="24"/>
          <w:szCs w:val="24"/>
        </w:rPr>
        <w:t xml:space="preserve">│госуд. управ.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по защищенным     │  7992,5│  9235,8│ 115,6│10200,3│    90,5   │</w:t>
      </w:r>
    </w:p>
    <w:p>
      <w:pPr>
        <w:spacing w:after="120"/>
        <w:jc w:val="both"/>
      </w:pPr>
      <w:r>
        <w:rPr>
          <w:rFonts w:ascii="Arial" w:cs="Arial" w:eastAsia="Arial" w:hAnsi="Arial"/>
          <w:sz w:val="24"/>
          <w:szCs w:val="24"/>
        </w:rPr>
        <w:t xml:space="preserve">│статьям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│Субсидии нефинансовым   │   541,5│   529,2│  97,7│  529,2│   100     │</w:t>
      </w:r>
    </w:p>
    <w:p>
      <w:pPr>
        <w:spacing w:after="120"/>
        <w:jc w:val="both"/>
      </w:pPr>
      <w:r>
        <w:rPr>
          <w:rFonts w:ascii="Arial" w:cs="Arial" w:eastAsia="Arial" w:hAnsi="Arial"/>
          <w:sz w:val="24"/>
          <w:szCs w:val="24"/>
        </w:rPr>
        <w:t xml:space="preserve">│гос. предпр.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│Здания и сооружения     │   513,9│   845,2│ 164,5│ 1292,1│    65,4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│Кредиты, ссуды, займы   │   193,0│   433,3│ 224,5│  433,3│   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│Ценные бумаги, кроме    │  1162,0│  1070,8│  92,2│ 1473,6│    72,7   │</w:t>
      </w:r>
    </w:p>
    <w:p>
      <w:pPr>
        <w:spacing w:after="120"/>
        <w:jc w:val="both"/>
      </w:pPr>
      <w:r>
        <w:rPr>
          <w:rFonts w:ascii="Arial" w:cs="Arial" w:eastAsia="Arial" w:hAnsi="Arial"/>
          <w:sz w:val="24"/>
          <w:szCs w:val="24"/>
        </w:rPr>
        <w:t xml:space="preserve">│акций                   │        │        │      │       │           │</w:t>
      </w:r>
    </w:p>
    <w:p>
      <w:pPr>
        <w:spacing w:after="120"/>
        <w:jc w:val="both"/>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Финансирование расходов по заработной плате из республиканского бюджета в сравнении с аналогичным периодом 2010 г. увеличилось на 564,0 млн. сомов, или на 26,4% (за январь-март 2010 г. расходы по заработной плате составили 2135,5 млн. сомов) в связи с повышением размеров заработной платы работников силовых структур.</w:t>
      </w:r>
    </w:p>
    <w:p>
      <w:pPr>
        <w:spacing w:after="120"/>
        <w:jc w:val="left"/>
      </w:pPr>
      <w:r>
        <w:rPr>
          <w:rFonts w:ascii="Arial" w:cs="Arial" w:eastAsia="Arial" w:hAnsi="Arial"/>
          <w:sz w:val="24"/>
          <w:szCs w:val="24"/>
        </w:rPr>
        <w:t xml:space="preserve">Одним из факторов, повлиявших на финансирование расходов республиканского бюджета, стало то, что Закон Кыргызской Республики "О республиканском бюджете Кыргызской Республики на 2011 год и прогнозе на 2012-2013 годы" был принят 30 марта 2011 года. В связи с этим, согласно законодательству, финансирование расходов в месяц производилось не более одной двенадцатой части от всего объема запланированных на год средств.</w:t>
      </w:r>
    </w:p>
    <w:p>
      <w:pPr>
        <w:spacing w:after="120"/>
        <w:jc w:val="left"/>
      </w:pPr>
      <w:r>
        <w:rPr>
          <w:rFonts w:ascii="Arial" w:cs="Arial" w:eastAsia="Arial" w:hAnsi="Arial"/>
          <w:sz w:val="24"/>
          <w:szCs w:val="24"/>
        </w:rPr>
        <w:t xml:space="preserve">За январь-март 2011 года удельный вес расходов из республиканского бюджета на социальную сферу составил 41,4%, всего направлено на 345,7 млн. сомов больше, чем в аналогичном периоде прошлого года (удельный вес расходов из республиканского бюджета на социальную сферу за январь-март 2010 г. составил 37,3%).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на социальную сферу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│Январь-март│Январь-март│Темп роста,│</w:t>
      </w:r>
    </w:p>
    <w:p>
      <w:pPr>
        <w:spacing w:after="120"/>
        <w:jc w:val="both"/>
      </w:pPr>
      <w:r>
        <w:rPr>
          <w:rFonts w:ascii="Arial" w:cs="Arial" w:eastAsia="Arial" w:hAnsi="Arial"/>
          <w:sz w:val="24"/>
          <w:szCs w:val="24"/>
        </w:rPr>
        <w:t xml:space="preserve">│                                 │ 2010 года │ 2011 года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   4602,9  │   4948,6  │   107,5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│Социальная защита                │   2519,2  │   3097,8  │   123,0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│Образование                      │    497,5  │    495,9  │    99,7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│Здравоохранение                  │   1376,0  │   1126,8  │    81,9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│Отдых, культура и религия        │    210,2  │    228,1  │   108,5   │</w:t>
      </w:r>
    </w:p>
    <w:p>
      <w:pPr>
        <w:spacing w:after="120"/>
        <w:jc w:val="both"/>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Государственный долг: обслуживание внешнего и внутреннего долга.</w:t>
      </w:r>
    </w:p>
    <w:p>
      <w:pPr>
        <w:spacing w:after="120"/>
        <w:jc w:val="left"/>
      </w:pPr>
      <w:r>
        <w:rPr>
          <w:rFonts w:ascii="Arial" w:cs="Arial" w:eastAsia="Arial" w:hAnsi="Arial"/>
          <w:sz w:val="24"/>
          <w:szCs w:val="24"/>
        </w:rPr>
        <w:t xml:space="preserve">Государственный долг, по состоянию на 1 марта 2011 года, составил 133645,8 млн. сомов, в том числе внутренний долг - 8132,9 млн. сомов, внешний долг - 125512,9 млн. сомов.</w:t>
      </w:r>
    </w:p>
    <w:p>
      <w:pPr>
        <w:spacing w:after="120"/>
        <w:jc w:val="left"/>
      </w:pPr>
      <w:r>
        <w:rPr>
          <w:rFonts w:ascii="Arial" w:cs="Arial" w:eastAsia="Arial" w:hAnsi="Arial"/>
          <w:sz w:val="24"/>
          <w:szCs w:val="24"/>
        </w:rPr>
        <w:t xml:space="preserve">Обслуживание долга за январь-март 2011 года составило 1284,42 млн. сомов. На обслуживание внешнего долга направлено 431,56 млн. сомов, в т.ч. по основной сумме - 233,17 млн. сомов, и по процентам - 198,39 млн. сомов. Обслуживание внутреннего долга составило 852,86 млн. сомов, в т.ч. gо основной сумме - 799,70 млн. сомов, и по процентам - 53,16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Внешнеэкономическая деятельность</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4.1. Внешнеэкономическая политика и внешнеэкономическая деятельность</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Внешнеэкономическая деятельность была направлена на продолжение активизации и упрочение взаимоотношений Кыргызской Республики как в рамках двустороннего сотрудничества, так и в рамках таких интеграционных объединений таких как: СНГ и ЕврАзЭС.</w:t>
      </w:r>
    </w:p>
    <w:p>
      <w:pPr>
        <w:spacing w:after="120"/>
        <w:jc w:val="left"/>
      </w:pPr>
      <w:r>
        <w:rPr>
          <w:rFonts w:ascii="Arial" w:cs="Arial" w:eastAsia="Arial" w:hAnsi="Arial"/>
          <w:sz w:val="24"/>
          <w:szCs w:val="24"/>
        </w:rPr>
        <w:t xml:space="preserve">27-28 декабря 2010 года состоялся первый рабочий визит А.Атамбаева в Российскую Федерацию в качестве Премьер-министра Кыргызской Республики. Достигнутые договоренности:</w:t>
      </w:r>
    </w:p>
    <w:p>
      <w:pPr>
        <w:spacing w:after="120"/>
        <w:jc w:val="left"/>
      </w:pPr>
      <w:r>
        <w:rPr>
          <w:rFonts w:ascii="Arial" w:cs="Arial" w:eastAsia="Arial" w:hAnsi="Arial"/>
          <w:sz w:val="24"/>
          <w:szCs w:val="24"/>
        </w:rPr>
        <w:t xml:space="preserve">- российская сторона с 1 января 2011 года отменила вывозные таможенные пошлины на светлые нефтепродукты, отгружаемые в Кыргызстан;</w:t>
      </w:r>
    </w:p>
    <w:p>
      <w:pPr>
        <w:spacing w:after="120"/>
        <w:jc w:val="left"/>
      </w:pPr>
      <w:r>
        <w:rPr>
          <w:rFonts w:ascii="Arial" w:cs="Arial" w:eastAsia="Arial" w:hAnsi="Arial"/>
          <w:sz w:val="24"/>
          <w:szCs w:val="24"/>
        </w:rPr>
        <w:t xml:space="preserve">- выражено намерение по активизации сотрудничества в энергетической и нефтегазовой отраслях.</w:t>
      </w:r>
    </w:p>
    <w:p>
      <w:pPr>
        <w:spacing w:after="120"/>
        <w:jc w:val="left"/>
      </w:pPr>
      <w:r>
        <w:rPr>
          <w:rFonts w:ascii="Arial" w:cs="Arial" w:eastAsia="Arial" w:hAnsi="Arial"/>
          <w:sz w:val="24"/>
          <w:szCs w:val="24"/>
        </w:rPr>
        <w:t xml:space="preserve">17-18 марта 2011 года состоялся рабочий визит Премьер-министра Кыргызской Республики А.Атамбаева в Москву, в рамках которого состоялись встречи с Председателем Правительства Российской Федерации В.Путиным, Вице-премьером, министром финансов Российской Федерации А.Кудриным, директором Федеральной службы по военно-техническому сотрудничеству Российской Федерации М.Дмитриевым, директором Федеральной службы безопасности Российской Федерации А.Бортниковым.</w:t>
      </w:r>
    </w:p>
    <w:p>
      <w:pPr>
        <w:spacing w:after="120"/>
        <w:jc w:val="left"/>
      </w:pPr>
      <w:r>
        <w:rPr>
          <w:rFonts w:ascii="Arial" w:cs="Arial" w:eastAsia="Arial" w:hAnsi="Arial"/>
          <w:sz w:val="24"/>
          <w:szCs w:val="24"/>
        </w:rPr>
        <w:t xml:space="preserve">Результаты:</w:t>
      </w:r>
    </w:p>
    <w:p>
      <w:pPr>
        <w:spacing w:after="120"/>
        <w:jc w:val="left"/>
      </w:pPr>
      <w:r>
        <w:rPr>
          <w:rFonts w:ascii="Arial" w:cs="Arial" w:eastAsia="Arial" w:hAnsi="Arial"/>
          <w:sz w:val="24"/>
          <w:szCs w:val="24"/>
        </w:rPr>
        <w:t xml:space="preserve">- отменена экспортная пошлина на поставку нефтепродуктов в Кыргызскую Республику;</w:t>
      </w:r>
    </w:p>
    <w:p>
      <w:pPr>
        <w:spacing w:after="120"/>
        <w:jc w:val="left"/>
      </w:pPr>
      <w:r>
        <w:rPr>
          <w:rFonts w:ascii="Arial" w:cs="Arial" w:eastAsia="Arial" w:hAnsi="Arial"/>
          <w:sz w:val="24"/>
          <w:szCs w:val="24"/>
        </w:rPr>
        <w:t xml:space="preserve">- завершена работа по созданию и обеспечению, на данный момент, полной готовности к работе совместного кыргызско-российского предприятия по поставкам авиатоплива;</w:t>
      </w:r>
    </w:p>
    <w:p>
      <w:pPr>
        <w:spacing w:after="120"/>
        <w:jc w:val="left"/>
      </w:pPr>
      <w:r>
        <w:rPr>
          <w:rFonts w:ascii="Arial" w:cs="Arial" w:eastAsia="Arial" w:hAnsi="Arial"/>
          <w:sz w:val="24"/>
          <w:szCs w:val="24"/>
        </w:rPr>
        <w:t xml:space="preserve">- в соответствии с ранее достигнутыми договоренностями, Кыргызстан готов передать России в счет погашения внешнего долга 48% акций ОАО "Дастан" и здания в Бишкеке для торгового представительства России;</w:t>
      </w:r>
    </w:p>
    <w:p>
      <w:pPr>
        <w:spacing w:after="120"/>
        <w:jc w:val="left"/>
      </w:pPr>
      <w:r>
        <w:rPr>
          <w:rFonts w:ascii="Arial" w:cs="Arial" w:eastAsia="Arial" w:hAnsi="Arial"/>
          <w:sz w:val="24"/>
          <w:szCs w:val="24"/>
        </w:rPr>
        <w:t xml:space="preserve">- правительства Кыргызстана и России рассматривают серьезные проекты сотрудничества к сфере энергетики. В частности, речь идет о разработке ТЭО возведения ГЭС Камбарата-1, строительства верхне-нарынского каскада ГЭС.</w:t>
      </w:r>
    </w:p>
    <w:p>
      <w:pPr>
        <w:spacing w:after="120"/>
        <w:jc w:val="left"/>
      </w:pPr>
      <w:r>
        <w:rPr>
          <w:rFonts w:ascii="Arial" w:cs="Arial" w:eastAsia="Arial" w:hAnsi="Arial"/>
          <w:sz w:val="24"/>
          <w:szCs w:val="24"/>
        </w:rPr>
        <w:t xml:space="preserve">9-10 февраля 2011 года в гор. Бишкеке проведено двенадцатое заседание Межправительственной кыргызско-российской комиссии по торгово-экономическому, научно-техническому и гуманитарному сотрудничеству, в рамках которого была организована презентация экономических возможностей Кыргызстана для российских деловых кругов, а также были обсуждены вопросы по строительству Камбаратинской ГЭС-1. ОАО "Электрические станции" и ОАО "ИНТЕР РАО ЕЭС" в рамках совместного предприятия ЗАО "Камбаратинская ГЭС-1" принято решение продолжить работу по реализации проекта строительства "Камбаратинской ГЭС-1".</w:t>
      </w:r>
    </w:p>
    <w:p>
      <w:pPr>
        <w:spacing w:after="120"/>
        <w:jc w:val="left"/>
      </w:pPr>
      <w:r>
        <w:rPr>
          <w:rFonts w:ascii="Arial" w:cs="Arial" w:eastAsia="Arial" w:hAnsi="Arial"/>
          <w:sz w:val="24"/>
          <w:szCs w:val="24"/>
        </w:rPr>
        <w:t xml:space="preserve">В ходе рабочего визита 16 марта 2011 г. в гор. Бишкек директора ФСКН РФ В.Иванова, проведены с ним встречи руководства республики и подписан протокол между ГСКН и ФСКН об оказании финансовой, материальной и финансово-технической помощи на сумму 6 млн.долл.</w:t>
      </w:r>
    </w:p>
    <w:p>
      <w:pPr>
        <w:spacing w:after="120"/>
        <w:jc w:val="left"/>
      </w:pPr>
      <w:r>
        <w:rPr>
          <w:rFonts w:ascii="Arial" w:cs="Arial" w:eastAsia="Arial" w:hAnsi="Arial"/>
          <w:sz w:val="24"/>
          <w:szCs w:val="24"/>
        </w:rPr>
        <w:t xml:space="preserve">23 марта 2011 года в гор. Бишкек плодотворно прошла конференция "Расширение межрегионального сотрудничества Кыргызской Республики и Российской Федерации как фактор обеспечения устойчивого развития экономики". В работе этого мероприятия приняли участие Премьер-министр Кыргызской Республики А.Атамбаев, официальные лица из Администрации Президента России, ответственные представители министерств и ведомств, губернаторы Ошской и Оренбургской областей, Алтайского края и восьми других региональных субъектов, а также деловые круги Российской Федерации.</w:t>
      </w:r>
    </w:p>
    <w:p>
      <w:pPr>
        <w:spacing w:after="120"/>
        <w:jc w:val="left"/>
      </w:pPr>
      <w:r>
        <w:rPr>
          <w:rFonts w:ascii="Arial" w:cs="Arial" w:eastAsia="Arial" w:hAnsi="Arial"/>
          <w:sz w:val="24"/>
          <w:szCs w:val="24"/>
        </w:rPr>
        <w:t xml:space="preserve">Результаты: По итогам пленарного заседания представители Кыргызстана и России подписали 5 соглашений о сотрудничестве:</w:t>
      </w:r>
    </w:p>
    <w:p>
      <w:pPr>
        <w:spacing w:after="120"/>
        <w:jc w:val="left"/>
      </w:pPr>
      <w:r>
        <w:rPr>
          <w:rFonts w:ascii="Arial" w:cs="Arial" w:eastAsia="Arial" w:hAnsi="Arial"/>
          <w:sz w:val="24"/>
          <w:szCs w:val="24"/>
        </w:rPr>
        <w:t xml:space="preserve">(1) Соглашение между Министерством экономического регулирования Кыргызской Республики и Правительством Ошской области;</w:t>
      </w:r>
    </w:p>
    <w:p>
      <w:pPr>
        <w:spacing w:after="120"/>
        <w:jc w:val="left"/>
      </w:pPr>
      <w:r>
        <w:rPr>
          <w:rFonts w:ascii="Arial" w:cs="Arial" w:eastAsia="Arial" w:hAnsi="Arial"/>
          <w:sz w:val="24"/>
          <w:szCs w:val="24"/>
        </w:rPr>
        <w:t xml:space="preserve">(2) Меморандум о сотрудничестве с госадминистрацией Чуйской области и Правительством Ошской области;</w:t>
      </w:r>
    </w:p>
    <w:p>
      <w:pPr>
        <w:spacing w:after="120"/>
        <w:jc w:val="left"/>
      </w:pPr>
      <w:r>
        <w:rPr>
          <w:rFonts w:ascii="Arial" w:cs="Arial" w:eastAsia="Arial" w:hAnsi="Arial"/>
          <w:sz w:val="24"/>
          <w:szCs w:val="24"/>
        </w:rPr>
        <w:t xml:space="preserve">(3) Соглашение о торгово-экономическом, научно-техническом и культурном сотрудничестве было подписано между госадминистрацией Ошской области и администрацией Алтайского край;</w:t>
      </w:r>
    </w:p>
    <w:p>
      <w:pPr>
        <w:spacing w:after="120"/>
        <w:jc w:val="left"/>
      </w:pPr>
      <w:r>
        <w:rPr>
          <w:rFonts w:ascii="Arial" w:cs="Arial" w:eastAsia="Arial" w:hAnsi="Arial"/>
          <w:sz w:val="24"/>
          <w:szCs w:val="24"/>
        </w:rPr>
        <w:t xml:space="preserve">(4) Меморандум о сотрудничестве в области здравоохранения и медицины между Центром семейной медицины Ошской области и Главным управлением Алтайского края по здравоохранению и фармацевтической промышленности;</w:t>
      </w:r>
    </w:p>
    <w:p>
      <w:pPr>
        <w:spacing w:after="120"/>
        <w:jc w:val="left"/>
      </w:pPr>
      <w:r>
        <w:rPr>
          <w:rFonts w:ascii="Arial" w:cs="Arial" w:eastAsia="Arial" w:hAnsi="Arial"/>
          <w:sz w:val="24"/>
          <w:szCs w:val="24"/>
        </w:rPr>
        <w:t xml:space="preserve">(5) контракт между СМЭУ ГУБДД КР и ОАО "ПО "Уральский оптико-механический завод им.Э.Э.Яламова" по поставкам светодиодных дорожных светофоров.</w:t>
      </w:r>
    </w:p>
    <w:p>
      <w:pPr>
        <w:spacing w:after="120"/>
        <w:jc w:val="left"/>
      </w:pPr>
      <w:r>
        <w:rPr>
          <w:rFonts w:ascii="Arial" w:cs="Arial" w:eastAsia="Arial" w:hAnsi="Arial"/>
          <w:sz w:val="24"/>
          <w:szCs w:val="24"/>
        </w:rPr>
        <w:t xml:space="preserve">Принято постановление Правительства Кыргызской Республики "Об участии в создании совместного кыргызско-российского предприятия в области авиатопливообеспечения в аэропортах Кыргызской Республики" от 15 февраля 2011 года № 48, которым предусмотрено создание совместного предприятия ОсОО "Газпромнефть-Аэро Кыргызстан".</w:t>
      </w:r>
    </w:p>
    <w:p>
      <w:pPr>
        <w:spacing w:after="120"/>
        <w:jc w:val="left"/>
      </w:pPr>
      <w:r>
        <w:rPr>
          <w:rFonts w:ascii="Arial" w:cs="Arial" w:eastAsia="Arial" w:hAnsi="Arial"/>
          <w:sz w:val="24"/>
          <w:szCs w:val="24"/>
        </w:rPr>
        <w:t xml:space="preserve">В ходе пребывания в г.Астана, Премьер-министр Кыргызской Республики А.Атамбаев был принят Президентом Республики Казахстан Н.Назарбаевым, провел переговоры с Премьер-министром Республики Казахстан К.Масимовым, входе которых обсужден широкий круг двусторонних вопросов и достигнуты договоренности по углублению и расширению кыргызско-казахстанского сотрудничества.</w:t>
      </w:r>
    </w:p>
    <w:p>
      <w:pPr>
        <w:spacing w:after="120"/>
        <w:jc w:val="left"/>
      </w:pPr>
      <w:r>
        <w:rPr>
          <w:rFonts w:ascii="Arial" w:cs="Arial" w:eastAsia="Arial" w:hAnsi="Arial"/>
          <w:sz w:val="24"/>
          <w:szCs w:val="24"/>
        </w:rPr>
        <w:t xml:space="preserve">Результаты: По итогам переговоров сторонами подписан Протокол, включающий в себя договоренности по всем актуальным вопросам сотрудничества в сфере инвестиций, энергетики, в области технического регулирования, нефтегазовой отрасли, сельского хозяйства, миграции, пересечения пунктов пропусков на госгранице.</w:t>
      </w:r>
    </w:p>
    <w:p>
      <w:pPr>
        <w:spacing w:after="120"/>
        <w:jc w:val="left"/>
      </w:pPr>
      <w:r>
        <w:rPr>
          <w:rFonts w:ascii="Arial" w:cs="Arial" w:eastAsia="Arial" w:hAnsi="Arial"/>
          <w:sz w:val="24"/>
          <w:szCs w:val="24"/>
        </w:rPr>
        <w:t xml:space="preserve">В рамках официального визита Премьер-министра Турецкой Республики Р.Т.Эрдогана в Кыргызскую Республику 2 февраля 2010 г. состоялся Кыргызско-Турецкий бизнес форум.</w:t>
      </w:r>
    </w:p>
    <w:p>
      <w:pPr>
        <w:spacing w:after="120"/>
        <w:jc w:val="left"/>
      </w:pPr>
      <w:r>
        <w:rPr>
          <w:rFonts w:ascii="Arial" w:cs="Arial" w:eastAsia="Arial" w:hAnsi="Arial"/>
          <w:sz w:val="24"/>
          <w:szCs w:val="24"/>
        </w:rPr>
        <w:t xml:space="preserve">Результаты: 1) Турецкая сторона в рамках визита выделила грантовую помощь в размере 10 млн. долл.США. В отношении восстановительных работ на юге Кыргызстана Р.Т.Эрдоган также добавил, что помощь, оказываемая через проекты ТИКА, будет увеличена до 15 млн. долларов США для строительства объектов социального назначения.</w:t>
      </w:r>
    </w:p>
    <w:p>
      <w:pPr>
        <w:spacing w:after="120"/>
        <w:jc w:val="left"/>
      </w:pPr>
      <w:r>
        <w:rPr>
          <w:rFonts w:ascii="Arial" w:cs="Arial" w:eastAsia="Arial" w:hAnsi="Arial"/>
          <w:sz w:val="24"/>
          <w:szCs w:val="24"/>
        </w:rPr>
        <w:t xml:space="preserve">2) Подписан Меморандум между Премьер-министром Кыргызской Республики и Премьер-министром Турецкой Республики относительно безвизового режима.</w:t>
      </w:r>
    </w:p>
    <w:p>
      <w:pPr>
        <w:spacing w:after="120"/>
        <w:jc w:val="left"/>
      </w:pPr>
      <w:r>
        <w:rPr>
          <w:rFonts w:ascii="Arial" w:cs="Arial" w:eastAsia="Arial" w:hAnsi="Arial"/>
          <w:sz w:val="24"/>
          <w:szCs w:val="24"/>
        </w:rPr>
        <w:t xml:space="preserve">В рамках рабочего визита правительственной делегации Кыргызской Республики во главе с первым вице-премьер-министром Кыргызской Республики О.Бабановым в Баку 29 декабря 2010 года достигнут ряд договоренностей по активизации двустороннего сотрудничества. В частности, о создании кыргызско-азербайджанского инвестиционного фонда в Кыргызской Республике с предполагаемым уставным капиталом в размере 50 млн. долл.США. Обсуждены вопросы о поставках мяса и фасоли в Азербайджан.</w:t>
      </w:r>
    </w:p>
    <w:p>
      <w:pPr>
        <w:spacing w:after="120"/>
        <w:jc w:val="left"/>
      </w:pPr>
      <w:r>
        <w:rPr>
          <w:rFonts w:ascii="Arial" w:cs="Arial" w:eastAsia="Arial" w:hAnsi="Arial"/>
          <w:sz w:val="24"/>
          <w:szCs w:val="24"/>
        </w:rPr>
        <w:t xml:space="preserve">18 марта т.г. в г.Москве состоялся Международный экономический форум стран-участниц СНГ "20 лет вместе: опыт сотрудничества и перспективы". В ходе Форума состоялось обсуждение вопросов функционирования Таможенного союза, перспектив создания Единого экономического пространства, интеграционного взаимодействия, инновационного сотрудничества, транспортной логистики, выработки единых стандартов в различных сферах экономики.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4.2. Внешняя торговля Кыргызской Республики за январь-февраль 2011 года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Внешнеторговый оборот Кыргызской Республики (на основе данных таможенной статистики), включая объемы экспортно-импортных операций физических лиц, за январь-февраль 2011 г. составил 822,0 млн. долл.США и увеличился на 26,2% к соответствующему периоду 2010 г. При этом экспорт возрос на 45,1% и составил 352,8 млн. долл.США, а импорт увеличился на 15%, составив 469,2 млн. долл.США.</w:t>
      </w:r>
    </w:p>
    <w:p>
      <w:pPr>
        <w:spacing w:after="120"/>
        <w:jc w:val="left"/>
      </w:pPr>
      <w:r>
        <w:rPr>
          <w:rFonts w:ascii="Arial" w:cs="Arial" w:eastAsia="Arial" w:hAnsi="Arial"/>
          <w:sz w:val="24"/>
          <w:szCs w:val="24"/>
        </w:rPr>
        <w:t xml:space="preserve">Сальдо торгового баланса сложилось отрицательным и составило 116,4 млн. долл.США, что меньше по сравнению с аналогичным периодом 2010 г. на 29,4%.</w:t>
      </w:r>
    </w:p>
    <w:p>
      <w:pPr>
        <w:spacing w:after="120"/>
        <w:jc w:val="left"/>
      </w:pPr>
      <w:r>
        <w:rPr>
          <w:rFonts w:ascii="Arial" w:cs="Arial" w:eastAsia="Arial" w:hAnsi="Arial"/>
          <w:sz w:val="24"/>
          <w:szCs w:val="24"/>
        </w:rPr>
        <w:t xml:space="preserve">Объем экспорта, без учета золота, составил 97,7 млн. долл.США, меньше на 1,5%.</w:t>
      </w:r>
    </w:p>
    <w:p>
      <w:pPr>
        <w:spacing w:after="120"/>
        <w:jc w:val="left"/>
      </w:pPr>
      <w:r>
        <w:rPr>
          <w:rFonts w:ascii="Arial" w:cs="Arial" w:eastAsia="Arial" w:hAnsi="Arial"/>
          <w:sz w:val="24"/>
          <w:szCs w:val="24"/>
        </w:rPr>
        <w:t xml:space="preserve">Экспорт в страны СНГ увеличился на 44,4%, в том числе в Россию возрос на 52,9%, Казахстан - на 45,6%, Узбекистан - на 13,4%.</w:t>
      </w:r>
    </w:p>
    <w:p>
      <w:pPr>
        <w:spacing w:after="120"/>
        <w:jc w:val="left"/>
      </w:pPr>
      <w:r>
        <w:rPr>
          <w:rFonts w:ascii="Arial" w:cs="Arial" w:eastAsia="Arial" w:hAnsi="Arial"/>
          <w:sz w:val="24"/>
          <w:szCs w:val="24"/>
        </w:rPr>
        <w:t xml:space="preserve">В страны дальнего зарубежья экспорт возрос на 46,3%, в т.ч. Швейцарию - в 3,4 раза, в ОАЭ - на 24,5%, КНР - на 57,7%, Турцию - на 66,7% и др.</w:t>
      </w:r>
    </w:p>
    <w:p>
      <w:pPr>
        <w:spacing w:after="120"/>
        <w:jc w:val="left"/>
      </w:pPr>
      <w:r>
        <w:rPr>
          <w:rFonts w:ascii="Arial" w:cs="Arial" w:eastAsia="Arial" w:hAnsi="Arial"/>
          <w:sz w:val="24"/>
          <w:szCs w:val="24"/>
        </w:rPr>
        <w:t xml:space="preserve">Основную долю в экспорте, по-прежнему, занимают драгоценные металлы (золото), что составило 255,1 млн. долл.США, больше чем в аналогичном периоде 2010 г. на 78,8%.</w:t>
      </w:r>
    </w:p>
    <w:p>
      <w:pPr>
        <w:spacing w:after="120"/>
        <w:jc w:val="left"/>
      </w:pPr>
      <w:r>
        <w:rPr>
          <w:rFonts w:ascii="Arial" w:cs="Arial" w:eastAsia="Arial" w:hAnsi="Arial"/>
          <w:sz w:val="24"/>
          <w:szCs w:val="24"/>
        </w:rPr>
        <w:t xml:space="preserve">Кроме того, рост объемов внешней торговли обусловлен за счет увеличения стоимостных объемов экспорта кожсырья в 4,5 раза, овощей и фруктов - в 3,2 раза, хлопка-сырца - в 2 раза, сигарет - в 4 раза, электроэнергии - в 2 раза, отходов и лома металлов - в 2,5 раза, живых животных - на 75%, швейных изделий - на 18%, изделий из бумаги и картона - на 23% и др.</w:t>
      </w:r>
    </w:p>
    <w:p>
      <w:pPr>
        <w:spacing w:after="120"/>
        <w:jc w:val="left"/>
      </w:pPr>
      <w:r>
        <w:rPr>
          <w:rFonts w:ascii="Arial" w:cs="Arial" w:eastAsia="Arial" w:hAnsi="Arial"/>
          <w:sz w:val="24"/>
          <w:szCs w:val="24"/>
        </w:rPr>
        <w:t xml:space="preserve">Вместе с тем, за отчетный период наблюдается снижение объемов традиционных статей экспорта: молокопродуктов - почти на 50%, табака - на 39%, ламп накаливания - на 10% и др.</w:t>
      </w:r>
    </w:p>
    <w:p>
      <w:pPr>
        <w:spacing w:after="120"/>
        <w:jc w:val="left"/>
      </w:pPr>
      <w:r>
        <w:rPr>
          <w:rFonts w:ascii="Arial" w:cs="Arial" w:eastAsia="Arial" w:hAnsi="Arial"/>
          <w:sz w:val="24"/>
          <w:szCs w:val="24"/>
        </w:rPr>
        <w:t xml:space="preserve">Импортные поступления увеличились из стран СНГ на 5,7%, в т.ч. из Казахстана - на 13,4%, Беларуси - на 18,4%. Из России импорт сократился на 2,9%.</w:t>
      </w:r>
    </w:p>
    <w:p>
      <w:pPr>
        <w:spacing w:after="120"/>
        <w:jc w:val="left"/>
      </w:pPr>
      <w:r>
        <w:rPr>
          <w:rFonts w:ascii="Arial" w:cs="Arial" w:eastAsia="Arial" w:hAnsi="Arial"/>
          <w:sz w:val="24"/>
          <w:szCs w:val="24"/>
        </w:rPr>
        <w:t xml:space="preserve">Из стран дальнего зарубежья импорт увеличился на 21%, в т.ч. из ОАЭ - на 66,7%, Турции - на 17,6% и др. Из Китая импорт сократился на 1%.</w:t>
      </w:r>
    </w:p>
    <w:p>
      <w:pPr>
        <w:spacing w:after="120"/>
        <w:jc w:val="left"/>
      </w:pPr>
      <w:r>
        <w:rPr>
          <w:rFonts w:ascii="Arial" w:cs="Arial" w:eastAsia="Arial" w:hAnsi="Arial"/>
          <w:sz w:val="24"/>
          <w:szCs w:val="24"/>
        </w:rPr>
        <w:t xml:space="preserve">Стоимостные объемы импортных поступлений увеличились за счет увеличения продтоваров и сельхозсырья на 26,3% (пшеницы - на 83,7%, муки пшеничной - в 9,4 раза, сахара - на 41%, мясопродуктов - на 15% и др.), газа природного - на 14,5%, продукции химической промышленности - на 32,5% (из них удобрений - на 97,5%), продукции машиностроения - на 25,3%, из них транспортных средств - в 2,1 раза, одежды - на 19,8% и др.</w:t>
      </w:r>
    </w:p>
    <w:p>
      <w:pPr>
        <w:spacing w:after="120"/>
        <w:jc w:val="left"/>
      </w:pPr>
      <w:r>
        <w:rPr>
          <w:rFonts w:ascii="Arial" w:cs="Arial" w:eastAsia="Arial" w:hAnsi="Arial"/>
          <w:sz w:val="24"/>
          <w:szCs w:val="24"/>
        </w:rPr>
        <w:t xml:space="preserve">За январь-февраль 2011 г. по некоторым основным импортным товарам произошло снижение. Таким как рис - на 38,7%, овощи и фрукты - на 63%, растительные масла - на 7%, уголь - на 31%, нефтепродукты - на 12% (автомобильный бензин - на 59%, авиакеросин - на 47%, дизтопливо - на 53%), неорганические химические вещества - на 69%, черные металлы и изделия из них - на 7%, электрические машины и аппараты - на 37%, текстильные волокна - на 37%, обувь - на 10%, дорожные принадлежности - на 30% и др.</w:t>
      </w:r>
    </w:p>
    <w:p>
      <w:pPr>
        <w:spacing w:after="120"/>
        <w:jc w:val="left"/>
      </w:pPr>
      <w:r>
        <w:rPr>
          <w:rFonts w:ascii="Arial" w:cs="Arial" w:eastAsia="Arial" w:hAnsi="Arial"/>
          <w:sz w:val="24"/>
          <w:szCs w:val="24"/>
        </w:rPr>
        <w:t xml:space="preserve">По предварительным данным, в первом квартале 2011 г. внешнеторговый оборот Кыргызской Республики ожидается в объеме 1100 млн. долл.США и увеличится по сравнению с аналогичным периодом 2010 г. на 12%, в т.ч. экспорт составит 419,0 млн. долл.США и увеличится на 26,2%, импорт составит 681 млн. долл.США и увеличится на 3,2%.</w:t>
      </w:r>
    </w:p>
    <w:p>
      <w:pPr>
        <w:spacing w:after="120"/>
        <w:jc w:val="left"/>
      </w:pPr>
      <w:r>
        <w:rPr>
          <w:rFonts w:ascii="Arial" w:cs="Arial" w:eastAsia="Arial" w:hAnsi="Arial"/>
          <w:sz w:val="24"/>
          <w:szCs w:val="24"/>
        </w:rPr>
        <w:t xml:space="preserve">Сальдо торгового баланса сложится отрицательное и составит - 262,0 млн. долл.США, что меньше, чем в первом квартале 2010 г. на 33,5%.</w:t>
      </w:r>
    </w:p>
    <w:p>
      <w:pPr>
        <w:spacing w:after="120"/>
        <w:jc w:val="left"/>
      </w:pPr>
      <w:r>
        <w:rPr>
          <w:rFonts w:ascii="Arial" w:cs="Arial" w:eastAsia="Arial" w:hAnsi="Arial"/>
          <w:sz w:val="24"/>
          <w:szCs w:val="24"/>
        </w:rPr>
        <w:t xml:space="preserve">В I квартале т.г., по предварительным данным, выполнение прогнозных показателей внешней торговли ожидается с ростом 7,2% и составит 1150 млн. долл.США.</w:t>
      </w:r>
    </w:p>
    <w:p>
      <w:pPr>
        <w:spacing w:after="120"/>
        <w:jc w:val="left"/>
      </w:pPr>
      <w:r>
        <w:rPr>
          <w:rFonts w:ascii="Arial" w:cs="Arial" w:eastAsia="Arial" w:hAnsi="Arial"/>
          <w:sz w:val="24"/>
          <w:szCs w:val="24"/>
        </w:rPr>
        <w:t xml:space="preserve">Увеличение объемов экспорта ожидается за счет увеличения экспорта золота, ламп накаливания, швейных изделий, продукции пищевой и перерабатывающей продукции и др.</w:t>
      </w:r>
    </w:p>
    <w:p>
      <w:pPr>
        <w:spacing w:after="120"/>
        <w:jc w:val="left"/>
      </w:pPr>
      <w:r>
        <w:rPr>
          <w:rFonts w:ascii="Arial" w:cs="Arial" w:eastAsia="Arial" w:hAnsi="Arial"/>
          <w:sz w:val="24"/>
          <w:szCs w:val="24"/>
        </w:rPr>
        <w:t xml:space="preserve">Импортные поступления увеличатся за счет поступления машин и оборудования, электрических машин и аппаратов, продукции химической промышленности, дерева и изделий из него, пластмассы и изделий из них, а также продовольственных товаров.</w:t>
      </w:r>
    </w:p>
    <w:p>
      <w:pPr>
        <w:spacing w:after="120"/>
        <w:jc w:val="left"/>
      </w:pPr>
      <w:r>
        <w:rPr>
          <w:rFonts w:ascii="Arial" w:cs="Arial" w:eastAsia="Arial" w:hAnsi="Arial"/>
          <w:sz w:val="24"/>
          <w:szCs w:val="24"/>
        </w:rPr>
        <w:t xml:space="preserve">Принятые меры по улучшению внешнеторговой деятельности.</w:t>
      </w:r>
    </w:p>
    <w:p>
      <w:pPr>
        <w:spacing w:after="120"/>
        <w:jc w:val="left"/>
      </w:pPr>
      <w:r>
        <w:rPr>
          <w:rFonts w:ascii="Arial" w:cs="Arial" w:eastAsia="Arial" w:hAnsi="Arial"/>
          <w:sz w:val="24"/>
          <w:szCs w:val="24"/>
        </w:rPr>
        <w:t xml:space="preserve">1. В целях насыщения внутреннего рынка республики продовольственными товарами и недопущения роста цен на социально значимые товары принято постановление Правительства Кыргызской Республики от 4 марта 2011 года № 95, которым предусматривается упрощение таможенного оформления при ввозе физическими лицами социально-значимых продуктов питания (мясо домашних животных и птицы, мука пшеничная или пшенично-ржаная, рис, гречка, масло растительное, сахар, макаронные изделия).</w:t>
      </w:r>
    </w:p>
    <w:p>
      <w:pPr>
        <w:spacing w:after="120"/>
        <w:jc w:val="left"/>
      </w:pPr>
      <w:r>
        <w:rPr>
          <w:rFonts w:ascii="Arial" w:cs="Arial" w:eastAsia="Arial" w:hAnsi="Arial"/>
          <w:sz w:val="24"/>
          <w:szCs w:val="24"/>
        </w:rPr>
        <w:t xml:space="preserve">Для справки: Согласии постановлению Правительства Кыргызской Республики "О внесении дополнений в постановление Правительства Кыргызской Республики "Об утверждении Инструкции о перемещении товаров и автотранспорта через государственную границу Кыргызской Республики физическими лицами" от 31 декабря 2004 года № 976" от 4 марта 2011 года № 95, при ввозе продовольственных товаров до 100 кг (муки до 1000 кг) таможенное оформление производится по упрощенной схеме (уплата единого налога в размере 0,5-1 сом за кг).</w:t>
      </w:r>
    </w:p>
    <w:p>
      <w:pPr>
        <w:spacing w:after="120"/>
        <w:jc w:val="left"/>
      </w:pPr>
      <w:r>
        <w:rPr>
          <w:rFonts w:ascii="Arial" w:cs="Arial" w:eastAsia="Arial" w:hAnsi="Arial"/>
          <w:sz w:val="24"/>
          <w:szCs w:val="24"/>
        </w:rPr>
        <w:t xml:space="preserve">2. В связи с рассмотрением вопроса расширения формата постоянно действующих выставок, о создании на их базе выставочно-коммерческих, деловых и культурных центров государств-участников СНГ принято постановлениe Правительства Кыргызской Республики "Об утверждении Соглашения между Правительством Кыргызской Республики и Правительством Российской Федерации о создании торгово-выставочного центра Кыргызской Республики на территории Всероссийского выставочного центра в городе Москва, подписанного 17 сентября 2010 года в городе Москва" от 15 февраля 2011 года № 51.</w:t>
      </w:r>
    </w:p>
    <w:p>
      <w:pPr>
        <w:spacing w:after="120"/>
        <w:jc w:val="left"/>
      </w:pPr>
      <w:r>
        <w:rPr>
          <w:rFonts w:ascii="Arial" w:cs="Arial" w:eastAsia="Arial" w:hAnsi="Arial"/>
          <w:sz w:val="24"/>
          <w:szCs w:val="24"/>
        </w:rPr>
        <w:t xml:space="preserve">3. В ходе визита Премьер-министра Кыргызской Республики А.Атамбаева 18 марта т.г. в Москву состоялись переговоры с Председателем Правительства Российской Федерации В.Путиным, в ходе которых была достигнута договоренность об отмене экспортных пошлин на нефтепродукты, вывозимые в Кыргызскую Республику.</w:t>
      </w:r>
    </w:p>
    <w:p>
      <w:pPr>
        <w:spacing w:after="120"/>
        <w:jc w:val="left"/>
      </w:pPr>
      <w:r>
        <w:rPr>
          <w:rFonts w:ascii="Arial" w:cs="Arial" w:eastAsia="Arial" w:hAnsi="Arial"/>
          <w:sz w:val="24"/>
          <w:szCs w:val="24"/>
        </w:rPr>
        <w:t xml:space="preserve">4. Учитывая возрастающее влияние Таможенного союза на внешнюю торговлю республики, а также в целях выработки и отстаивания позиций Кыргызской Республики по защите своих национальных интересов при принятии решения о присоединении к Таможенному союзу и Единому экономическому пространству (ЕЭП) 11 апреля 2011 года состоялось заседание Правительства Кыргызской Республики, на котором было одобрено решение инициировать процесс переговоров по присоединению Кыргызской Республики к Таможенному союзу и ЕЭП.</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5. Улучшение деловой среды</w:t>
      </w:r>
    </w:p>
    <w:p>
      <w:pPr>
        <w:spacing w:after="120"/>
        <w:jc w:val="left"/>
      </w:pPr>
      <w:r>
        <w:rPr>
          <w:rFonts w:ascii="Arial" w:cs="Arial" w:eastAsia="Arial" w:hAnsi="Arial"/>
          <w:sz w:val="24"/>
          <w:szCs w:val="24"/>
        </w:rPr>
        <w:t xml:space="preserve">5.1. Инвестиционная политика, исполнение Программы государственных инвестиций</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Правительство Кыргызской Республики на постоянной основе проводит работу над совершенствованием инвестиционной среды страны, путем реализации Плана мер Правительства Кыргызской Республики по улучшению позиции страны в международных рейтингах, в том числе по отчету Всемирного банка "Doi№g busi№ess" (2011 г. - 44 место).</w:t>
      </w:r>
    </w:p>
    <w:p>
      <w:pPr>
        <w:spacing w:after="120"/>
        <w:jc w:val="left"/>
      </w:pPr>
      <w:r>
        <w:rPr>
          <w:rFonts w:ascii="Arial" w:cs="Arial" w:eastAsia="Arial" w:hAnsi="Arial"/>
          <w:sz w:val="24"/>
          <w:szCs w:val="24"/>
        </w:rPr>
        <w:t xml:space="preserve">В этой связи, в целях улучшения позиции страны в международных рейтингах, в рамках Плана мероприятий "Экономика и безопасность" на 2011 год, подготовлен и отправлен на согласование с министерствами и ведомствами проект постановления Правительства Кыргызской Республики "Об утверждении плана действий по дальнейшему проведению системных реформ по улучшению бизнес-среды и их практической реализации на местах в рамках международных индексов на 2011-2013 годы". Кроме этого, в целях привлечения иностранных инвесторов путем упрощения ведения бизнеса в Кыргызской Республике, был подготовлен ряд других проектов нормативных правовых актов: проект Закона Кыргызской Республики "О внесении изменений и дополнений в Закон Кыргызской Республики "Об индивидуальном жилищном строительстве в Кыргызской Республике"; проект Закона Кыргызской Республики "О внесении изменений и дополнений в Закон Кыргызской Республики "О градостроительстве и архитектуре Кыргызской Республики"; проект Закона Кыргызской Республики "О внесении изменений и дополнений в Кодекс Кыргызской Республики об административной ответственности", которые также находятся на стадии согласования с министерствами и ведомствами.</w:t>
      </w:r>
    </w:p>
    <w:p>
      <w:pPr>
        <w:spacing w:after="120"/>
        <w:jc w:val="left"/>
      </w:pPr>
      <w:r>
        <w:rPr>
          <w:rFonts w:ascii="Arial" w:cs="Arial" w:eastAsia="Arial" w:hAnsi="Arial"/>
          <w:sz w:val="24"/>
          <w:szCs w:val="24"/>
        </w:rPr>
        <w:t xml:space="preserve">В целях укрепления связи, взаимного доверия и определения новых форм сотрудничества с деловыми сообществами соседних стран проведены мероприятия:</w:t>
      </w:r>
    </w:p>
    <w:p>
      <w:pPr>
        <w:spacing w:after="120"/>
        <w:jc w:val="left"/>
      </w:pPr>
      <w:r>
        <w:rPr>
          <w:rFonts w:ascii="Arial" w:cs="Arial" w:eastAsia="Arial" w:hAnsi="Arial"/>
          <w:sz w:val="24"/>
          <w:szCs w:val="24"/>
        </w:rPr>
        <w:t xml:space="preserve">- 1-2 февраля 2011 г. состоялся Кыргызско-Турецкий бизнес-форум с участием глав правительств Кыргызской Республики и Турецкой Республики, бизнес-ассоциаций, частного сектора и НПО;</w:t>
      </w:r>
    </w:p>
    <w:p>
      <w:pPr>
        <w:spacing w:after="120"/>
        <w:jc w:val="left"/>
      </w:pPr>
      <w:r>
        <w:rPr>
          <w:rFonts w:ascii="Arial" w:cs="Arial" w:eastAsia="Arial" w:hAnsi="Arial"/>
          <w:sz w:val="24"/>
          <w:szCs w:val="24"/>
        </w:rPr>
        <w:t xml:space="preserve">- 23 марта 2011 г. проведена Кыргызско-Российская конференция на тему: "Расширение межрегионального сотрудничества Кыргызской Республики и Российской Федерации как фактор обеспечения устойчивого развития экономики", где участвовали представители государственных органов и органов местного самоуправления, бизнес-сообщества, частного сектора, НПО, международных организаций. Целью данной конференции было налаживание межрегиональных и межведомственных контактов между Кыргызской Республикой и Российской Федерацией в целях развития отношений в разных сферах экономики;</w:t>
      </w:r>
    </w:p>
    <w:p>
      <w:pPr>
        <w:spacing w:after="120"/>
        <w:jc w:val="left"/>
      </w:pPr>
      <w:r>
        <w:rPr>
          <w:rFonts w:ascii="Arial" w:cs="Arial" w:eastAsia="Arial" w:hAnsi="Arial"/>
          <w:sz w:val="24"/>
          <w:szCs w:val="24"/>
        </w:rPr>
        <w:t xml:space="preserve">- с целью ознакомления и внедрения модели государственно-частного партнерства в Кыргызской Республике в конце января т.г. проведен семинар по государственно-частному партнерству, с участием группы экспертов по ГЧП Европейской Экономической Комиссии ООН, государственных органов и органов местного самоуправления, бизнес-сообщества, НПО, частного сектора, международных организаций, а также СМИ.</w:t>
      </w:r>
    </w:p>
    <w:p>
      <w:pPr>
        <w:spacing w:after="120"/>
        <w:jc w:val="left"/>
      </w:pPr>
      <w:r>
        <w:rPr>
          <w:rFonts w:ascii="Arial" w:cs="Arial" w:eastAsia="Arial" w:hAnsi="Arial"/>
          <w:sz w:val="24"/>
          <w:szCs w:val="24"/>
        </w:rPr>
        <w:t xml:space="preserve">Активно ведет свою деятельность Совет по развитию бизнеса и инвестициям при Правительстве Кыргызской Республики, создавая эффективную площадку взаимодействия государственных органов и представителей бизнес-структур.</w:t>
      </w:r>
    </w:p>
    <w:p>
      <w:pPr>
        <w:spacing w:after="120"/>
        <w:jc w:val="left"/>
      </w:pPr>
      <w:r>
        <w:rPr>
          <w:rFonts w:ascii="Arial" w:cs="Arial" w:eastAsia="Arial" w:hAnsi="Arial"/>
          <w:sz w:val="24"/>
          <w:szCs w:val="24"/>
        </w:rPr>
        <w:t xml:space="preserve">За 2010 г.(14) привлечение прямых иностранных инвестиций и внешней помощи осуществлялось в соответствии с государственной политикой, а также с первоочередными задачами Правительства Кыргызской Республики и приоритетами, целями, обусловленными текущим социально-экономическим положением.</w:t>
      </w:r>
    </w:p>
    <w:p>
      <w:pPr>
        <w:spacing w:after="120"/>
        <w:jc w:val="left"/>
      </w:pPr>
      <w:r>
        <w:rPr>
          <w:rFonts w:ascii="Arial" w:cs="Arial" w:eastAsia="Arial" w:hAnsi="Arial"/>
          <w:sz w:val="24"/>
          <w:szCs w:val="24"/>
        </w:rPr>
        <w:t xml:space="preserve">По предварительным данным Национального статистического комитета Кыргызской Республики, поступление прямых иностранных инвестиций (ПИИ) в 2010 году составило 446,0 млн. долл.США(15) и к уровню 2009 года составило 67,5%. Снижение притока инвестиций связано в первую очередь с политической нестабильностью в стране и трагическими событиями в июне 2010 года и вытекающими последствиями, в том числе закрытием границ соседними странами, что отрицательно повлияло на реальную инвестиционную деятельность Кыргызстана. Как правило, приток иностранных инвестиций напрямую зависит от складывающихся благоприятных условий в стране.</w:t>
      </w:r>
    </w:p>
    <w:p>
      <w:pPr>
        <w:spacing w:after="120"/>
        <w:jc w:val="left"/>
      </w:pPr>
      <w:r>
        <w:rPr>
          <w:rFonts w:ascii="Arial" w:cs="Arial" w:eastAsia="Arial" w:hAnsi="Arial"/>
          <w:sz w:val="24"/>
          <w:szCs w:val="24"/>
        </w:rPr>
        <w:t xml:space="preserve">При рассмотрении структуры поступления ПИИ, приток в акционерный капитал в 2010 году составил 22,3 млн. долл.США и снизился по сравнению с 2009 годом на 19,5%; реинвестированная прибыль составила 95,5 млн. долл.США и по сравнению с 2009 годом снизилась на 11,6%; объем прочего капитала составил 328,1 млн. долл.США и снизился по сравнению с 2009 годом, составляя к уровню 74,7%. Из них за счет торговых кредитов 49,8 млн. долл.США, кредитов, полученных от иностранных совладельцев, 278,2 млн. долл.США.</w:t>
      </w:r>
    </w:p>
    <w:p>
      <w:pPr>
        <w:spacing w:after="120"/>
        <w:jc w:val="left"/>
      </w:pPr>
      <w:r>
        <w:rPr>
          <w:rFonts w:ascii="Arial" w:cs="Arial" w:eastAsia="Arial" w:hAnsi="Arial"/>
          <w:sz w:val="24"/>
          <w:szCs w:val="24"/>
        </w:rPr>
        <w:t xml:space="preserve">В 2010 г., по сравнению с предыдущим годом, объемы привлечения ПИИ снизились по всем видам деятельности, за исключением предприятий обрабатывающей промышленности, гостиниц и ресторанов, операций с недвижимым имуществом, аренды и предоставления услуг потребителям. Наибольшее сокращение объемов поступления ПИИ (3,1% к уровню 2009 г.) отмечалось в финансовом секторе экономики.</w:t>
      </w:r>
    </w:p>
    <w:p>
      <w:pPr>
        <w:spacing w:after="120"/>
        <w:jc w:val="left"/>
      </w:pPr>
      <w:r>
        <w:rPr>
          <w:rFonts w:ascii="Arial" w:cs="Arial" w:eastAsia="Arial" w:hAnsi="Arial"/>
          <w:sz w:val="24"/>
          <w:szCs w:val="24"/>
        </w:rPr>
        <w:t xml:space="preserve">Наиболее привлекательными отраслями для инвесторов в 2010 году являлась обрабатывающая промышленность, удельный вес которой в общем объеме ПИИ составил 48,4%; операции с недвижимым имуществом, аренда и предоставление услуг потребителям - 39,9%; торговля; ремонт автомобилей, бытовых изделий и предметов личного пользования - 4,1%; транспорт и связь - 2,9%.</w:t>
      </w:r>
    </w:p>
    <w:p>
      <w:pPr>
        <w:spacing w:after="120"/>
        <w:jc w:val="left"/>
      </w:pPr>
      <w:r>
        <w:rPr>
          <w:rFonts w:ascii="Arial" w:cs="Arial" w:eastAsia="Arial" w:hAnsi="Arial"/>
          <w:sz w:val="24"/>
          <w:szCs w:val="24"/>
        </w:rPr>
        <w:t xml:space="preserve">Приток ПИИ из стран вне СНГ в 2010 году составил 84,8% к уровню 2009 года (76,5% от общего объема поступивших ПИИ).</w:t>
      </w:r>
    </w:p>
    <w:p>
      <w:pPr>
        <w:spacing w:after="120"/>
        <w:jc w:val="left"/>
      </w:pPr>
      <w:r>
        <w:rPr>
          <w:rFonts w:ascii="Arial" w:cs="Arial" w:eastAsia="Arial" w:hAnsi="Arial"/>
          <w:sz w:val="24"/>
          <w:szCs w:val="24"/>
        </w:rPr>
        <w:t xml:space="preserve">Основными странами-инвесторами являлись: Канада - 21,1% от общего объема ПИИ (94,0 млн. долл.США), Китай - 12,5% (55,7 млн. долл.США), Великобритания - 12,1% (54,2 млн. долл.США). Инвестиции из Канады, в основном, направлялись в сферу обрабатывающей промышленности, в частности, в металлургическое производство и производство готовых металлических изделий (97,3%), Китая - в геологоразведку (63,2%) и сферу деятельности транспорта и связи (21,5%), Великобритании - в геологоразведку (90,1%). По сравнению с 2009 г. возросли поступления прямых инвестиций из Канады - на 16,1%, Китая - на 8,3%, в то время как из Великобритании их объем сократился на 51,0%.</w:t>
      </w:r>
    </w:p>
    <w:p>
      <w:pPr>
        <w:spacing w:after="120"/>
        <w:jc w:val="left"/>
      </w:pPr>
      <w:r>
        <w:rPr>
          <w:rFonts w:ascii="Arial" w:cs="Arial" w:eastAsia="Arial" w:hAnsi="Arial"/>
          <w:sz w:val="24"/>
          <w:szCs w:val="24"/>
        </w:rPr>
        <w:t xml:space="preserve">Объем поступлений ПИИ из стран СНГ, по сравнению с 2009 годом снизился и к уровню 2010 года составил 40,5% (23,5% от общего объема поступивших инвестиций). Основную долю вложений ПИИ осуществили инвесторы из России - 21,5% от общего объема поступивших ПИИ (95,8 млн. долл.США), а также из Казахстана - 2,0% (8,9 млн. долл.США).</w:t>
      </w:r>
    </w:p>
    <w:p>
      <w:pPr>
        <w:spacing w:after="120"/>
        <w:jc w:val="left"/>
      </w:pPr>
      <w:r>
        <w:rPr>
          <w:rFonts w:ascii="Arial" w:cs="Arial" w:eastAsia="Arial" w:hAnsi="Arial"/>
          <w:sz w:val="24"/>
          <w:szCs w:val="24"/>
        </w:rPr>
        <w:t xml:space="preserve">Объем вложений, осуществленных инвесторами из Беларуси, сократился на 99,3%, Казахстана - на 95,8%, Украины - на 49,1%, Узбекистана - на 22,9%, в то время как из России, напротив, увеличился в 2,1 раза.</w:t>
      </w:r>
    </w:p>
    <w:p>
      <w:pPr>
        <w:spacing w:after="120"/>
        <w:jc w:val="left"/>
      </w:pPr>
      <w:r>
        <w:rPr>
          <w:rFonts w:ascii="Arial" w:cs="Arial" w:eastAsia="Arial" w:hAnsi="Arial"/>
          <w:sz w:val="24"/>
          <w:szCs w:val="24"/>
        </w:rPr>
        <w:t xml:space="preserve">Основной объем инвестиций из России был направлен в сферу обрабатывающей промышленности (96,9%, из них 99,4% - в производство пищевых продуктов).</w:t>
      </w:r>
    </w:p>
    <w:p>
      <w:pPr>
        <w:spacing w:after="120"/>
        <w:jc w:val="left"/>
      </w:pPr>
      <w:r>
        <w:rPr>
          <w:rFonts w:ascii="Arial" w:cs="Arial" w:eastAsia="Arial" w:hAnsi="Arial"/>
          <w:sz w:val="24"/>
          <w:szCs w:val="24"/>
        </w:rPr>
        <w:t xml:space="preserve">Весь объем инвестиций с Украины был направлен в предприятия обрабатывающей промышленности, в частности, в производство пищевых продуктов, из Узбекистана и Белоруссии - в предприятия торговли, ремонта автомобилей, бытовых изделий и предметов личного пользования, основной объем инвестиций из Казахстана направлен в сферу торговли, ремонта автомобилей, бытовых изделий и предметов личного пользования (78,5%) и финансовой деятельности (11,0%).</w:t>
      </w:r>
    </w:p>
    <w:p>
      <w:pPr>
        <w:spacing w:after="120"/>
        <w:jc w:val="left"/>
      </w:pPr>
      <w:r>
        <w:rPr>
          <w:rFonts w:ascii="Arial" w:cs="Arial" w:eastAsia="Arial" w:hAnsi="Arial"/>
          <w:sz w:val="24"/>
          <w:szCs w:val="24"/>
        </w:rPr>
        <w:t xml:space="preserve">По сравнению с 2009 г. увеличились объемы поступления ПИИ в Таласскую область в 3,2 раза, Джалал-Абадскую - в 1,8 раза и Иссык-Кульскую область - на 24,8%. За 2010 год в общем объеме ПИИ наибольший удельный вес приходится на г.Бишкек - 39,0% или 174,0 млн. долл.США, Джалал-Абадскую область - 26,7% или 119,0 млн. долл.США, Иссык-Кульскую область - 20,7%, или 92,4 млн. долл.США.</w:t>
      </w:r>
    </w:p>
    <w:p>
      <w:pPr>
        <w:spacing w:after="120"/>
        <w:jc w:val="left"/>
      </w:pPr>
      <w:r>
        <w:rPr>
          <w:rFonts w:ascii="Arial" w:cs="Arial" w:eastAsia="Arial" w:hAnsi="Arial"/>
          <w:sz w:val="24"/>
          <w:szCs w:val="24"/>
        </w:rPr>
        <w:t xml:space="preserve">Отток прямых иностранных инвестиций за 2010 год составил 212,4 млн. долл.США (46,7% поступивших ПИИ), что меньше, чем за 2009 год на 259,2 млн. долл.США (471,6 млн. долл.США в 2009 году). Отток ПИИ объясняется возвратом большей части полученных кредитов от зарубежных совладельцев предприятий и торговых кредитов, которые составляют в структуре оттока 86,0%. Следует отметить, что отток инвестиций прослеживается практически из всех отраслей экономики, но наибольшую долю занимают обрабатывающая промышленность - 35,2%, операции с недвижимым имуществом, аренда и предоставление услуг потребителям - 21,4%, торговля; ремонт автомобилей, бытовых изделий и предметов личного пользования - 17,3%, транспорт и связь 10,7%.</w:t>
      </w:r>
    </w:p>
    <w:p>
      <w:pPr>
        <w:spacing w:after="120"/>
        <w:jc w:val="left"/>
      </w:pPr>
      <w:r>
        <w:rPr>
          <w:rFonts w:ascii="Arial" w:cs="Arial" w:eastAsia="Arial" w:hAnsi="Arial"/>
          <w:sz w:val="24"/>
          <w:szCs w:val="24"/>
        </w:rPr>
        <w:t xml:space="preserve">Основными странами, которые вывозят свой капитал, являются Россия (22,1%), прочие международные организации (17,1%), Китай (14,3%), Великобритания (12,0%), Турция (8,4%), Соединенные Штаты Америки (5,3%), Казахстан (4,8%). Такая тенденция обусловлена тем, что в Кыргызстане имеются представительства компаний вышеперечисленных стран.</w:t>
      </w:r>
    </w:p>
    <w:p>
      <w:pPr>
        <w:spacing w:after="120"/>
        <w:jc w:val="left"/>
      </w:pPr>
      <w:r>
        <w:rPr>
          <w:rFonts w:ascii="Arial" w:cs="Arial" w:eastAsia="Arial" w:hAnsi="Arial"/>
          <w:sz w:val="24"/>
          <w:szCs w:val="24"/>
        </w:rPr>
        <w:t xml:space="preserve">Программа Государственных Инвестиций (ПГИ). Общий объем расходов по инвестиционным проектам ПГИ за январь-март 2011 года составил 1564,7 млн. сомов, в том числе внешнее финансирование инвестиционных проектов без грантов - 603,0 млн. сомов (5,8% от годового планового показателя) и внутреннее софинансирование инвестиционных проектов - 106,7 млн. сомов (9,3% от годового планового показателя).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5.2. Фискальная политика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 рамках проводимой фискальной политики, в целях поддержки субъектов предпринимательства и обеспечения гарантии инвесторам, улучшения бизнес-среды в Кыргызской Республике, а также дальнейшего проведения эффективной политики устойчивого экономического развития, за январь-март 2011 года разработаны следующие нормативные правовые акты:</w:t>
      </w:r>
    </w:p>
    <w:p>
      <w:pPr>
        <w:spacing w:after="120"/>
        <w:jc w:val="left"/>
      </w:pPr>
      <w:r>
        <w:rPr>
          <w:rFonts w:ascii="Arial" w:cs="Arial" w:eastAsia="Arial" w:hAnsi="Arial"/>
          <w:sz w:val="24"/>
          <w:szCs w:val="24"/>
        </w:rPr>
        <w:t xml:space="preserve">1. Проект распоряжения Правительства Кыргызской Республики о создании межведомственной рабочей группы для разработки Программы экономического развития южного региона внесен на рассмотрение Правительства Кыргызской Республики.</w:t>
      </w:r>
    </w:p>
    <w:p>
      <w:pPr>
        <w:spacing w:after="120"/>
        <w:jc w:val="left"/>
      </w:pPr>
      <w:r>
        <w:rPr>
          <w:rFonts w:ascii="Arial" w:cs="Arial" w:eastAsia="Arial" w:hAnsi="Arial"/>
          <w:sz w:val="24"/>
          <w:szCs w:val="24"/>
        </w:rPr>
        <w:t xml:space="preserve">2. Разработан проект постановления Правительства Кыргызской Республики "Об утверждении Положения о порядке реализации международных договоров и иных соглашений, участницей которых является Кыргызская Республика, в части освобождения от уплаты налогов, пошлин и иных платежей".</w:t>
      </w:r>
    </w:p>
    <w:p>
      <w:pPr>
        <w:spacing w:after="120"/>
        <w:jc w:val="left"/>
      </w:pPr>
      <w:r>
        <w:rPr>
          <w:rFonts w:ascii="Arial" w:cs="Arial" w:eastAsia="Arial" w:hAnsi="Arial"/>
          <w:sz w:val="24"/>
          <w:szCs w:val="24"/>
        </w:rPr>
        <w:t xml:space="preserve">3. Подготовлены и внесены на рассмотрение Правительства Кыргызской Республики проекты законов Кыргызской Республики "О толковании статьи 32 Закона Кыргызской Республики "О налогах с предприятий, объединений и организаций", "О внесении дополнения в Закон Кыргызской Республики "О Регламенте Жогорку Кенеша Кыргызской Республики", "О внесении дополнения в Закон Кыргызской Республики "О нормативных правовых актах Кыргызской Республики".</w:t>
      </w:r>
    </w:p>
    <w:p>
      <w:pPr>
        <w:spacing w:after="120"/>
        <w:jc w:val="left"/>
      </w:pPr>
      <w:r>
        <w:rPr>
          <w:rFonts w:ascii="Arial" w:cs="Arial" w:eastAsia="Arial" w:hAnsi="Arial"/>
          <w:sz w:val="24"/>
          <w:szCs w:val="24"/>
        </w:rPr>
        <w:t xml:space="preserve">4. Проект постановления Правительства Кыргызской Республики "О признании утратившим силу постановления Правительства Кыргызской Республики "Об утверждении Положения о порядке получения, хранения, контроля и учета контрольных (латентных) марок и одобрении перечня товаров, подлежащих маркировке контрольными (латентными) марками" от 24 декабря 2008 года № 711 и проект Указа Президента Кыргызской Республики "О признании утратившим силу Указа Президента Кыргызской Республики "О системе маркировок товаров контрольными (латентными) знаками" от 12 января 2006 года", внесен на рассмотрение Правительства Кыргызской Республики.</w:t>
      </w:r>
    </w:p>
    <w:p>
      <w:pPr>
        <w:spacing w:after="120"/>
        <w:jc w:val="left"/>
      </w:pPr>
      <w:r>
        <w:rPr>
          <w:rFonts w:ascii="Arial" w:cs="Arial" w:eastAsia="Arial" w:hAnsi="Arial"/>
          <w:sz w:val="24"/>
          <w:szCs w:val="24"/>
        </w:rPr>
        <w:t xml:space="preserve">В целях принятия эффективных мер по обеспечению устойчивого экономического роста путем создания максимально благоприятных условий для активизации внешнеэкономической деятельности хозяйствующих субъектов, стимулирования инвестиционной активности, улучшения таможенного администрирования разработаны следующие проекты нормативных правовых актов:</w:t>
      </w:r>
    </w:p>
    <w:p>
      <w:pPr>
        <w:spacing w:after="120"/>
        <w:jc w:val="left"/>
      </w:pPr>
      <w:r>
        <w:rPr>
          <w:rFonts w:ascii="Arial" w:cs="Arial" w:eastAsia="Arial" w:hAnsi="Arial"/>
          <w:sz w:val="24"/>
          <w:szCs w:val="24"/>
        </w:rPr>
        <w:t xml:space="preserve">1) проект Закона Кыргызской Республики "О внесении дополнения в Налоговый кодекс Кыргызской Республики" и проект постановления Правительства Кыргызской Республики "Об утверждении перечня ввозимых товаров, подлежащих освобождению от уплаты НДС при импорте на таможенную территорию Кыргызской Республики промышленными предприятиями для строительства и реконструкции стекловаренной печи" был подготовлен в целях дальнейшего развития стекольной промышленности республики;</w:t>
      </w:r>
    </w:p>
    <w:p>
      <w:pPr>
        <w:spacing w:after="120"/>
        <w:jc w:val="left"/>
      </w:pPr>
      <w:r>
        <w:rPr>
          <w:rFonts w:ascii="Arial" w:cs="Arial" w:eastAsia="Arial" w:hAnsi="Arial"/>
          <w:sz w:val="24"/>
          <w:szCs w:val="24"/>
        </w:rPr>
        <w:t xml:space="preserve">2) проект постановления Правительства Кыргызской Республики "О внесении изменений в некоторые решения Правительства Кыргызской Республики", предусматривающий устранение дублирования в нормативных правовых актах, касающихся вопросов учета автотранспорта, и уменьшение затрат и времени при оформлении автотранспортных средств;</w:t>
      </w:r>
    </w:p>
    <w:p>
      <w:pPr>
        <w:spacing w:after="120"/>
        <w:jc w:val="left"/>
      </w:pPr>
      <w:r>
        <w:rPr>
          <w:rFonts w:ascii="Arial" w:cs="Arial" w:eastAsia="Arial" w:hAnsi="Arial"/>
          <w:sz w:val="24"/>
          <w:szCs w:val="24"/>
        </w:rPr>
        <w:t xml:space="preserve">3) во исполнение поручения 1 протокола совещания у первого вице-премьер-министра Кыргызской Республики Бабанова О.Т. "О мерах по сдерживанию цен на продукты питания" подготовлен проект постановления Правительства Кыргызской Республики "О внесении изменений и дополнений в постановление Правительства Кыргызской Республики "Об утверждении Инструкции о перемещении товаров и автотранспорта через государственную границу Кыргызской Республики физическими лицами" от 31 декабря 2004 года № 976, предусматривающий упрощение ввоза физическими лицами муки и других социально значимых продуктов питания на территорию Кыргызской Республики.</w:t>
      </w:r>
    </w:p>
    <w:p>
      <w:pPr>
        <w:spacing w:after="120"/>
        <w:jc w:val="left"/>
      </w:pPr>
      <w:r>
        <w:rPr>
          <w:rFonts w:ascii="Arial" w:cs="Arial" w:eastAsia="Arial" w:hAnsi="Arial"/>
          <w:sz w:val="24"/>
          <w:szCs w:val="24"/>
        </w:rPr>
        <w:t xml:space="preserve">Совместно с министерствами и ведомствами республики разработаны меры по увеличению доходной части государственного бюджета, принято постановление Правительства Кыргызской Республики "Об утверждении Плана мероприятий "Экономика и Безопасность" на 2011 год по реализации программы Правительства Кыргызской Республики" от 26 января 2011 года № 26 (приложение № 2).</w:t>
      </w:r>
    </w:p>
    <w:p>
      <w:pPr>
        <w:spacing w:after="120"/>
        <w:jc w:val="left"/>
      </w:pPr>
      <w:r>
        <w:rPr>
          <w:rFonts w:ascii="Arial" w:cs="Arial" w:eastAsia="Arial" w:hAnsi="Arial"/>
          <w:sz w:val="24"/>
          <w:szCs w:val="24"/>
        </w:rPr>
        <w:t xml:space="preserve">В реализацию вышеуказанного Плана мероприятий разработаны и приняты следующие нормативные правовые акты:</w:t>
      </w:r>
    </w:p>
    <w:p>
      <w:pPr>
        <w:spacing w:after="120"/>
        <w:jc w:val="left"/>
      </w:pPr>
      <w:r>
        <w:rPr>
          <w:rFonts w:ascii="Arial" w:cs="Arial" w:eastAsia="Arial" w:hAnsi="Arial"/>
          <w:sz w:val="24"/>
          <w:szCs w:val="24"/>
        </w:rPr>
        <w:t xml:space="preserve">1. В целях увеличения поступления таможенных платежей и поддержки субъектов предпринимательства принято постановление Правительства Кыргызской Республики "Об освобождении субъектов предпринимательства от процедуры апробирования клеймения ювелирных изделий из драгоценных металлов, импортируемых в Кыргызскую Республику" от 22 февраля 2011 г. № 67.</w:t>
      </w:r>
    </w:p>
    <w:p>
      <w:pPr>
        <w:spacing w:after="120"/>
        <w:jc w:val="left"/>
      </w:pPr>
      <w:r>
        <w:rPr>
          <w:rFonts w:ascii="Arial" w:cs="Arial" w:eastAsia="Arial" w:hAnsi="Arial"/>
          <w:sz w:val="24"/>
          <w:szCs w:val="24"/>
        </w:rPr>
        <w:t xml:space="preserve">2. Для определения механизма контроля администрирования неналоговых платежей принято постановление Правительства Кыргызской Республики "О проекте Закона Кыргызской Республики "О внесении изменений в Закон Кыргызской Республики "О внесении изменений в Закон Кыргызской Республики "О неналоговых платежах" от 22 февраля 2011 г. № 68. Направлено в Жогорку Кенеш Кыргызской Республики.</w:t>
      </w:r>
    </w:p>
    <w:p>
      <w:pPr>
        <w:spacing w:after="120"/>
        <w:jc w:val="left"/>
      </w:pPr>
      <w:r>
        <w:rPr>
          <w:rFonts w:ascii="Arial" w:cs="Arial" w:eastAsia="Arial" w:hAnsi="Arial"/>
          <w:sz w:val="24"/>
          <w:szCs w:val="24"/>
        </w:rPr>
        <w:t xml:space="preserve">3. В целях усиления контроля таможенной стоимости ввозимых товаров, посредством формирования и использования сведений по ввозимым товарам на таможенную территорию Кыргызской Республики, принято постановление Правительства Кыргызской Республики "О внесении изменений и дополнения в постановление Правительства Кыргызской Республики от 11 марта 2005 года № 123 "О мерах по реализации требований Таможенного кодекса Кыргызской Республики" от 22 февраля 2011 г. № 63.</w:t>
      </w:r>
    </w:p>
    <w:p>
      <w:pPr>
        <w:spacing w:after="120"/>
        <w:jc w:val="left"/>
      </w:pPr>
      <w:r>
        <w:rPr>
          <w:rFonts w:ascii="Arial" w:cs="Arial" w:eastAsia="Arial" w:hAnsi="Arial"/>
          <w:sz w:val="24"/>
          <w:szCs w:val="24"/>
        </w:rPr>
        <w:t xml:space="preserve">4. В целях дальнейшего упорядочения процедуры перемещения физическими лицами товаров и автотранспорта через государственную границу принято постановление Правительства Кыргызской Республики "О внесении изменений и дополнений в Инструкцию о перемещении товаров и автотранспорта через государственную границу Кыргызской Республики физическими лицами, утвержденную постановлением Правительства Кыргызской Республики от 31 декабря 2004 года № 976" от 22 февраля 2011 г. № 64.</w:t>
      </w:r>
    </w:p>
    <w:p>
      <w:pPr>
        <w:spacing w:after="120"/>
        <w:jc w:val="left"/>
      </w:pPr>
      <w:r>
        <w:rPr>
          <w:rFonts w:ascii="Arial" w:cs="Arial" w:eastAsia="Arial" w:hAnsi="Arial"/>
          <w:sz w:val="24"/>
          <w:szCs w:val="24"/>
        </w:rPr>
        <w:t xml:space="preserve">5. В целях оперативного реагирования на изменение экономической ситуации в стране, своевременного принятия мер по ее регулированию и сдерживания роста цен на социально значимые виды товаров, принято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Таможенном тарифе Кыргызской Республики", от 17 февраля 2011 г. № 52. В настоящее время находится на стадии рассмотрения в комитетах Жогорку Кенеша Кыргызской Республики по замечаниям и предложениям депутатов для внесения на второе чтение.</w:t>
      </w:r>
    </w:p>
    <w:p>
      <w:pPr>
        <w:spacing w:after="120"/>
        <w:jc w:val="left"/>
      </w:pPr>
      <w:r>
        <w:rPr>
          <w:rFonts w:ascii="Arial" w:cs="Arial" w:eastAsia="Arial" w:hAnsi="Arial"/>
          <w:sz w:val="24"/>
          <w:szCs w:val="24"/>
        </w:rPr>
        <w:t xml:space="preserve">6. В целях увеличения доходов бюджета за счет повышения ежегодной платы за осуществление надзорной функции по лицензированию деятельности в области связи с высокорентабельных предприятий, принято постановление Правительства Кыргызской Республики "О внесении изменений и дополнений в постановление Правительства Кыргызской Республики от 15 декабря 2009 года № 758 "О Государственном агентстве связи при Правительстве Кыргызской Республики" от 22 февраля 2011 г. № 65.</w:t>
      </w:r>
    </w:p>
    <w:p>
      <w:pPr>
        <w:spacing w:after="120"/>
        <w:jc w:val="left"/>
      </w:pPr>
      <w:r>
        <w:rPr>
          <w:rFonts w:ascii="Arial" w:cs="Arial" w:eastAsia="Arial" w:hAnsi="Arial"/>
          <w:sz w:val="24"/>
          <w:szCs w:val="24"/>
        </w:rPr>
        <w:t xml:space="preserve">7. Принято постановление Правительства Кыргызской Республики "О внесении изменений и дополнений в постановление Правительства Кыргызской Республики от 28 января 2009 года № 58 "Об утверждении ставок налога на основе обязательного патента по видам экономической деятельности" по пересмотру ставки налога на основе обязательного патента на услуги игровых автоматов" от 22 февраля 2011 г. № 66.</w:t>
      </w:r>
    </w:p>
    <w:p>
      <w:pPr>
        <w:spacing w:after="120"/>
        <w:jc w:val="left"/>
      </w:pPr>
      <w:r>
        <w:rPr>
          <w:rFonts w:ascii="Arial" w:cs="Arial" w:eastAsia="Arial" w:hAnsi="Arial"/>
          <w:sz w:val="24"/>
          <w:szCs w:val="24"/>
        </w:rPr>
        <w:t xml:space="preserve">На рассмотрении Правительства Кыргызской Республики находятся следующие проекты нормативных правовых актов:</w:t>
      </w:r>
    </w:p>
    <w:p>
      <w:pPr>
        <w:spacing w:after="120"/>
        <w:jc w:val="left"/>
      </w:pPr>
      <w:r>
        <w:rPr>
          <w:rFonts w:ascii="Arial" w:cs="Arial" w:eastAsia="Arial" w:hAnsi="Arial"/>
          <w:sz w:val="24"/>
          <w:szCs w:val="24"/>
        </w:rPr>
        <w:t xml:space="preserve">1. Проект постановления Правительства Кыргызской Республики "О проекте Закона Кыргызской Республики "О внесении изменений в Налоговый кодекс Кыргызской Республики" (по освобождению от НДС исключительно жизненно важных лекарственных средств).</w:t>
      </w:r>
    </w:p>
    <w:p>
      <w:pPr>
        <w:spacing w:after="120"/>
        <w:jc w:val="left"/>
      </w:pPr>
      <w:r>
        <w:rPr>
          <w:rFonts w:ascii="Arial" w:cs="Arial" w:eastAsia="Arial" w:hAnsi="Arial"/>
          <w:sz w:val="24"/>
          <w:szCs w:val="24"/>
        </w:rPr>
        <w:t xml:space="preserve">2. Проект постановления Правительства Кыргызской Республики "О проекте Закона Кыргызской Республики "О внесении изменений в Налоговый кодекс Кыргызской Республики" (в целях пополнения бюджета, исключить освобождение от налога с продаж хозяйствующие субъекты, использующие электроэнергию, теплоэнергию и природный газ в экономической деятельности).</w:t>
      </w:r>
    </w:p>
    <w:p>
      <w:pPr>
        <w:spacing w:after="120"/>
        <w:jc w:val="left"/>
      </w:pPr>
      <w:r>
        <w:rPr>
          <w:rFonts w:ascii="Arial" w:cs="Arial" w:eastAsia="Arial" w:hAnsi="Arial"/>
          <w:sz w:val="24"/>
          <w:szCs w:val="24"/>
        </w:rPr>
        <w:t xml:space="preserve">3. Проект постановления Правительства Кыргызской Республики "О проекте Закона Кыргызской Республики "О внесении дополнений и изменений в некоторые законодательные акты Кыргызской Республики". Переход на комбинированную систему обложения акцизным налогом табачных изделий.</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5.3. Конкурентная политика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 целях регулирования субъектов естественных и разрешенных монополий в 1 квартале 2011 г. согласовано 117 цен (тарифов), что меньше по сравнению с аналогичным периодом 2010 г. на 125 или сокращение составило - 51,6%. Согласовано 13 форм контрактов на поставку (приобретение) товаров (услуг) и правил предоставления услуг в соответствии со статьей 7 Закона Кыргызской Республики "О естественных и разрешенных монополиях в Кыргызской Республике", или количество согласованных форм увеличилось в 6,5 раза.</w:t>
      </w:r>
    </w:p>
    <w:p>
      <w:pPr>
        <w:spacing w:after="120"/>
        <w:jc w:val="left"/>
      </w:pPr>
      <w:r>
        <w:rPr>
          <w:rFonts w:ascii="Arial" w:cs="Arial" w:eastAsia="Arial" w:hAnsi="Arial"/>
          <w:sz w:val="24"/>
          <w:szCs w:val="24"/>
        </w:rPr>
        <w:t xml:space="preserve">В процессе регулирования субъектов естественных и разрешенных монополий выдано 14 предписаний за нарушение статьи 12 Закона Кыргызской Республики "О естественных и разрешенных монополиях в Кыргызской Республике", из которых 10 исполнено (в 2010 году предписания не выдавались).</w:t>
      </w:r>
    </w:p>
    <w:p>
      <w:pPr>
        <w:spacing w:after="120"/>
        <w:jc w:val="left"/>
      </w:pPr>
      <w:r>
        <w:rPr>
          <w:rFonts w:ascii="Arial" w:cs="Arial" w:eastAsia="Arial" w:hAnsi="Arial"/>
          <w:sz w:val="24"/>
          <w:szCs w:val="24"/>
        </w:rPr>
        <w:t xml:space="preserve">В течение I квартала 2011 г. проведены 22 проверки хозяйствующих субъектов или количество проверок по сравнению с соответствующим периодом 2010 г. увеличилось на 10 (2010 год - 12). Выдано 16 предписаний по устранению нарушений антимонопольного законодательства, из которых 14 исполнены (исполнение - 87,5%), в соответствующем периоде 2010 г. было выдано предписаний на 1 больше (17), из которых 16 исполнены (исполнение - 94,1%). Принято решений о наложении штрафных и экономических санкций по нарушениям антимонопольного законодательства в сумме 4839,2 тыс. сомов, что меньше аналогичного периода 2010 года - на 1207,3 тыс. сомов, или снижение составило 20,0%.</w:t>
      </w:r>
    </w:p>
    <w:p>
      <w:pPr>
        <w:spacing w:after="120"/>
        <w:jc w:val="left"/>
      </w:pPr>
      <w:r>
        <w:rPr>
          <w:rFonts w:ascii="Arial" w:cs="Arial" w:eastAsia="Arial" w:hAnsi="Arial"/>
          <w:sz w:val="24"/>
          <w:szCs w:val="24"/>
        </w:rPr>
        <w:t xml:space="preserve">В течение отчетного периода согласовано 2267 цен на платные услуги (работы), оказываемые органами исполнительной власти и их структурными подразделениями. Принято решений о наложении штрафных и экономических санкций органам исполнительной власти в размере 1037,4 тыс. сомов.</w:t>
      </w:r>
    </w:p>
    <w:p>
      <w:pPr>
        <w:spacing w:after="120"/>
        <w:jc w:val="left"/>
      </w:pPr>
      <w:r>
        <w:rPr>
          <w:rFonts w:ascii="Arial" w:cs="Arial" w:eastAsia="Arial" w:hAnsi="Arial"/>
          <w:sz w:val="24"/>
          <w:szCs w:val="24"/>
        </w:rPr>
        <w:t xml:space="preserve">Согласно результатам мониторинга, цены на основные продовольственные и непродовольственные товары в республике к концу марта т.г. по сравнению с декабрем 2010 г. существенно повысились. Основными причинами роста цен на основных продовольственных товарных рынках республики стал внешний фактор роста мировых цен, растущий спрос на отечественную сельхозпродукцию и продукты животноводства со стороны соседних государств, несоответствие роста внутреннего спроса и возможностей поставщиков увеличить предложение товаров на рынке.</w:t>
      </w:r>
    </w:p>
    <w:p>
      <w:pPr>
        <w:spacing w:after="120"/>
        <w:jc w:val="left"/>
      </w:pPr>
      <w:r>
        <w:rPr>
          <w:rFonts w:ascii="Arial" w:cs="Arial" w:eastAsia="Arial" w:hAnsi="Arial"/>
          <w:sz w:val="24"/>
          <w:szCs w:val="24"/>
        </w:rPr>
        <w:t xml:space="preserve">Сложившаяся ситуация на основных продовольственных рынках обусловлена относительно слабым потребительским рынком чувствительным к внешним факторам, а также усугубляется наличием высоких факторов риска в виде мелкотоварного сельскохозяйственного производства.</w:t>
      </w:r>
    </w:p>
    <w:p>
      <w:pPr>
        <w:spacing w:after="120"/>
        <w:jc w:val="left"/>
      </w:pPr>
      <w:r>
        <w:rPr>
          <w:rFonts w:ascii="Arial" w:cs="Arial" w:eastAsia="Arial" w:hAnsi="Arial"/>
          <w:sz w:val="24"/>
          <w:szCs w:val="24"/>
        </w:rPr>
        <w:t xml:space="preserve">В целях сдерживания роста цен на потребительские товары и продукцию в торговых сетях Правительством Кыргызской Республики за отчетный период была проведена следующая работа:</w:t>
      </w:r>
    </w:p>
    <w:p>
      <w:pPr>
        <w:spacing w:after="120"/>
        <w:jc w:val="left"/>
      </w:pPr>
      <w:r>
        <w:rPr>
          <w:rFonts w:ascii="Arial" w:cs="Arial" w:eastAsia="Arial" w:hAnsi="Arial"/>
          <w:sz w:val="24"/>
          <w:szCs w:val="24"/>
        </w:rPr>
        <w:t xml:space="preserve">- проект Закона Кыргызской Республики "О конкуренции" одобрен постановлением Правительства Кыргызской Республики от 28 марта 2011 г. № 120 и направлен на рассмотрение Жогорку Кенеша Кыргызской Республики;</w:t>
      </w:r>
    </w:p>
    <w:p>
      <w:pPr>
        <w:spacing w:after="120"/>
        <w:jc w:val="left"/>
      </w:pPr>
      <w:r>
        <w:rPr>
          <w:rFonts w:ascii="Arial" w:cs="Arial" w:eastAsia="Arial" w:hAnsi="Arial"/>
          <w:sz w:val="24"/>
          <w:szCs w:val="24"/>
        </w:rPr>
        <w:t xml:space="preserve">- подготовлен проект постановления Правительства Кыргызской Республики "О внесении дополнения в постановление Правительства Кыргызской Республики "Об утверждении Свода правил торговли на территории Кыргызской Республики" от 2 марта 2010 года № 118";</w:t>
      </w:r>
    </w:p>
    <w:p>
      <w:pPr>
        <w:spacing w:after="120"/>
        <w:jc w:val="left"/>
      </w:pPr>
      <w:r>
        <w:rPr>
          <w:rFonts w:ascii="Arial" w:cs="Arial" w:eastAsia="Arial" w:hAnsi="Arial"/>
          <w:sz w:val="24"/>
          <w:szCs w:val="24"/>
        </w:rPr>
        <w:t xml:space="preserve">- разработан проект постановления Правительства Кыргызской Республики "О государственном регулировании цен на отдельные виды товаров".</w:t>
      </w:r>
    </w:p>
    <w:p>
      <w:pPr>
        <w:spacing w:after="120"/>
        <w:jc w:val="left"/>
      </w:pPr>
      <w:r>
        <w:rPr>
          <w:rFonts w:ascii="Arial" w:cs="Arial" w:eastAsia="Arial" w:hAnsi="Arial"/>
          <w:sz w:val="24"/>
          <w:szCs w:val="24"/>
        </w:rPr>
        <w:t xml:space="preserve">В целях недопущения и ограничения монополистической деятельности сформированы и утверждены республиканский и региональный реестры субъектов естественных и разрешенных монополий Кыргызской Республики на 2011 год, число хозяйствующих субъектов, включенных в вышеуказанные реестры, составило - 199.</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5.4. Предпринимательство</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 2010 г.(16) в республике функционировало 11069 малых и средних предприятий (сокращение на 452 единицы). Индивидуальную предпринимательскую деятельность осуществляли 244,9 тыс. физических лиц (прирост составил 4,5 тыс. чел.). Общая численность работающих в сфере предпринимательства (без учета крестьянских и фермерских хозяйств) за отчетный период составила 327,5 тыс. чел. (прирост составил 6,2 тыс. чел.).</w:t>
      </w:r>
    </w:p>
    <w:p>
      <w:pPr>
        <w:spacing w:after="120"/>
        <w:jc w:val="left"/>
      </w:pPr>
      <w:r>
        <w:rPr>
          <w:rFonts w:ascii="Arial" w:cs="Arial" w:eastAsia="Arial" w:hAnsi="Arial"/>
          <w:sz w:val="24"/>
          <w:szCs w:val="24"/>
        </w:rPr>
        <w:t xml:space="preserve">Удельный вес малого и среднего бизнеса в общем объеме ВВП составил 40,3%, при этом предприятиями МСП произведено 22,9% объема промышленного производства республики, и в сельском хозяйстве - 58,3% от продукции отрасли.</w:t>
      </w:r>
    </w:p>
    <w:p>
      <w:pPr>
        <w:spacing w:after="120"/>
        <w:jc w:val="left"/>
      </w:pPr>
      <w:r>
        <w:rPr>
          <w:rFonts w:ascii="Arial" w:cs="Arial" w:eastAsia="Arial" w:hAnsi="Arial"/>
          <w:sz w:val="24"/>
          <w:szCs w:val="24"/>
        </w:rPr>
        <w:t xml:space="preserve">В целях поддержки и развития ювелирной отрасли Министерством экономического регулирования Кыргызской Республики совместно с Ассоциацией ювелиров Кыргызстана был разработан и внесен на рассмотрение Правительства Кыргызской Республики пакет следующих нормативных правовых актов:</w:t>
      </w:r>
    </w:p>
    <w:p>
      <w:pPr>
        <w:spacing w:after="120"/>
        <w:jc w:val="left"/>
      </w:pPr>
      <w:r>
        <w:rPr>
          <w:rFonts w:ascii="Arial" w:cs="Arial" w:eastAsia="Arial" w:hAnsi="Arial"/>
          <w:sz w:val="24"/>
          <w:szCs w:val="24"/>
        </w:rPr>
        <w:t xml:space="preserve">- проект Закона Кыргызской Республики "О внесении изменений и дополнений в Закон Кыргызской Республики "О драгоценных металлах и драгоценных камнях";</w:t>
      </w:r>
    </w:p>
    <w:p>
      <w:pPr>
        <w:spacing w:after="120"/>
        <w:jc w:val="left"/>
      </w:pPr>
      <w:r>
        <w:rPr>
          <w:rFonts w:ascii="Arial" w:cs="Arial" w:eastAsia="Arial" w:hAnsi="Arial"/>
          <w:sz w:val="24"/>
          <w:szCs w:val="24"/>
        </w:rPr>
        <w:t xml:space="preserve">- проект Закона Кыргызской Республики "О внесении изменений и дополнений в Налоговый кодекс Кыргызской Республики";</w:t>
      </w:r>
    </w:p>
    <w:p>
      <w:pPr>
        <w:spacing w:after="120"/>
        <w:jc w:val="left"/>
      </w:pPr>
      <w:r>
        <w:rPr>
          <w:rFonts w:ascii="Arial" w:cs="Arial" w:eastAsia="Arial" w:hAnsi="Arial"/>
          <w:sz w:val="24"/>
          <w:szCs w:val="24"/>
        </w:rPr>
        <w:t xml:space="preserve">- проект постановления Правительства Кыргызской Республики "О внесении изменений в постановление Правительства Кыргызской Республики "О мерах по развитию рынка драгоценных металлов на территории Кыргызской Республики" от 9 декабря 2002 г. № 834";</w:t>
      </w:r>
    </w:p>
    <w:p>
      <w:pPr>
        <w:spacing w:after="120"/>
        <w:jc w:val="left"/>
      </w:pPr>
      <w:r>
        <w:rPr>
          <w:rFonts w:ascii="Arial" w:cs="Arial" w:eastAsia="Arial" w:hAnsi="Arial"/>
          <w:sz w:val="24"/>
          <w:szCs w:val="24"/>
        </w:rPr>
        <w:t xml:space="preserve">- проект постановления Правительства Кыргызской Республики "О внесении изменения в постановление Правительства Кыргызской Республики "Об утверждении Положения о пробах и клеймении ювелирных (бытовых) изделий и драгоценных металлов в Кыргызской Республике" от 9 января 1997 г. № 15".</w:t>
      </w:r>
    </w:p>
    <w:p>
      <w:pPr>
        <w:spacing w:after="120"/>
        <w:jc w:val="left"/>
      </w:pPr>
      <w:r>
        <w:rPr>
          <w:rFonts w:ascii="Arial" w:cs="Arial" w:eastAsia="Arial" w:hAnsi="Arial"/>
          <w:sz w:val="24"/>
          <w:szCs w:val="24"/>
        </w:rPr>
        <w:t xml:space="preserve">Социальным фондом Кыргызской Республики разработаны проекты нормативных правовых актов, которыми устанавливаются льготные ставки тарифов страховых взносов для индивидуальных предпринимателей и их наемных работников, занятых в текстильном и швейном производствах, таким образом, чтобы поэтапно довести тарифы страховых взносов до уровня, действующего в настоящее время. При предлагаемых ставках тарифов страховых взносов устанавливается разделение нагрузки по уплате страховых взносов, как на работодателя, так и на работника. Что, с одной стороны, создаст условия для привлечения работников к участию в формировании своих пенсионных прав и повышения ответственности за свое пенсионное обеспечение и, с другой стороны, снизит нагрузку на работодателя в 2011 году с 17,25 до 3,25% (на 14%). Проект Закона Кыргызской Республики "О внесении дополнений в Закон Кыргызской Республики "О тарифах страховых взносов по государственному социальному страхованию" одобрен постановлением Правительства Кыргызской Республики от 29 марта 2011 г. № 126.</w:t>
      </w:r>
    </w:p>
    <w:p>
      <w:pPr>
        <w:spacing w:after="120"/>
        <w:jc w:val="left"/>
      </w:pPr>
      <w:r>
        <w:rPr>
          <w:rFonts w:ascii="Arial" w:cs="Arial" w:eastAsia="Arial" w:hAnsi="Arial"/>
          <w:sz w:val="24"/>
          <w:szCs w:val="24"/>
        </w:rPr>
        <w:t xml:space="preserve">В целях оптимизации государственных функций и стандартизации государственных услуг, исключения излишних административных барьеров и вмешательства государства в деятельность субъектов экономической деятельности, сокращения расходов субъектов предпринимательства и средств государственного бюджета, сокращения коррупционных механизмов, постановлением Правительства Кыргызской Республики от 3 марта 2011 года № 94 образована Межведомственная комиссия по реформе системы государственного регулирования предпринимательской деятельности, целью которой является внесение предложений по созданию нормативной правовой базы, регулирующей предпринимательскую деятельность, отвечающей принципам рыночной экономики. В состав комиссии вошли как представители бизнес-сообщества, так и представители органов исполнительной власти.</w:t>
      </w:r>
    </w:p>
    <w:p>
      <w:pPr>
        <w:spacing w:after="120"/>
        <w:jc w:val="left"/>
      </w:pPr>
      <w:r>
        <w:rPr>
          <w:rFonts w:ascii="Arial" w:cs="Arial" w:eastAsia="Arial" w:hAnsi="Arial"/>
          <w:sz w:val="24"/>
          <w:szCs w:val="24"/>
        </w:rPr>
        <w:t xml:space="preserve">Данная Межведомственная комиссия является правопреемником Межведомственной комиссии по проведению оптимизации нормативной правовой базы регулирования предпринимательской деятельности, образованной распоряжением Правительства Кыргызской Республики от 23 июня 2008 года № 281-р.</w:t>
      </w:r>
    </w:p>
    <w:p>
      <w:pPr>
        <w:spacing w:after="120"/>
        <w:jc w:val="left"/>
      </w:pPr>
      <w:r>
        <w:rPr>
          <w:rFonts w:ascii="Arial" w:cs="Arial" w:eastAsia="Arial" w:hAnsi="Arial"/>
          <w:sz w:val="24"/>
          <w:szCs w:val="24"/>
        </w:rPr>
        <w:t xml:space="preserve">28 марта т.г. состоялось первое заседание данной комиссии, где были подведены итоги деятельности предыдущей Межведомственной комиссии и определены дальнейшие совместные действия государственных органов по оптимизации нормативной правовой базы регулирования предпринимательской деятельности в лицензионно-разрешительной и контрольно-надзорной сферах. На данном заседании были приняты следующие решения:</w:t>
      </w:r>
    </w:p>
    <w:p>
      <w:pPr>
        <w:spacing w:after="120"/>
        <w:jc w:val="left"/>
      </w:pPr>
      <w:r>
        <w:rPr>
          <w:rFonts w:ascii="Arial" w:cs="Arial" w:eastAsia="Arial" w:hAnsi="Arial"/>
          <w:sz w:val="24"/>
          <w:szCs w:val="24"/>
        </w:rPr>
        <w:t xml:space="preserve">- предупредить первых руководителей органов исполнительной власти и органов местного самоуправления об их персональной ответственности за надлежащее выполнение постановления Правительства Кыргызской Республики "О проведении реформы системы государственного регулирования предпринимательской деятельности и совершенствовании государственной политики в сфере регулирования предпринимательской деятельности" от 3 марта 2011 года № 94;</w:t>
      </w:r>
    </w:p>
    <w:p>
      <w:pPr>
        <w:spacing w:after="120"/>
        <w:jc w:val="left"/>
      </w:pPr>
      <w:r>
        <w:rPr>
          <w:rFonts w:ascii="Arial" w:cs="Arial" w:eastAsia="Arial" w:hAnsi="Arial"/>
          <w:sz w:val="24"/>
          <w:szCs w:val="24"/>
        </w:rPr>
        <w:t xml:space="preserve">- государственным органам, уполномоченным выдавать лицензии и разрешения на осуществление предпринимательской деятельности, не позднее 10 мая 2011 года внести в Министерство экономического регулирования Кыргызской Республики предложения о сокращении общего количества выдаваемых ими лицензий и разрешений не менее чем на 25%.</w:t>
      </w:r>
    </w:p>
    <w:p>
      <w:pPr>
        <w:spacing w:after="120"/>
        <w:jc w:val="left"/>
      </w:pPr>
      <w:r>
        <w:rPr>
          <w:rFonts w:ascii="Arial" w:cs="Arial" w:eastAsia="Arial" w:hAnsi="Arial"/>
          <w:sz w:val="24"/>
          <w:szCs w:val="24"/>
        </w:rPr>
        <w:t xml:space="preserve">1 апреля т.г. проведено рабочее совещание с участием представителей органов государственной власти и местного самоуправления, где присутствующим были представлены итоги оптимизации нормативной правовой базы и определены основные направления завершения 3-го этапа оптимизации в лицензионно-разрешительной сфере и начатого 22 марта 2011 г. процесса оптимизации в контрольно-надзорной сфере.</w:t>
      </w:r>
    </w:p>
    <w:p>
      <w:pPr>
        <w:spacing w:after="120"/>
        <w:jc w:val="left"/>
      </w:pPr>
      <w:r>
        <w:rPr>
          <w:rFonts w:ascii="Arial" w:cs="Arial" w:eastAsia="Arial" w:hAnsi="Arial"/>
          <w:sz w:val="24"/>
          <w:szCs w:val="24"/>
        </w:rPr>
        <w:t xml:space="preserve">При этом можно отметить, что у руководителей отдельных государственных органов отсутствует понимание необходимости и важности проведения процесса оптимизации нормативной правовой базы, регулирующей предпринимательскую деятельность (особенно тех органов, которые осуществляют контрольно-надзорные функции).</w:t>
      </w:r>
    </w:p>
    <w:p>
      <w:pPr>
        <w:spacing w:after="120"/>
        <w:jc w:val="left"/>
      </w:pPr>
      <w:r>
        <w:rPr>
          <w:rFonts w:ascii="Arial" w:cs="Arial" w:eastAsia="Arial" w:hAnsi="Arial"/>
          <w:sz w:val="24"/>
          <w:szCs w:val="24"/>
        </w:rPr>
        <w:t xml:space="preserve">В целях недопущения необоснованных и неэффективных проверок со стороны государственных контролирующих органов, а также совершенствования порядка проведения проверок субъектов предпринимательства, Министерством экономического регулирования Кыргызской Республики разработан проект Закона Кыргызской Республики "О внесении изменений и дополнений в Закон Кыргызской Республики "О порядке проведения проверок субъектов предпринимательства", предусматривающий внедрение критериев риска и проверочных листов, который в феврале т.г. направлен на рассмотрение Правительства Кыргызской Республики.</w:t>
      </w:r>
    </w:p>
    <w:p>
      <w:pPr>
        <w:spacing w:after="120"/>
        <w:jc w:val="left"/>
      </w:pPr>
      <w:r>
        <w:rPr>
          <w:rFonts w:ascii="Arial" w:cs="Arial" w:eastAsia="Arial" w:hAnsi="Arial"/>
          <w:sz w:val="24"/>
          <w:szCs w:val="24"/>
        </w:rPr>
        <w:t xml:space="preserve">Не решенным остается вопрос оказания помощи предпринимателям, пострадавшим в результате апрельских событий. В соответствии с распоряжением Временного Правительства Кыргызской Республики от 1 июля 2010 г. № 515 в прошлом году 205 пострадавшим предпринимателям была выплачена компенсация в сумме 53 млн. сомов. Однако данная сумма не покрывала половины нанесенного предпринимателям ущерба. В связи с этим, Министерством экономического регулирования Кыргызской Республики был инициирован проект распоряжения Правительства Кыргызской Республики о мерах по поддержке предпринимателей, пострадавших в результате апрельских событий 2010 года, где было рекомендовано ОАО "РСК Банк" разместить сумму в размере 70 млн. сомов в виде кредитов с процентной ставкой, не превышающей 7% годовых, в сомах, среди пострадавших предпринимателей-арендаторов.</w:t>
      </w:r>
    </w:p>
    <w:p>
      <w:pPr>
        <w:spacing w:after="120"/>
        <w:jc w:val="left"/>
      </w:pPr>
      <w:r>
        <w:rPr>
          <w:rFonts w:ascii="Arial" w:cs="Arial" w:eastAsia="Arial" w:hAnsi="Arial"/>
          <w:sz w:val="24"/>
          <w:szCs w:val="24"/>
        </w:rPr>
        <w:t xml:space="preserve">Однако финансовые средства не были выделены из-за того, что денежные средства в размере 70 млн. сомов для пострадавших предпринимателей-арендаторов предполагалось выделить из резервного фонда Временного Правительства Кыргызской Республики (по информации Министерства финансов Кыргызской Республики).</w:t>
      </w:r>
    </w:p>
    <w:p>
      <w:pPr>
        <w:spacing w:after="120"/>
        <w:jc w:val="left"/>
      </w:pPr>
      <w:r>
        <w:rPr>
          <w:rFonts w:ascii="Arial" w:cs="Arial" w:eastAsia="Arial" w:hAnsi="Arial"/>
          <w:sz w:val="24"/>
          <w:szCs w:val="24"/>
        </w:rPr>
        <w:t xml:space="preserve">В свою очередь, ОАО "РСК Банк" внесло предложение разместить вышеуказанную сумму только после выделения Министерством финансов Кыргызской Республики 70 млн. сомов для увеличения уставного капитала ОАО "РСК Банк". Изначально Министерством финансов Кыргызской Республики предполагалась капитализация ОАО "РСК Банк" и был подготовлен проект постановления Правительства Кыргызской Республики об увеличении уставного капитала ОАО "РСК Банк". Продвижение данного проекта постановления ПКР было приостановлено в связи с отсутствием финансовых средств.</w:t>
      </w:r>
    </w:p>
    <w:p>
      <w:pPr>
        <w:spacing w:after="120"/>
        <w:jc w:val="left"/>
      </w:pPr>
      <w:r>
        <w:rPr>
          <w:rFonts w:ascii="Arial" w:cs="Arial" w:eastAsia="Arial" w:hAnsi="Arial"/>
          <w:sz w:val="24"/>
          <w:szCs w:val="24"/>
        </w:rPr>
        <w:t xml:space="preserve">В целях поддержки пострадавших предпринимателей южного региона республики принято постановление Правительства Кыргызской Республики "О мерах по поддержке предпринимателей, пострадавших в результате грабежей, мародерства и пожаров в июне 2010 года, произошедших в городе Ош, Джалал-Абадской и Ошской областях" от 18 февраля 2011 г. № 57, которым утвержден Реестр пострадавших субъектов предпринимательства, а также продлен срок приема документов до 1 апреля т.г. (по состоянию на 18 февраля т.г. в Реестр пострадавших предпринимателей включено 1786 субъектов предпринимательства, заявленная пострадавшими предпринимателями сумма ущерба составила 1,9 млрд. сомов).</w:t>
      </w:r>
    </w:p>
    <w:p>
      <w:pPr>
        <w:spacing w:after="120"/>
        <w:jc w:val="left"/>
      </w:pPr>
      <w:r>
        <w:rPr>
          <w:rFonts w:ascii="Arial" w:cs="Arial" w:eastAsia="Arial" w:hAnsi="Arial"/>
          <w:sz w:val="24"/>
          <w:szCs w:val="24"/>
        </w:rPr>
        <w:t xml:space="preserve">По-прежнему остается актуальным вопрос поддержки со стороны Правительства Кыргызской Республики пострадавших предпринимателей южных регионов. Согласно вышеуказанному постановлению, рекомендовано Национальному банку Кыргызской Республики совместно с ОАО "РСК Банк" в срок до 31 марта 2011 г. проработать вопрос о возможности осуществления льготного кредитования пострадавших предпринимателей. По информации Национального банка Кыргызской Республики, определено, что выполнение поставленной задачи напрямую зависит от размера уставного капитала ОАО "РСК Банк". В связи с тем, что размер уставного капитала ОАО "РСК Банк" является относительно не большим (844 млн. сомов), данный банк в настоящее время не имеет возможности наращивать активы и полноправно участвовать в крупных инвестиционных проектах, в т.ч. в рамках соглашений с ОсОО "Специальный фонд реструктуризации банков". В свое время ОАО "РСК Банк" внес в Правительство Кыргызской Республики предложение о рассмотрении возможности увеличения уставного капитала банка посредством выпуска долгосрочных государственных ценных бумаг на сумму 900 млн. сомов.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5.5. Техническое регулирование</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За январь-март 2011 года в целях реализации законов Кыргызской Республики "Об основах технического регулирования в Кыргызской Республике" и "Об обеспечении единства измерений в Кыргызской Республике" разработаны проекты указов Президента Кыргызской Республики:</w:t>
      </w:r>
    </w:p>
    <w:p>
      <w:pPr>
        <w:spacing w:after="120"/>
        <w:jc w:val="left"/>
      </w:pPr>
      <w:r>
        <w:rPr>
          <w:rFonts w:ascii="Arial" w:cs="Arial" w:eastAsia="Arial" w:hAnsi="Arial"/>
          <w:sz w:val="24"/>
          <w:szCs w:val="24"/>
        </w:rPr>
        <w:t xml:space="preserve">- "О внесении изменений в Указ Президента Кыргызской Республики "О некоторых мерах по эффективному обеспечению деятельности Министерства экономического регулирования Кыргызской Республики " от 4 декабря 2009 года";</w:t>
      </w:r>
    </w:p>
    <w:p>
      <w:pPr>
        <w:spacing w:after="120"/>
        <w:jc w:val="left"/>
      </w:pPr>
      <w:r>
        <w:rPr>
          <w:rFonts w:ascii="Arial" w:cs="Arial" w:eastAsia="Arial" w:hAnsi="Arial"/>
          <w:sz w:val="24"/>
          <w:szCs w:val="24"/>
        </w:rPr>
        <w:t xml:space="preserve">- "О признании утратившим силу Указа Президента Кыргызской Республики от 15 января 2009 года № 34 "О Руководящем комитете по реализации Меморандума о взаимопонимании между Кыргызской Республикой и Исламским банком развития и открытым акционерным обществом "Экобанк", относительно исламских принципов банковского дела и финансирования в Кыргызской Республике" от 16 мая 2006 года".</w:t>
      </w:r>
    </w:p>
    <w:p>
      <w:pPr>
        <w:spacing w:after="120"/>
        <w:jc w:val="left"/>
      </w:pPr>
      <w:r>
        <w:rPr>
          <w:rFonts w:ascii="Arial" w:cs="Arial" w:eastAsia="Arial" w:hAnsi="Arial"/>
          <w:sz w:val="24"/>
          <w:szCs w:val="24"/>
        </w:rPr>
        <w:t xml:space="preserve">Разработаны проекты постановлений Правительства Кыргызской Республики:</w:t>
      </w:r>
    </w:p>
    <w:p>
      <w:pPr>
        <w:spacing w:after="120"/>
        <w:jc w:val="left"/>
      </w:pPr>
      <w:r>
        <w:rPr>
          <w:rFonts w:ascii="Arial" w:cs="Arial" w:eastAsia="Arial" w:hAnsi="Arial"/>
          <w:sz w:val="24"/>
          <w:szCs w:val="24"/>
        </w:rPr>
        <w:t xml:space="preserve">- "Об утверждении Положения о порядке проведения государственного метрологического надзора Государственной инспекцией по метрологическому надзору при Министерстве экономического регулирования Кыргызской Республики";</w:t>
      </w:r>
    </w:p>
    <w:p>
      <w:pPr>
        <w:spacing w:after="120"/>
        <w:jc w:val="left"/>
      </w:pPr>
      <w:r>
        <w:rPr>
          <w:rFonts w:ascii="Arial" w:cs="Arial" w:eastAsia="Arial" w:hAnsi="Arial"/>
          <w:sz w:val="24"/>
          <w:szCs w:val="24"/>
        </w:rPr>
        <w:t xml:space="preserve">- "О внесении дополнения в постановление Жогорку Кенеша Кыргызской Республики "Об утверждении Перечня уполномоченных органов, имеющих право на проведение проверок субъектов предпринимательства" от 20 июня 2008 года № 553-IV";</w:t>
      </w:r>
    </w:p>
    <w:p>
      <w:pPr>
        <w:spacing w:after="120"/>
        <w:jc w:val="left"/>
      </w:pPr>
      <w:r>
        <w:rPr>
          <w:rFonts w:ascii="Arial" w:cs="Arial" w:eastAsia="Arial" w:hAnsi="Arial"/>
          <w:sz w:val="24"/>
          <w:szCs w:val="24"/>
        </w:rPr>
        <w:t xml:space="preserve">- "Об утверждении Методики определения технологических потерь сжиженных углеводородных газов на кустовых базах сжиженного газа и автозаправочных станциях и Методики определения технологических потерь нефтепродуктов при зачистке резервуаров";</w:t>
      </w:r>
    </w:p>
    <w:p>
      <w:pPr>
        <w:spacing w:after="120"/>
        <w:jc w:val="left"/>
      </w:pPr>
      <w:r>
        <w:rPr>
          <w:rFonts w:ascii="Arial" w:cs="Arial" w:eastAsia="Arial" w:hAnsi="Arial"/>
          <w:sz w:val="24"/>
          <w:szCs w:val="24"/>
        </w:rPr>
        <w:t xml:space="preserve">- "О внесении изменений и дополнений в постановление Правительства Кыргызской Республики "О порядке ввоза для обращения на территории Кыргызской Республики продукции, подлежащей обязательному подтверждению соответствия, и о признании результатов обязательного подтверждения соответствия продукции, полученных за пределами Кыргызской Республики" от 11 января 2006 года № 8".</w:t>
      </w:r>
    </w:p>
    <w:p>
      <w:pPr>
        <w:spacing w:after="120"/>
        <w:jc w:val="left"/>
      </w:pPr>
      <w:r>
        <w:rPr>
          <w:rFonts w:ascii="Arial" w:cs="Arial" w:eastAsia="Arial" w:hAnsi="Arial"/>
          <w:sz w:val="24"/>
          <w:szCs w:val="24"/>
        </w:rPr>
        <w:t xml:space="preserve">Созданная единая система технического регулирования соответствует распространенной международной практике и позволит обеспечить проведение единой государственной политики в области технического регулирования в интересах развития экономики и торговли в Кыргызской Республике, а также созданию благоприятного инвестиционного климата в республике и развитию малого и среднего предпринимательства. Проводится работа по модернизации и развитию лабораторно-испытательной базы республики. В целях усовершенствования политики в области технического регулирования выполняются работы по повышению конкурентоспособности продукции на мировом рынке путем реализации Программы разработки технических регламентов, утвержденной постановлением Правительства Кыргызской Республики от 14 августа 2009 г. № 533. Всего Программой была предусмотрена разработка 52 проектов технических регламентов, из них по состоянию на 20 марта 2011 года:</w:t>
      </w:r>
    </w:p>
    <w:p>
      <w:pPr>
        <w:spacing w:after="120"/>
        <w:jc w:val="left"/>
      </w:pPr>
      <w:r>
        <w:rPr>
          <w:rFonts w:ascii="Arial" w:cs="Arial" w:eastAsia="Arial" w:hAnsi="Arial"/>
          <w:sz w:val="24"/>
          <w:szCs w:val="24"/>
        </w:rPr>
        <w:t xml:space="preserve">- приняты 6 технических регламентов;</w:t>
      </w:r>
    </w:p>
    <w:p>
      <w:pPr>
        <w:spacing w:after="120"/>
        <w:jc w:val="left"/>
      </w:pPr>
      <w:r>
        <w:rPr>
          <w:rFonts w:ascii="Arial" w:cs="Arial" w:eastAsia="Arial" w:hAnsi="Arial"/>
          <w:sz w:val="24"/>
          <w:szCs w:val="24"/>
        </w:rPr>
        <w:t xml:space="preserve">- одобрено Жогорку Кенешем Кыргызской Республики - 2 проекта технических регламентов;</w:t>
      </w:r>
    </w:p>
    <w:p>
      <w:pPr>
        <w:spacing w:after="120"/>
        <w:jc w:val="left"/>
      </w:pPr>
      <w:r>
        <w:rPr>
          <w:rFonts w:ascii="Arial" w:cs="Arial" w:eastAsia="Arial" w:hAnsi="Arial"/>
          <w:sz w:val="24"/>
          <w:szCs w:val="24"/>
        </w:rPr>
        <w:t xml:space="preserve">- на рассмотрении в Жогорку Кенеше Кыргызской Республики находятся 4 проекта технического регламента;</w:t>
      </w:r>
    </w:p>
    <w:p>
      <w:pPr>
        <w:spacing w:after="120"/>
        <w:jc w:val="left"/>
      </w:pPr>
      <w:r>
        <w:rPr>
          <w:rFonts w:ascii="Arial" w:cs="Arial" w:eastAsia="Arial" w:hAnsi="Arial"/>
          <w:sz w:val="24"/>
          <w:szCs w:val="24"/>
        </w:rPr>
        <w:t xml:space="preserve">- на рассмотрении Правительства Кыргызской Республики - 4 проекта технических регламентов;</w:t>
      </w:r>
    </w:p>
    <w:p>
      <w:pPr>
        <w:spacing w:after="120"/>
        <w:jc w:val="left"/>
      </w:pPr>
      <w:r>
        <w:rPr>
          <w:rFonts w:ascii="Arial" w:cs="Arial" w:eastAsia="Arial" w:hAnsi="Arial"/>
          <w:sz w:val="24"/>
          <w:szCs w:val="24"/>
        </w:rPr>
        <w:t xml:space="preserve">- на пересогласовании с министерствами и ведомствами - 8 проектов технических регламентов;</w:t>
      </w:r>
    </w:p>
    <w:p>
      <w:pPr>
        <w:spacing w:after="120"/>
        <w:jc w:val="left"/>
      </w:pPr>
      <w:r>
        <w:rPr>
          <w:rFonts w:ascii="Arial" w:cs="Arial" w:eastAsia="Arial" w:hAnsi="Arial"/>
          <w:sz w:val="24"/>
          <w:szCs w:val="24"/>
        </w:rPr>
        <w:t xml:space="preserve">- на согласовании АРВ - 12 проектов технических регламентов;</w:t>
      </w:r>
    </w:p>
    <w:p>
      <w:pPr>
        <w:spacing w:after="120"/>
        <w:jc w:val="left"/>
      </w:pPr>
      <w:r>
        <w:rPr>
          <w:rFonts w:ascii="Arial" w:cs="Arial" w:eastAsia="Arial" w:hAnsi="Arial"/>
          <w:sz w:val="24"/>
          <w:szCs w:val="24"/>
        </w:rPr>
        <w:t xml:space="preserve">- на рассмотрении в экспертных комиссиях - 2 проекта технических регламентов, отраслевыми министерствами разрабатываются 4 проекта технических регламентов;</w:t>
      </w:r>
    </w:p>
    <w:p>
      <w:pPr>
        <w:spacing w:after="120"/>
        <w:jc w:val="left"/>
      </w:pPr>
      <w:r>
        <w:rPr>
          <w:rFonts w:ascii="Arial" w:cs="Arial" w:eastAsia="Arial" w:hAnsi="Arial"/>
          <w:sz w:val="24"/>
          <w:szCs w:val="24"/>
        </w:rPr>
        <w:t xml:space="preserve">- в рамках ЕврАзЭС принимается участие во всех разработках проектов технических регламентов, из которых 2 технических регламента, разработанные кыргызской стороной, взяты за основу;</w:t>
      </w:r>
    </w:p>
    <w:p>
      <w:pPr>
        <w:spacing w:after="120"/>
        <w:jc w:val="left"/>
      </w:pPr>
      <w:r>
        <w:rPr>
          <w:rFonts w:ascii="Arial" w:cs="Arial" w:eastAsia="Arial" w:hAnsi="Arial"/>
          <w:sz w:val="24"/>
          <w:szCs w:val="24"/>
        </w:rPr>
        <w:t xml:space="preserve">- в целях обеспечения документами по стандартизации в области Халал индустрии в Кыргызской Республике при содействии Министерства экономического регулирования Кыргызской Республики принят малазийский стандарт в качестве национального стандарта.</w:t>
      </w:r>
    </w:p>
    <w:p>
      <w:pPr>
        <w:spacing w:after="120"/>
        <w:jc w:val="left"/>
      </w:pPr>
      <w:r>
        <w:rPr>
          <w:rFonts w:ascii="Arial" w:cs="Arial" w:eastAsia="Arial" w:hAnsi="Arial"/>
          <w:sz w:val="24"/>
          <w:szCs w:val="24"/>
        </w:rPr>
        <w:t xml:space="preserve">Поскольку основными нашими торговыми партнерами являются страны СНГ, ЕврАзЭС и ШОС, в целях облегчения доступа нашей продукции в эти страны проводится работа по гармонизации технических регламентов, стандартов и процедур оценки соответствия в рамках этих международных и региональных организаций.</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5.6. Надзор и регулирование финансового рынка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Рынок ценных бумаг. Совокупный объем торгов по сделкам, совершенным на торговых площадках двух лицензированных фондовых бирж (ЗАО "Кыргызская фондовая биржа", ЗАО "Фондовая биржа Кыргызстана - БТС"), составил 155,9 млн. сомов, или 33,9% от аналогичного показателя за 2010 год, а количество заключенных сделок с ценными бумагами за январь-март 2011 г. составило 457, или 88,9% от количества сделок за аналогичный период 2010 г.</w:t>
      </w:r>
    </w:p>
    <w:p>
      <w:pPr>
        <w:spacing w:after="120"/>
        <w:jc w:val="left"/>
      </w:pPr>
      <w:r>
        <w:rPr>
          <w:rFonts w:ascii="Arial" w:cs="Arial" w:eastAsia="Arial" w:hAnsi="Arial"/>
          <w:sz w:val="24"/>
          <w:szCs w:val="24"/>
        </w:rPr>
        <w:t xml:space="preserve">По объему биржевых торгов на фондовом рынке лидирует ЗАО "Кыргызская фондовая биржа", на долю которого приходится 51% от общего объема биржевых торгов. Проведенные через торговую площадку ЗАО "Фондовая биржа Кыргызстана - БТС", сделки составили 49% от общего объема биржевых торгов.</w:t>
      </w:r>
    </w:p>
    <w:p>
      <w:pPr>
        <w:spacing w:after="120"/>
        <w:jc w:val="left"/>
      </w:pPr>
      <w:r>
        <w:rPr>
          <w:rFonts w:ascii="Arial" w:cs="Arial" w:eastAsia="Arial" w:hAnsi="Arial"/>
          <w:sz w:val="24"/>
          <w:szCs w:val="24"/>
        </w:rPr>
        <w:t xml:space="preserve">Анализ сделок на первичном и вторичном рынках показал, что за 1 квартал 2011 года в структуре объема торгов преобладал объем сделок, совершенных на вторичном рынке. Объем сделок на вторичном рынке ценных бумаг, характеризующий изменение в структуре собственников, составил 155,4 млн. сомов, или 99,7% от общего объема биржевых торгов. Объем первичного рынка ценных бумаг, за счет которого происходит привлечение финансовых ресурсов или перераспределение инвестиционного капитала, составил 0,5 млн. сомов, или 0,3% от общего объема биржевых торгов.</w:t>
      </w:r>
    </w:p>
    <w:p>
      <w:pPr>
        <w:spacing w:after="120"/>
        <w:jc w:val="left"/>
      </w:pPr>
      <w:r>
        <w:rPr>
          <w:rFonts w:ascii="Arial" w:cs="Arial" w:eastAsia="Arial" w:hAnsi="Arial"/>
          <w:sz w:val="24"/>
          <w:szCs w:val="24"/>
        </w:rPr>
        <w:t xml:space="preserve">Совокупный объем торгов за 1 квартал 2011 г. по сделкам, совершенным на торговых площадках двух лицензированных фондовых бирж (ЗАО "Кыргызская фондовая биржа", ЗАО "Фондовая биржа Кыргызстана - БТС"), составил 155,9 млн. сомов, или 33,9% от аналогичного показателя 2010 г. Значительное снижение данного показателя связано с тем, что в первом квартале 2010 г. в Кыргызской Республике функционировали 3 фондовой биржи ЗАО "Кыргызская фондовая биржа", ЗАО "Фондовая биржа Кыргызстана - БТС" и ЗАО "Ce№tral Asia№ Stock Excha№ge" и объем биржевых торгов с ценными бумагами, проведенных на площадках фондовых бирж, по итогам 1 квартала 2010 года составил 459,6 млн. сомов. При этом сделки с ценными бумагами на сумму 382,5 млн. сомов или 83% от общей суммы сделок были проведены на торговой площадке ЗАО "Ce№tral Asia№ Stock Excha№ge". Высокий показатель объема торгов ЗАО "Ce№tral Asia№ Stock Excha№ge" был обеспечен за счет проведения через его торговую площадку сделок с акциями стратегической компании ОАО "Северэлектро", а также ОАО "Чакан ГЭС", ОАО "АзияУниверсалБанк".</w:t>
      </w:r>
    </w:p>
    <w:p>
      <w:pPr>
        <w:spacing w:after="120"/>
        <w:jc w:val="left"/>
      </w:pPr>
      <w:r>
        <w:rPr>
          <w:rFonts w:ascii="Arial" w:cs="Arial" w:eastAsia="Arial" w:hAnsi="Arial"/>
          <w:sz w:val="24"/>
          <w:szCs w:val="24"/>
        </w:rPr>
        <w:t xml:space="preserve">За отчетный период было зарегистрировано всего 6 выпусков ценных бумаг на сумму 101,92 млн. сомов, что по объему выпуска ценных бумаг на 2132,38 млн. сомов меньше по сравнению с аналогичным периодом 2010 г. (зарегистрировано 25 выпусков ценных бумаг на сумму 2234,3 млн. сомов).</w:t>
      </w:r>
    </w:p>
    <w:p>
      <w:pPr>
        <w:spacing w:after="120"/>
        <w:jc w:val="left"/>
      </w:pPr>
      <w:r>
        <w:rPr>
          <w:rFonts w:ascii="Arial" w:cs="Arial" w:eastAsia="Arial" w:hAnsi="Arial"/>
          <w:sz w:val="24"/>
          <w:szCs w:val="24"/>
        </w:rPr>
        <w:t xml:space="preserve">Из 6 зарегистрированных выпусков акций 3 выпуска акций являются учредительными на сумму 0,03 млн. сомов и 3 дополнительных выпуска - на сумму 101,89 млн. сомов.</w:t>
      </w:r>
    </w:p>
    <w:p>
      <w:pPr>
        <w:spacing w:after="120"/>
        <w:jc w:val="left"/>
      </w:pPr>
      <w:r>
        <w:rPr>
          <w:rFonts w:ascii="Arial" w:cs="Arial" w:eastAsia="Arial" w:hAnsi="Arial"/>
          <w:sz w:val="24"/>
          <w:szCs w:val="24"/>
        </w:rPr>
        <w:t xml:space="preserve">За январь-март 2011 года объем иностранных инвестиций в корпоративные ценные бумаги эмитентов в Кыргызской Республике составили 75 тыс. сомов, из них инвестиции - на 40 тыс. сомов из стран дальнего зарубежья и инвестиции - на 35 тыс. сомов из стран СНГ.</w:t>
      </w:r>
    </w:p>
    <w:p>
      <w:pPr>
        <w:spacing w:after="120"/>
        <w:jc w:val="left"/>
      </w:pPr>
      <w:r>
        <w:rPr>
          <w:rFonts w:ascii="Arial" w:cs="Arial" w:eastAsia="Arial" w:hAnsi="Arial"/>
          <w:sz w:val="24"/>
          <w:szCs w:val="24"/>
        </w:rPr>
        <w:t xml:space="preserve">Страховой рынок. Совокупные активы страховых организаций за 1 квартал 2011 года составили 719,6 млн. сомов и по сравнению с данными аналогичного периода прошлого года совокупные активы уменьшились на 17,4%.</w:t>
      </w:r>
    </w:p>
    <w:p>
      <w:pPr>
        <w:spacing w:after="120"/>
        <w:jc w:val="left"/>
      </w:pPr>
      <w:r>
        <w:rPr>
          <w:rFonts w:ascii="Arial" w:cs="Arial" w:eastAsia="Arial" w:hAnsi="Arial"/>
          <w:sz w:val="24"/>
          <w:szCs w:val="24"/>
        </w:rPr>
        <w:t xml:space="preserve">Совокупный собственный капитал страховых организаций составил 572,0 млн. сомов, который уменьшился по сравнению с прошлогодними показателями на 18,0%.</w:t>
      </w:r>
    </w:p>
    <w:p>
      <w:pPr>
        <w:spacing w:after="120"/>
        <w:jc w:val="left"/>
      </w:pPr>
      <w:r>
        <w:rPr>
          <w:rFonts w:ascii="Arial" w:cs="Arial" w:eastAsia="Arial" w:hAnsi="Arial"/>
          <w:sz w:val="24"/>
          <w:szCs w:val="24"/>
        </w:rPr>
        <w:t xml:space="preserve">Обязательства уменьшились на 57,3% и составили 74,4 млн. сомов.</w:t>
      </w:r>
    </w:p>
    <w:p>
      <w:pPr>
        <w:spacing w:after="120"/>
        <w:jc w:val="left"/>
      </w:pPr>
      <w:r>
        <w:rPr>
          <w:rFonts w:ascii="Arial" w:cs="Arial" w:eastAsia="Arial" w:hAnsi="Arial"/>
          <w:sz w:val="24"/>
          <w:szCs w:val="24"/>
        </w:rPr>
        <w:t xml:space="preserve">Объем страховых резервов, сформированных страховыми (перестраховочными) организациями для обеспечения исполнения принятых обязательств по действующим договорам страхования и перестрахования, составил 73,2 млн. сомов, и увеличился на 25,3%.</w:t>
      </w:r>
    </w:p>
    <w:p>
      <w:pPr>
        <w:spacing w:after="120"/>
        <w:jc w:val="left"/>
      </w:pPr>
      <w:r>
        <w:rPr>
          <w:rFonts w:ascii="Arial" w:cs="Arial" w:eastAsia="Arial" w:hAnsi="Arial"/>
          <w:sz w:val="24"/>
          <w:szCs w:val="24"/>
        </w:rPr>
        <w:t xml:space="preserve">За январь-февраль 2011 г. объем страховых премий составил 40,9 млн. сомов и по сравнению с январем-февралем 2010 года уменьшился на 11,8%, в том числе, по имущественному страхованию - 20,6 млн. сомов и на 10,8%, по личному страхованию - 9,4 млн. сомов и на 26,5%, по страхованию ответственности - 7,0 млн. сомов и на 31,4%, а по обязательным видам страхования гражданской ответственности сумма страховых премий составила - 3,9 млн. сомов, где весь объем страховой премии составил прирост, т.к. введение данного вида страхования было начато только с 1 июля 2010 года.</w:t>
      </w:r>
    </w:p>
    <w:p>
      <w:pPr>
        <w:spacing w:after="120"/>
        <w:jc w:val="left"/>
      </w:pPr>
      <w:r>
        <w:rPr>
          <w:rFonts w:ascii="Arial" w:cs="Arial" w:eastAsia="Arial" w:hAnsi="Arial"/>
          <w:sz w:val="24"/>
          <w:szCs w:val="24"/>
        </w:rPr>
        <w:t xml:space="preserve">Основную долю страховой премии за январь-февраль 2011 года занимает имущественное страхование, где на него приходится 50,4% от общей суммы страховой премии, личное страхование - 23,0% соответственно, страхование ответственности - 17,1%, обязательное страхование гражданской ответственности - 9,5%.</w:t>
      </w:r>
    </w:p>
    <w:p>
      <w:pPr>
        <w:spacing w:after="120"/>
        <w:jc w:val="left"/>
      </w:pPr>
      <w:r>
        <w:rPr>
          <w:rFonts w:ascii="Arial" w:cs="Arial" w:eastAsia="Arial" w:hAnsi="Arial"/>
          <w:sz w:val="24"/>
          <w:szCs w:val="24"/>
        </w:rPr>
        <w:t xml:space="preserve">Уменьшение активов, обязательств, собственных капиталов и страховых премий в страховых организациях объясняется тем, что у следующих страховых организаций деятельность приостановлена:</w:t>
      </w:r>
    </w:p>
    <w:p>
      <w:pPr>
        <w:spacing w:after="120"/>
        <w:jc w:val="left"/>
      </w:pPr>
      <w:r>
        <w:rPr>
          <w:rFonts w:ascii="Arial" w:cs="Arial" w:eastAsia="Arial" w:hAnsi="Arial"/>
          <w:sz w:val="24"/>
          <w:szCs w:val="24"/>
        </w:rPr>
        <w:t xml:space="preserve">- ОАО СК "Страховой дом" - введена временная администрация приказом Госфиннадзора от 21 сентября 2010 года № 156-п;</w:t>
      </w:r>
    </w:p>
    <w:p>
      <w:pPr>
        <w:spacing w:after="120"/>
        <w:jc w:val="left"/>
      </w:pPr>
      <w:r>
        <w:rPr>
          <w:rFonts w:ascii="Arial" w:cs="Arial" w:eastAsia="Arial" w:hAnsi="Arial"/>
          <w:sz w:val="24"/>
          <w:szCs w:val="24"/>
        </w:rPr>
        <w:t xml:space="preserve">- ЗАО "Англо-Кыргызская страховая компания" - приказом Госфиннадзора от 24 декабря 2010 года № 219-п приостановлено действие лицензий сроком до 1 апреля 2011 года;</w:t>
      </w:r>
    </w:p>
    <w:p>
      <w:pPr>
        <w:spacing w:after="120"/>
        <w:jc w:val="left"/>
      </w:pPr>
      <w:r>
        <w:rPr>
          <w:rFonts w:ascii="Arial" w:cs="Arial" w:eastAsia="Arial" w:hAnsi="Arial"/>
          <w:sz w:val="24"/>
          <w:szCs w:val="24"/>
        </w:rPr>
        <w:t xml:space="preserve">- ЗАО "Столичное страховое общество" - приказом Госфиннадзора от 13 августа 2010 года № 128-п приостановлено действие лицензий до возобновления деятельности организации;</w:t>
      </w:r>
    </w:p>
    <w:p>
      <w:pPr>
        <w:spacing w:after="120"/>
        <w:jc w:val="left"/>
      </w:pPr>
      <w:r>
        <w:rPr>
          <w:rFonts w:ascii="Arial" w:cs="Arial" w:eastAsia="Arial" w:hAnsi="Arial"/>
          <w:sz w:val="24"/>
          <w:szCs w:val="24"/>
        </w:rPr>
        <w:t xml:space="preserve">- в ЗАО "АУБ - Страхование" - постановлением Госфиннадзора от 28 февраля 2011 года введен прямой надзор.</w:t>
      </w:r>
    </w:p>
    <w:p>
      <w:pPr>
        <w:spacing w:after="120"/>
        <w:jc w:val="left"/>
      </w:pPr>
      <w:r>
        <w:rPr>
          <w:rFonts w:ascii="Arial" w:cs="Arial" w:eastAsia="Arial" w:hAnsi="Arial"/>
          <w:sz w:val="24"/>
          <w:szCs w:val="24"/>
        </w:rPr>
        <w:t xml:space="preserve">За январь-февраль 2011 года объем страховых выплат в целом по республике составил 5,6 млн. сомов и по сравнению с январем-февралем 2010 года увеличился на 80,6%, в том числе, соответственно, по имущественному страхованию составил - 3,3 млн. сомов и на 83,3%, по личному страхованию - 1,9 млн. сомов и на 90%, по страхованию ответственности - 0,4 млн. сомов и на 100%, а по обязательному страхованию за январь-февраль в 2010 и 2011 гг. страховые выплаты не производились.</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5.7. Приватизация и управление государственной собственностью</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Приватизация объектов государственной собственности проводится в соответствии с Программой приватизации государственного имущества в Кыргызской Республике на 2008-2012 годы, утвержденной постановлением Правительства Кыргызской Республики от 17 сентября 2008 года № 518, с учетом внесенных в нее изменений и дополнений в июле и ноябре 2010 года.</w:t>
      </w:r>
    </w:p>
    <w:p>
      <w:pPr>
        <w:spacing w:after="120"/>
        <w:jc w:val="left"/>
      </w:pPr>
      <w:r>
        <w:rPr>
          <w:rFonts w:ascii="Arial" w:cs="Arial" w:eastAsia="Arial" w:hAnsi="Arial"/>
          <w:sz w:val="24"/>
          <w:szCs w:val="24"/>
        </w:rPr>
        <w:t xml:space="preserve">В I квартале 2010 года был реализован 1 имущественный комплекс.</w:t>
      </w:r>
    </w:p>
    <w:p>
      <w:pPr>
        <w:spacing w:after="120"/>
        <w:jc w:val="left"/>
      </w:pPr>
      <w:r>
        <w:rPr>
          <w:rFonts w:ascii="Arial" w:cs="Arial" w:eastAsia="Arial" w:hAnsi="Arial"/>
          <w:sz w:val="24"/>
          <w:szCs w:val="24"/>
        </w:rPr>
        <w:t xml:space="preserve">Поступление средств от приватизации, дивидендов, арендной платы составило 11,2 млн. сомов, в т.ч.:</w:t>
      </w:r>
    </w:p>
    <w:p>
      <w:pPr>
        <w:spacing w:after="120"/>
        <w:jc w:val="left"/>
      </w:pPr>
      <w:r>
        <w:rPr>
          <w:rFonts w:ascii="Arial" w:cs="Arial" w:eastAsia="Arial" w:hAnsi="Arial"/>
          <w:sz w:val="24"/>
          <w:szCs w:val="24"/>
        </w:rPr>
        <w:t xml:space="preserve">- от приватизации госсобственности - 1,1 млн. сомов;</w:t>
      </w:r>
    </w:p>
    <w:p>
      <w:pPr>
        <w:spacing w:after="120"/>
        <w:jc w:val="left"/>
      </w:pPr>
      <w:r>
        <w:rPr>
          <w:rFonts w:ascii="Arial" w:cs="Arial" w:eastAsia="Arial" w:hAnsi="Arial"/>
          <w:sz w:val="24"/>
          <w:szCs w:val="24"/>
        </w:rPr>
        <w:t xml:space="preserve">- дивидендов - 6,0 млн. сомов;</w:t>
      </w:r>
    </w:p>
    <w:p>
      <w:pPr>
        <w:spacing w:after="120"/>
        <w:jc w:val="left"/>
      </w:pPr>
      <w:r>
        <w:rPr>
          <w:rFonts w:ascii="Arial" w:cs="Arial" w:eastAsia="Arial" w:hAnsi="Arial"/>
          <w:sz w:val="24"/>
          <w:szCs w:val="24"/>
        </w:rPr>
        <w:t xml:space="preserve">- от сдачи в аренду госимущества - 4,1 млн. сомов.</w:t>
      </w:r>
    </w:p>
    <w:p>
      <w:pPr>
        <w:spacing w:after="120"/>
        <w:jc w:val="left"/>
      </w:pPr>
      <w:r>
        <w:rPr>
          <w:rFonts w:ascii="Arial" w:cs="Arial" w:eastAsia="Arial" w:hAnsi="Arial"/>
          <w:sz w:val="24"/>
          <w:szCs w:val="24"/>
        </w:rPr>
        <w:t xml:space="preserve">Работа с национализированными объектами. Постановлением Правительства Кыргызской Республики от 18 августа 2010 года № 167 образован Фонд по управлению национализированным имуществом Министерства государственного имущества Кыргызской Республики.</w:t>
      </w:r>
    </w:p>
    <w:p>
      <w:pPr>
        <w:spacing w:after="120"/>
        <w:jc w:val="left"/>
      </w:pPr>
      <w:r>
        <w:rPr>
          <w:rFonts w:ascii="Arial" w:cs="Arial" w:eastAsia="Arial" w:hAnsi="Arial"/>
          <w:sz w:val="24"/>
          <w:szCs w:val="24"/>
        </w:rPr>
        <w:t xml:space="preserve">Одной из важных задач Правительства Кыргызской Республики в начале текущего года являлось принятие Программы по дальнейшему использованию национализированных объектов. В связи с чем, была разработана Программа по эффективному управлению и распоряжению национализированными объектами (на стадии согласования). Данная Программа содержит в себе основные направления по дальнейшему использованию объектов, обращенных в собственность государства посредством национализации. Кроме того, Программа определяет перечень объектов, остающихся в государственной собственности до принятия иного решения, и перечень объектов, которые приватизируются в установленном порядке.</w:t>
      </w:r>
    </w:p>
    <w:p>
      <w:pPr>
        <w:spacing w:after="120"/>
        <w:jc w:val="left"/>
      </w:pPr>
      <w:r>
        <w:rPr>
          <w:rFonts w:ascii="Arial" w:cs="Arial" w:eastAsia="Arial" w:hAnsi="Arial"/>
          <w:sz w:val="24"/>
          <w:szCs w:val="24"/>
        </w:rPr>
        <w:t xml:space="preserve">В целях обеспечения сохранности имущества национализированных объектов проведена инвентаризация следующих объектов:</w:t>
      </w:r>
    </w:p>
    <w:p>
      <w:pPr>
        <w:spacing w:after="120"/>
        <w:jc w:val="left"/>
      </w:pPr>
      <w:r>
        <w:rPr>
          <w:rFonts w:ascii="Arial" w:cs="Arial" w:eastAsia="Arial" w:hAnsi="Arial"/>
          <w:sz w:val="24"/>
          <w:szCs w:val="24"/>
        </w:rPr>
        <w:t xml:space="preserve">1. ОАО "Нарынгидроэнергострой";</w:t>
      </w:r>
    </w:p>
    <w:p>
      <w:pPr>
        <w:spacing w:after="120"/>
        <w:jc w:val="left"/>
      </w:pPr>
      <w:r>
        <w:rPr>
          <w:rFonts w:ascii="Arial" w:cs="Arial" w:eastAsia="Arial" w:hAnsi="Arial"/>
          <w:sz w:val="24"/>
          <w:szCs w:val="24"/>
        </w:rPr>
        <w:t xml:space="preserve">2. ОАО "Нарынспецгидроэнергомонтаж";</w:t>
      </w:r>
    </w:p>
    <w:p>
      <w:pPr>
        <w:spacing w:after="120"/>
        <w:jc w:val="left"/>
      </w:pPr>
      <w:r>
        <w:rPr>
          <w:rFonts w:ascii="Arial" w:cs="Arial" w:eastAsia="Arial" w:hAnsi="Arial"/>
          <w:sz w:val="24"/>
          <w:szCs w:val="24"/>
        </w:rPr>
        <w:t xml:space="preserve">3. ОАО ТНК "Дастан";</w:t>
      </w:r>
    </w:p>
    <w:p>
      <w:pPr>
        <w:spacing w:after="120"/>
        <w:jc w:val="left"/>
      </w:pPr>
      <w:r>
        <w:rPr>
          <w:rFonts w:ascii="Arial" w:cs="Arial" w:eastAsia="Arial" w:hAnsi="Arial"/>
          <w:sz w:val="24"/>
          <w:szCs w:val="24"/>
        </w:rPr>
        <w:t xml:space="preserve">4. Кинотеатр "Чатыр-Куль";</w:t>
      </w:r>
    </w:p>
    <w:p>
      <w:pPr>
        <w:spacing w:after="120"/>
        <w:jc w:val="left"/>
      </w:pPr>
      <w:r>
        <w:rPr>
          <w:rFonts w:ascii="Arial" w:cs="Arial" w:eastAsia="Arial" w:hAnsi="Arial"/>
          <w:sz w:val="24"/>
          <w:szCs w:val="24"/>
        </w:rPr>
        <w:t xml:space="preserve">5. ОАО "Чакан ГЭС";</w:t>
      </w:r>
    </w:p>
    <w:p>
      <w:pPr>
        <w:spacing w:after="120"/>
        <w:jc w:val="left"/>
      </w:pPr>
      <w:r>
        <w:rPr>
          <w:rFonts w:ascii="Arial" w:cs="Arial" w:eastAsia="Arial" w:hAnsi="Arial"/>
          <w:sz w:val="24"/>
          <w:szCs w:val="24"/>
        </w:rPr>
        <w:t xml:space="preserve">6. ОАО "Бишкекский ликеро-водочный завод";</w:t>
      </w:r>
    </w:p>
    <w:p>
      <w:pPr>
        <w:spacing w:after="120"/>
        <w:jc w:val="left"/>
      </w:pPr>
      <w:r>
        <w:rPr>
          <w:rFonts w:ascii="Arial" w:cs="Arial" w:eastAsia="Arial" w:hAnsi="Arial"/>
          <w:sz w:val="24"/>
          <w:szCs w:val="24"/>
        </w:rPr>
        <w:t xml:space="preserve">7. ОсОО "СК Ресурс".</w:t>
      </w:r>
    </w:p>
    <w:p>
      <w:pPr>
        <w:spacing w:after="120"/>
        <w:jc w:val="left"/>
      </w:pPr>
      <w:r>
        <w:rPr>
          <w:rFonts w:ascii="Arial" w:cs="Arial" w:eastAsia="Arial" w:hAnsi="Arial"/>
          <w:sz w:val="24"/>
          <w:szCs w:val="24"/>
        </w:rPr>
        <w:t xml:space="preserve">Во исполнение Плана мероприятий "Экономика и безопасность" на 2011 год Программы Правительства Кыргызской Республики по увеличению доходной части государственного бюджета инициирован проект постановления Кыргызской Республики "О приватизации государственного пакета акций АО "Кыргызтелеком" (на стадии рассмотрения).</w:t>
      </w:r>
    </w:p>
    <w:p>
      <w:pPr>
        <w:spacing w:after="120"/>
        <w:jc w:val="left"/>
      </w:pPr>
      <w:r>
        <w:rPr>
          <w:rFonts w:ascii="Arial" w:cs="Arial" w:eastAsia="Arial" w:hAnsi="Arial"/>
          <w:sz w:val="24"/>
          <w:szCs w:val="24"/>
        </w:rPr>
        <w:t xml:space="preserve">Кроме того, проводится постоянная работа по отслеживанию выполнения новыми собственниками и управляющими государственными пакетами акций акционерных обществ инвестиционных обязательств, предусмотренных в договорах.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Социальная сфера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Социальная защита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 области социальной защиты населения проводится целенаправленная работа по повышению уровня жизни населения и улучшению положения социально уязвимых категорий граждан.</w:t>
      </w:r>
    </w:p>
    <w:p>
      <w:pPr>
        <w:spacing w:after="120"/>
        <w:jc w:val="left"/>
      </w:pPr>
      <w:r>
        <w:rPr>
          <w:rFonts w:ascii="Arial" w:cs="Arial" w:eastAsia="Arial" w:hAnsi="Arial"/>
          <w:sz w:val="24"/>
          <w:szCs w:val="24"/>
        </w:rPr>
        <w:t xml:space="preserve">В целях повышения эффективности политики социальной защиты за I квартал 2011 г. разработаны и приняты следующие нормативные правовые акты:</w:t>
      </w:r>
    </w:p>
    <w:p>
      <w:pPr>
        <w:spacing w:after="120"/>
        <w:jc w:val="left"/>
      </w:pPr>
      <w:r>
        <w:rPr>
          <w:rFonts w:ascii="Arial" w:cs="Arial" w:eastAsia="Arial" w:hAnsi="Arial"/>
          <w:sz w:val="24"/>
          <w:szCs w:val="24"/>
        </w:rPr>
        <w:t xml:space="preserve">- постановление Правительства Кыргызской Республики "О совершенствовании механизма определения совокупного дохода семьи" от 4 апреля 2011 г. № 133, предусматривающее утверждение Методики определения нормативов доходов от использования земельных наделов и приусадебных участков;</w:t>
      </w:r>
    </w:p>
    <w:p>
      <w:pPr>
        <w:spacing w:after="120"/>
        <w:jc w:val="left"/>
      </w:pPr>
      <w:r>
        <w:rPr>
          <w:rFonts w:ascii="Arial" w:cs="Arial" w:eastAsia="Arial" w:hAnsi="Arial"/>
          <w:sz w:val="24"/>
          <w:szCs w:val="24"/>
        </w:rPr>
        <w:t xml:space="preserve">- постановление Правительства Кыргызской Республики "О повышении уровня социальной защищенности детей Кыргызской Республики" от 4 апреля 2011 г. № 134, предусматривающее повышение размеров с 1 июля 2011 года гарантированного минимального дохода до 370 сомов и ежемесячных социальных пособий детям с ограниченными возможностями здоровья, независимо от категории инвалидности до 3000 сомов;</w:t>
      </w:r>
    </w:p>
    <w:p>
      <w:pPr>
        <w:spacing w:after="120"/>
        <w:jc w:val="left"/>
      </w:pPr>
      <w:r>
        <w:rPr>
          <w:rFonts w:ascii="Arial" w:cs="Arial" w:eastAsia="Arial" w:hAnsi="Arial"/>
          <w:sz w:val="24"/>
          <w:szCs w:val="24"/>
        </w:rPr>
        <w:t xml:space="preserve">- постановление Правительства Кыргызской Республики "О дополнительных мерах социальной поддержки лиц, пострадавших вследствие катастроф на Чернобыльской АЭС и других ядерных объектах" от 11 апреля 2011 г. № 152, предусматривающее выплату единовременной поддержки лицам, пострадавшим вследствие катастрофы на Чернобыльской АЭС и других ядерных объектах, в размере от 10,0 до 20,0 тыс. сомов;</w:t>
      </w:r>
    </w:p>
    <w:p>
      <w:pPr>
        <w:spacing w:after="120"/>
        <w:jc w:val="left"/>
      </w:pPr>
      <w:r>
        <w:rPr>
          <w:rFonts w:ascii="Arial" w:cs="Arial" w:eastAsia="Arial" w:hAnsi="Arial"/>
          <w:sz w:val="24"/>
          <w:szCs w:val="24"/>
        </w:rPr>
        <w:t xml:space="preserve">- распоряжение Правительства Кыргызской Республики об утверждении графика встреч руководителей государственных органов, органов местного самоуправления, акционерных обществ "Северэлектро", "Востокэлектро", "Жалалабатэлектро", "Ошэлектро", "Кыргызгаз", "Кыргызтелеком" с представителями гражданского общества, по обсуждению социально-экономических вопросов и принятию соответствующих мер по их решению в 2011 году от 27 января 2011 г. № 16-р;</w:t>
      </w:r>
    </w:p>
    <w:p>
      <w:pPr>
        <w:spacing w:after="120"/>
        <w:jc w:val="left"/>
      </w:pPr>
      <w:r>
        <w:rPr>
          <w:rFonts w:ascii="Arial" w:cs="Arial" w:eastAsia="Arial" w:hAnsi="Arial"/>
          <w:sz w:val="24"/>
          <w:szCs w:val="24"/>
        </w:rPr>
        <w:t xml:space="preserve">- распоряжение Правительства Кыргызской Республики о создании межведомственной рабочей группы по разработке Стратегии развития социальной защиты населения Кыргызской Республики на 2012-2015 гг. от 25 февраля 2011 г. № 44-р.</w:t>
      </w:r>
    </w:p>
    <w:p>
      <w:pPr>
        <w:spacing w:after="120"/>
        <w:jc w:val="left"/>
      </w:pPr>
      <w:r>
        <w:rPr>
          <w:rFonts w:ascii="Arial" w:cs="Arial" w:eastAsia="Arial" w:hAnsi="Arial"/>
          <w:sz w:val="24"/>
          <w:szCs w:val="24"/>
        </w:rPr>
        <w:t xml:space="preserve">Финансовое состояние. Финансирование социальных выплат производится стабильно и своевременно. В целях выполнения государственных обязательств в области социальной защиты населения за I квартал 2011 г. профинансировано:</w:t>
      </w:r>
    </w:p>
    <w:p>
      <w:pPr>
        <w:spacing w:after="120"/>
        <w:jc w:val="left"/>
      </w:pPr>
      <w:r>
        <w:rPr>
          <w:rFonts w:ascii="Arial" w:cs="Arial" w:eastAsia="Arial" w:hAnsi="Arial"/>
          <w:sz w:val="24"/>
          <w:szCs w:val="24"/>
        </w:rPr>
        <w:t xml:space="preserve">- денежные компенсации взамен льгот на сумму 398,6 млн. сомов;</w:t>
      </w:r>
    </w:p>
    <w:p>
      <w:pPr>
        <w:spacing w:after="120"/>
        <w:jc w:val="left"/>
      </w:pPr>
      <w:r>
        <w:rPr>
          <w:rFonts w:ascii="Arial" w:cs="Arial" w:eastAsia="Arial" w:hAnsi="Arial"/>
          <w:sz w:val="24"/>
          <w:szCs w:val="24"/>
        </w:rPr>
        <w:t xml:space="preserve">- госпособия на сумму 637,2 млн. сомов;</w:t>
      </w:r>
    </w:p>
    <w:p>
      <w:pPr>
        <w:spacing w:after="120"/>
        <w:jc w:val="left"/>
      </w:pPr>
      <w:r>
        <w:rPr>
          <w:rFonts w:ascii="Arial" w:cs="Arial" w:eastAsia="Arial" w:hAnsi="Arial"/>
          <w:sz w:val="24"/>
          <w:szCs w:val="24"/>
        </w:rPr>
        <w:t xml:space="preserve">- дома-интернаты - 38,5 млн. сомов;</w:t>
      </w:r>
    </w:p>
    <w:p>
      <w:pPr>
        <w:spacing w:after="120"/>
        <w:jc w:val="left"/>
      </w:pPr>
      <w:r>
        <w:rPr>
          <w:rFonts w:ascii="Arial" w:cs="Arial" w:eastAsia="Arial" w:hAnsi="Arial"/>
          <w:sz w:val="24"/>
          <w:szCs w:val="24"/>
        </w:rPr>
        <w:t xml:space="preserve">- социальное обеспечение работающих - 27,5 млн. сомов.</w:t>
      </w:r>
    </w:p>
    <w:p>
      <w:pPr>
        <w:spacing w:after="120"/>
        <w:jc w:val="left"/>
      </w:pPr>
      <w:r>
        <w:rPr>
          <w:rFonts w:ascii="Arial" w:cs="Arial" w:eastAsia="Arial" w:hAnsi="Arial"/>
          <w:sz w:val="24"/>
          <w:szCs w:val="24"/>
        </w:rPr>
        <w:t xml:space="preserve">Государственные пособия. Численность получателей государственных пособий по состоянию на 1 апреля 2011 г. составила 434,2 тыс. чел. Из них:</w:t>
      </w:r>
    </w:p>
    <w:p>
      <w:pPr>
        <w:spacing w:after="120"/>
        <w:jc w:val="left"/>
      </w:pPr>
      <w:r>
        <w:rPr>
          <w:rFonts w:ascii="Arial" w:cs="Arial" w:eastAsia="Arial" w:hAnsi="Arial"/>
          <w:sz w:val="24"/>
          <w:szCs w:val="24"/>
        </w:rPr>
        <w:t xml:space="preserve">- получатели ежемесячных пособий малообеспеченным семьям, имеющим детей (ЕПМС), - 366,0 тыс. чел., что на 5,5% больше по сравнению с аналогичным периодом прошлого года (346,8 тыс. чел.);</w:t>
      </w:r>
    </w:p>
    <w:p>
      <w:pPr>
        <w:spacing w:after="120"/>
        <w:jc w:val="left"/>
      </w:pPr>
      <w:r>
        <w:rPr>
          <w:rFonts w:ascii="Arial" w:cs="Arial" w:eastAsia="Arial" w:hAnsi="Arial"/>
          <w:sz w:val="24"/>
          <w:szCs w:val="24"/>
        </w:rPr>
        <w:t xml:space="preserve">- получатели ежемесячных социальных пособий (ЕСП) - 68,2 тыс. чел., что на 7% больше по сравнению с аналогичным периодом прошлого года (63,8 тыс. чел.).</w:t>
      </w:r>
    </w:p>
    <w:p>
      <w:pPr>
        <w:spacing w:after="120"/>
        <w:jc w:val="left"/>
      </w:pPr>
      <w:r>
        <w:rPr>
          <w:rFonts w:ascii="Arial" w:cs="Arial" w:eastAsia="Arial" w:hAnsi="Arial"/>
          <w:sz w:val="24"/>
          <w:szCs w:val="24"/>
        </w:rPr>
        <w:t xml:space="preserve">Средний размер ЕПМС в целом по республике на 01.04.2011 г. составил 243,0 сом, что на 14,6% больше по сравнению с данными на 01.04.2010 г. (на 01.04.2010 г. средний размер ЕПМС составлял 212,0 сом).</w:t>
      </w:r>
    </w:p>
    <w:p>
      <w:pPr>
        <w:spacing w:after="120"/>
        <w:jc w:val="left"/>
      </w:pPr>
      <w:r>
        <w:rPr>
          <w:rFonts w:ascii="Arial" w:cs="Arial" w:eastAsia="Arial" w:hAnsi="Arial"/>
          <w:sz w:val="24"/>
          <w:szCs w:val="24"/>
        </w:rPr>
        <w:t xml:space="preserve">Средний размер ЕСП по состоянию на 01.04.2011 г. составил 1494 сома, увеличившись на 8,7% (средний размер ЕСП на 01.04.2010 г. составлял 1375 сомов).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Численность получателей государственных пособий, тыс. чел.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│Виды госпособий│ За I кв. 2010 г. │ За I кв. 2011 г.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│ЕПМС           │       346,8      │       366,0      │     5,5%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│ЕСП            │        63,8      │        68,2      │      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Средние размеры государственных пособий,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│Виды госпособий│ За I кв. 2010 г. │ За I кв. 2011 г.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│ЕПМС           │      212,0       │       243,0      │    14,6%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│ЕСП            │     1375,0       │      1494,0      │     8,7%   │</w:t>
      </w:r>
    </w:p>
    <w:p>
      <w:pPr>
        <w:spacing w:after="120"/>
        <w:jc w:val="both"/>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Предоставление социальных гарантий и компенсаций. Денежные компенсации взамен льгот ежемесячно выплачиваются 25 категориям граждан - ветеранам Великой Отечественной и афганской войн, ликвидаторам аварии на Чернобыльской АЭС, реабилитированным гражданам, почетным донорам, инвалидам Советской Армии, а также лицам с ограниченными возможностями здоровья по слуху и зрению. На 1 апреля 2011 г. численность по 25 категориям граждан составила 53,9 тыс. семей.</w:t>
      </w:r>
    </w:p>
    <w:p>
      <w:pPr>
        <w:spacing w:after="120"/>
        <w:jc w:val="left"/>
      </w:pPr>
      <w:r>
        <w:rPr>
          <w:rFonts w:ascii="Arial" w:cs="Arial" w:eastAsia="Arial" w:hAnsi="Arial"/>
          <w:sz w:val="24"/>
          <w:szCs w:val="24"/>
        </w:rPr>
        <w:t xml:space="preserve">Социальное обеспечение работающих. По состоянию на 1 апреля 2011 г. общая численность получателей пособий составила 5309 чел., из них:</w:t>
      </w:r>
    </w:p>
    <w:p>
      <w:pPr>
        <w:spacing w:after="120"/>
        <w:jc w:val="left"/>
      </w:pPr>
      <w:r>
        <w:rPr>
          <w:rFonts w:ascii="Arial" w:cs="Arial" w:eastAsia="Arial" w:hAnsi="Arial"/>
          <w:sz w:val="24"/>
          <w:szCs w:val="24"/>
        </w:rPr>
        <w:t xml:space="preserve">- пособия по беременности и родам - 4807 чел.;</w:t>
      </w:r>
    </w:p>
    <w:p>
      <w:pPr>
        <w:spacing w:after="120"/>
        <w:jc w:val="left"/>
      </w:pPr>
      <w:r>
        <w:rPr>
          <w:rFonts w:ascii="Arial" w:cs="Arial" w:eastAsia="Arial" w:hAnsi="Arial"/>
          <w:sz w:val="24"/>
          <w:szCs w:val="24"/>
        </w:rPr>
        <w:t xml:space="preserve">- пособия на погребение - 502 получателя.</w:t>
      </w:r>
    </w:p>
    <w:p>
      <w:pPr>
        <w:spacing w:after="120"/>
        <w:jc w:val="left"/>
      </w:pPr>
      <w:r>
        <w:rPr>
          <w:rFonts w:ascii="Arial" w:cs="Arial" w:eastAsia="Arial" w:hAnsi="Arial"/>
          <w:sz w:val="24"/>
          <w:szCs w:val="24"/>
        </w:rPr>
        <w:t xml:space="preserve">Средний размер пособия по беременности и родам составляет 1120 сомов, пособия на погребение - 1390 сомов.</w:t>
      </w:r>
    </w:p>
    <w:p>
      <w:pPr>
        <w:spacing w:after="120"/>
        <w:jc w:val="left"/>
      </w:pPr>
      <w:r>
        <w:rPr>
          <w:rFonts w:ascii="Arial" w:cs="Arial" w:eastAsia="Arial" w:hAnsi="Arial"/>
          <w:sz w:val="24"/>
          <w:szCs w:val="24"/>
        </w:rPr>
        <w:t xml:space="preserve">Дополнительные государственные меры социальной поддержки пострадавших в июньских событиях 2010 г. на юге республики. В целях оказания государственной социальной поддержки членам семей погибших, а также гражданам Кыргызской Республики, пострадавшим в июньских событиях 2010 г. в городе Ош, Ошской и Джалал-Абадской областях, постановлением Правительства Кыргызской Республики "О государственной социальной помощи гражданам Кыргызской Республики, пострадавшим в июньских событиях 2010 года в городе Ош, Ошской и Джалал-Абадской областях" от 25 августа 2010 г. № 173 установлена выплата дополнительного ежемесячного социального пособия в размере десятикратного гарантированного минимального дохода (членам семей погибших; детям - до достижения ими возраста восемнадцати лет; родителям (отцу, матери) - по достижении пенсионного возраста, в случае, если погибший был единственным ребенком, - пожизненно; пострадавшим, признанным лицами с ограниченными возможностями здоровья, - с даты установления инвалидности до окончания действия заключения медико-социальных экспертных комиссий). По состоянию на 1 апреля 2011 г., дополнительные ежемесячные социальные пособия выплачены 609 чел. на сумму 14,4 млн. сом.</w:t>
      </w:r>
    </w:p>
    <w:p>
      <w:pPr>
        <w:spacing w:after="120"/>
        <w:jc w:val="left"/>
      </w:pPr>
      <w:r>
        <w:rPr>
          <w:rFonts w:ascii="Arial" w:cs="Arial" w:eastAsia="Arial" w:hAnsi="Arial"/>
          <w:sz w:val="24"/>
          <w:szCs w:val="24"/>
        </w:rPr>
        <w:t xml:space="preserve">Также данным постановлением Правительства Кыргызской Республики, с 1 июля 2010 г. установлены единовременное денежное пособие в размере 20000 (двадцать тысяч) сомов семьям погибших в результате июньских событий, произошедших в городе Ош, Ошской и Джалал-Абадской областях.</w:t>
      </w:r>
    </w:p>
    <w:p>
      <w:pPr>
        <w:spacing w:after="120"/>
        <w:jc w:val="left"/>
      </w:pPr>
      <w:r>
        <w:rPr>
          <w:rFonts w:ascii="Arial" w:cs="Arial" w:eastAsia="Arial" w:hAnsi="Arial"/>
          <w:sz w:val="24"/>
          <w:szCs w:val="24"/>
        </w:rPr>
        <w:t xml:space="preserve">На 1 апреля 2011 г. профинансировано для выплаты единовременного денежного пособия 348 семьям погибших в июньских событиях (по 20 тыс. сомов) на сумму 7,0 млн. сомов.</w:t>
      </w:r>
    </w:p>
    <w:p>
      <w:pPr>
        <w:spacing w:after="120"/>
        <w:jc w:val="left"/>
      </w:pPr>
      <w:r>
        <w:rPr>
          <w:rFonts w:ascii="Arial" w:cs="Arial" w:eastAsia="Arial" w:hAnsi="Arial"/>
          <w:sz w:val="24"/>
          <w:szCs w:val="24"/>
        </w:rPr>
        <w:t xml:space="preserve">Социальное обслуживание. В системе Министерства Кыргызской Республики по социальной защите населения функционируют 15 домов-интернатов. Из них 14 домов-интернатов финансируются из средств республиканского бюджета. Бишкекский дом-интернат для престарелых финансируется из средств местного бюджета. Общее количество подопечных составляет 2,3 тыс. чел.</w:t>
      </w:r>
    </w:p>
    <w:p>
      <w:pPr>
        <w:spacing w:after="120"/>
        <w:jc w:val="left"/>
      </w:pPr>
      <w:r>
        <w:rPr>
          <w:rFonts w:ascii="Arial" w:cs="Arial" w:eastAsia="Arial" w:hAnsi="Arial"/>
          <w:sz w:val="24"/>
          <w:szCs w:val="24"/>
        </w:rPr>
        <w:t xml:space="preserve">В сфере социальной защиты населения республики отмечаются определенные позитивные подвижки. Упорядочены выплаты и увеличены размеры пособий на детей. На постоянной основе исключаются из числа получателей пособия более обеспеченные семьи и увеличиваются размеры пособий для детей в результате одновременного ежегодного повышения размеров гарантированного минимального дохода (ГМД) и пересмотра нормативов доходов от сельскохозяйственной деятельности.</w:t>
      </w:r>
    </w:p>
    <w:p>
      <w:pPr>
        <w:spacing w:after="120"/>
        <w:jc w:val="left"/>
      </w:pPr>
      <w:r>
        <w:rPr>
          <w:rFonts w:ascii="Arial" w:cs="Arial" w:eastAsia="Arial" w:hAnsi="Arial"/>
          <w:sz w:val="24"/>
          <w:szCs w:val="24"/>
        </w:rPr>
        <w:t xml:space="preserve">Происходит усиление адресности предоставляемых пособий малообеспеченным семьям, повышаются средние размеры ежемесячного пособия малообеспеченным семьям, имеющим детей (ЕПМС). Введение твердых размеров ЕСП повысило уровень социальной поддержки нетрудоспособных групп населения.</w:t>
      </w:r>
    </w:p>
    <w:p>
      <w:pPr>
        <w:spacing w:after="120"/>
        <w:jc w:val="left"/>
      </w:pPr>
      <w:r>
        <w:rPr>
          <w:rFonts w:ascii="Arial" w:cs="Arial" w:eastAsia="Arial" w:hAnsi="Arial"/>
          <w:sz w:val="24"/>
          <w:szCs w:val="24"/>
        </w:rPr>
        <w:t xml:space="preserve">Увеличены и установлены в твердом размере денежные компенсации. Замена льгот денежными компенсациями стала дополнительной материальной поддержкой семей и граждан. Денежные выплаты позволили отдельным категориям граждан, особенно в сельской местности, получать ежемесячные компенсации на оплату жилищно-коммунальных услуг и энергоносителей, проезд, а также ежегодные компенсации - на медикаменты, санаторно-курортное лечение.</w:t>
      </w:r>
    </w:p>
    <w:p>
      <w:pPr>
        <w:spacing w:after="120"/>
        <w:jc w:val="left"/>
      </w:pPr>
      <w:r>
        <w:rPr>
          <w:rFonts w:ascii="Arial" w:cs="Arial" w:eastAsia="Arial" w:hAnsi="Arial"/>
          <w:sz w:val="24"/>
          <w:szCs w:val="24"/>
        </w:rPr>
        <w:t xml:space="preserve">Несмотря на имеющиеся достижения, в системе социальной защиты населения имеется ряд проблем. Это - недостаточные размеры гос. пособий (из-за большого количества их получателей при ограниченных ресурсах государственного бюджета), не оказывающие существенного влияния на повышение уровня жизни получателей; низкое качество и высокая стоимость социальных услуг в домах-интернатах для пожилых людей и лиц с ограниченными возможностями здоровья; недостаточное развитие системы социальных услуг для уязвимых категорий населения, в результате чего многие нуждающиеся в них остаются без надлежащей поддержки; недостаточная адресность социальной помощи.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Социальное страхование</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По предварительным данным, за январь-март 2011 г. страховых взносов собрано в сумме 2827,5 млн. сомов при плане 2624,1 млн. сомов, или выполнение плана составило 107,8%, по сравнению с соответствующим периодом 2010 г. достигнуто увеличение на 109,8%, что в суммарном выражении составляет 251,4 млн. сомов. Ассигнования из республиканского бюджета за 1 квартал 2011 г. поступили в полном объеме и составили 1897,2 млн. сомов. Всего общая сумма доходов Социального фонда Кыргызской Республики за 1 квартал 2011 г. по предварительным данным, составила 4760,6 млн. сомов, что на 116,2% больше доходов соответствующего периода 2010 г.</w:t>
      </w:r>
    </w:p>
    <w:p>
      <w:pPr>
        <w:spacing w:after="120"/>
        <w:jc w:val="left"/>
      </w:pPr>
      <w:r>
        <w:rPr>
          <w:rFonts w:ascii="Arial" w:cs="Arial" w:eastAsia="Arial" w:hAnsi="Arial"/>
          <w:sz w:val="24"/>
          <w:szCs w:val="24"/>
        </w:rPr>
        <w:t xml:space="preserve">С 1 января 2011 г. по 31 марта 2011 г. на счет Государственного накопительного пенсионного фонда (далее - ГНПФ) поступило 1029,0 млн. сомов с учетом остатков денежных средств по ГНПФ в ОАО "Азия Универсал Банк" и комиссионных вознаграждений по остаткам на счетах ОАО "РСК Банк". За 1 квартал 2011 г. в ГНПФ поступило 206,8 млн. сомов, что на 53,1 млн. сомов больше, чем за аналогичный период 2010 г. Собранные ГНПФ страховые взносы находятся на счете в ОАО "РСК-Банк", на остаток которого начисляется 4% комиссии. Инвестирование этих средств невозможно, пока не введены в законную силу соответствующие нормативные акты. В рамках выполнения Плана мероприятий по введению накопительной части пенсии в пенсионную систему Кыргызской Республики принят ряд законов Кыргызской Республики. Проект Закона Кыргызской Республики "Об инвестировании средств для финансирования накопительной части пенсии по государственному социальному страхованию в Кыргызской Республике" доработан в соответствии с возражением Президента Кыргызской Республики от 20.02.2010 г. и решением Комитета Жогорку Кенеша Кыргызской Республики по здравоохранению, социальной политике, труду и миграции и находится в процессе согласования с министерствами и ведомствами. Начата разработка ряда подзаконных актов, необходимых для минимизации основных рисков, связанных с введением накопительного элемента в условиях нестабильной политической и экономической обстановки в стране.</w:t>
      </w:r>
    </w:p>
    <w:p>
      <w:pPr>
        <w:spacing w:after="120"/>
        <w:jc w:val="left"/>
      </w:pPr>
      <w:r>
        <w:rPr>
          <w:rFonts w:ascii="Arial" w:cs="Arial" w:eastAsia="Arial" w:hAnsi="Arial"/>
          <w:sz w:val="24"/>
          <w:szCs w:val="24"/>
        </w:rPr>
        <w:t xml:space="preserve">Общее количество пенсионеров по республике на 1 января 2011 г. составило 530162 чел. Расходы Социального фонда Кыргызской Республики за 1 квартал 2011 г. составили 4748,5 млн. сомов, в том числе по Пенсионному фонду - 4677,7 млн. сомов. Потребность по выплате пенсий и пособий за 1 квартал 2011 г. (4476,4 млн. сомов) профинансирована в полном объеме и задолженности на начало апреля 2011 г. по выплате пенсий не имеется. Расходы Фонда обязательного медицинского страхования составили в сумме 63,2 млн. сомов, Фонда оздоровления трудящихся - в сумме 7,6 млн. сомов.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пенсионного обеспечения за 1 квартал 2010-2011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Ед.│(январь-│(январь-│ Откл. │ Прогноз│ Откл.│</w:t>
      </w:r>
    </w:p>
    <w:p>
      <w:pPr>
        <w:spacing w:after="120"/>
        <w:jc w:val="both"/>
      </w:pPr>
      <w:r>
        <w:rPr>
          <w:rFonts w:ascii="Arial" w:cs="Arial" w:eastAsia="Arial" w:hAnsi="Arial"/>
          <w:sz w:val="24"/>
          <w:szCs w:val="24"/>
        </w:rPr>
        <w:t xml:space="preserve">│ │     показателя     │изм.│  март  │  март  │  от   │на 1 кв.│  от  │</w:t>
      </w:r>
    </w:p>
    <w:p>
      <w:pPr>
        <w:spacing w:after="120"/>
        <w:jc w:val="both"/>
      </w:pPr>
      <w:r>
        <w:rPr>
          <w:rFonts w:ascii="Arial" w:cs="Arial" w:eastAsia="Arial" w:hAnsi="Arial"/>
          <w:sz w:val="24"/>
          <w:szCs w:val="24"/>
        </w:rPr>
        <w:t xml:space="preserve">│ │                    │    │  2011  │  2010  │ факт. │ 2011 г.│прогн.│</w:t>
      </w:r>
    </w:p>
    <w:p>
      <w:pPr>
        <w:spacing w:after="120"/>
        <w:jc w:val="both"/>
      </w:pPr>
      <w:r>
        <w:rPr>
          <w:rFonts w:ascii="Arial" w:cs="Arial" w:eastAsia="Arial" w:hAnsi="Arial"/>
          <w:sz w:val="24"/>
          <w:szCs w:val="24"/>
        </w:rPr>
        <w:t xml:space="preserve">│ │                    │    │  года) │  года)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│1│Всего доходов       │млн.│ 4760,5 │ 4017,2 │ +743,3│ 4557,2 │+203,4│</w:t>
      </w:r>
    </w:p>
    <w:p>
      <w:pPr>
        <w:spacing w:after="120"/>
        <w:jc w:val="both"/>
      </w:pPr>
      <w:r>
        <w:rPr>
          <w:rFonts w:ascii="Arial" w:cs="Arial" w:eastAsia="Arial" w:hAnsi="Arial"/>
          <w:sz w:val="24"/>
          <w:szCs w:val="24"/>
        </w:rPr>
        <w:t xml:space="preserve">│ │                    │сом.│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│Поступление         │млн.│ 2827,5 │ 2576,1 │ +251,4│ 2624,1 │+203,4│</w:t>
      </w:r>
    </w:p>
    <w:p>
      <w:pPr>
        <w:spacing w:after="120"/>
        <w:jc w:val="both"/>
      </w:pPr>
      <w:r>
        <w:rPr>
          <w:rFonts w:ascii="Arial" w:cs="Arial" w:eastAsia="Arial" w:hAnsi="Arial"/>
          <w:sz w:val="24"/>
          <w:szCs w:val="24"/>
        </w:rPr>
        <w:t xml:space="preserve">│ │страховых взносов   │сом.│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│Поступление из      │млн.│ 1897,2 │ 1396,7 │ +527,5│ 1897,2 │   0,0│</w:t>
      </w:r>
    </w:p>
    <w:p>
      <w:pPr>
        <w:spacing w:after="120"/>
        <w:jc w:val="both"/>
      </w:pPr>
      <w:r>
        <w:rPr>
          <w:rFonts w:ascii="Arial" w:cs="Arial" w:eastAsia="Arial" w:hAnsi="Arial"/>
          <w:sz w:val="24"/>
          <w:szCs w:val="24"/>
        </w:rPr>
        <w:t xml:space="preserve">│ │республиканского    │сом.│        │        │       │        │      │</w:t>
      </w:r>
    </w:p>
    <w:p>
      <w:pPr>
        <w:spacing w:after="120"/>
        <w:jc w:val="both"/>
      </w:pPr>
      <w:r>
        <w:rPr>
          <w:rFonts w:ascii="Arial" w:cs="Arial" w:eastAsia="Arial" w:hAnsi="Arial"/>
          <w:sz w:val="24"/>
          <w:szCs w:val="24"/>
        </w:rPr>
        <w:t xml:space="preserve">│ │бюджета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│Прочие доходы       │млн.│   29,0 │   70,8 │  -41,8│   29,0 │   0,0│</w:t>
      </w:r>
    </w:p>
    <w:p>
      <w:pPr>
        <w:spacing w:after="120"/>
        <w:jc w:val="both"/>
      </w:pPr>
      <w:r>
        <w:rPr>
          <w:rFonts w:ascii="Arial" w:cs="Arial" w:eastAsia="Arial" w:hAnsi="Arial"/>
          <w:sz w:val="24"/>
          <w:szCs w:val="24"/>
        </w:rPr>
        <w:t xml:space="preserve">│ │(дивиденды по акциям│сом.│        │        │       │        │      │</w:t>
      </w:r>
    </w:p>
    <w:p>
      <w:pPr>
        <w:spacing w:after="120"/>
        <w:jc w:val="both"/>
      </w:pPr>
      <w:r>
        <w:rPr>
          <w:rFonts w:ascii="Arial" w:cs="Arial" w:eastAsia="Arial" w:hAnsi="Arial"/>
          <w:sz w:val="24"/>
          <w:szCs w:val="24"/>
        </w:rPr>
        <w:t xml:space="preserve">│ │и др.)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│Доходы от           │млн.│    6,9 │    0,7 │   +6,2│    6,9 │   0,0│</w:t>
      </w:r>
    </w:p>
    <w:p>
      <w:pPr>
        <w:spacing w:after="120"/>
        <w:jc w:val="both"/>
      </w:pPr>
      <w:r>
        <w:rPr>
          <w:rFonts w:ascii="Arial" w:cs="Arial" w:eastAsia="Arial" w:hAnsi="Arial"/>
          <w:sz w:val="24"/>
          <w:szCs w:val="24"/>
        </w:rPr>
        <w:t xml:space="preserve">│ │инвестирования      │сом.│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│2│Всего расходов      │млн.│ 4748,5 │ 4178,4 │ +570,1│ 4748,5 │   0,0│</w:t>
      </w:r>
    </w:p>
    <w:p>
      <w:pPr>
        <w:spacing w:after="120"/>
        <w:jc w:val="both"/>
      </w:pPr>
      <w:r>
        <w:rPr>
          <w:rFonts w:ascii="Arial" w:cs="Arial" w:eastAsia="Arial" w:hAnsi="Arial"/>
          <w:sz w:val="24"/>
          <w:szCs w:val="24"/>
        </w:rPr>
        <w:t xml:space="preserve">│ │                    │сом.│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 средствам        │млн.│ 4677,7 │ 4088,4 │ +589,3│ 4677,7 │   0,0│</w:t>
      </w:r>
    </w:p>
    <w:p>
      <w:pPr>
        <w:spacing w:after="120"/>
        <w:jc w:val="both"/>
      </w:pPr>
      <w:r>
        <w:rPr>
          <w:rFonts w:ascii="Arial" w:cs="Arial" w:eastAsia="Arial" w:hAnsi="Arial"/>
          <w:sz w:val="24"/>
          <w:szCs w:val="24"/>
        </w:rPr>
        <w:t xml:space="preserve">│ │пенсионного фонда   │сом.│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 средствам Фонда  │млн.│   63,2 │   90,0 │  -26,8│   63,2 │   0,0│</w:t>
      </w:r>
    </w:p>
    <w:p>
      <w:pPr>
        <w:spacing w:after="120"/>
        <w:jc w:val="both"/>
      </w:pPr>
      <w:r>
        <w:rPr>
          <w:rFonts w:ascii="Arial" w:cs="Arial" w:eastAsia="Arial" w:hAnsi="Arial"/>
          <w:sz w:val="24"/>
          <w:szCs w:val="24"/>
        </w:rPr>
        <w:t xml:space="preserve">│ │ОМС                 │сом.│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Фонд оздоровления │млн.│    7,6 │    -   │   +7,6│     7,6│   0,0│</w:t>
      </w:r>
    </w:p>
    <w:p>
      <w:pPr>
        <w:spacing w:after="120"/>
        <w:jc w:val="both"/>
      </w:pPr>
      <w:r>
        <w:rPr>
          <w:rFonts w:ascii="Arial" w:cs="Arial" w:eastAsia="Arial" w:hAnsi="Arial"/>
          <w:sz w:val="24"/>
          <w:szCs w:val="24"/>
        </w:rPr>
        <w:t xml:space="preserve">│ │трудящихся          │сом.│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│3│Текущий статус ГНПФ │млн.│  206,8 │  153,7 │  +53,1│        │      │</w:t>
      </w:r>
    </w:p>
    <w:p>
      <w:pPr>
        <w:spacing w:after="120"/>
        <w:jc w:val="both"/>
      </w:pPr>
      <w:r>
        <w:rPr>
          <w:rFonts w:ascii="Arial" w:cs="Arial" w:eastAsia="Arial" w:hAnsi="Arial"/>
          <w:sz w:val="24"/>
          <w:szCs w:val="24"/>
        </w:rPr>
        <w:t xml:space="preserve">│ │                    │сом.│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│4│Общее количество    │чел.│ 530162 │ 522892 │  +7270│        │      │</w:t>
      </w:r>
    </w:p>
    <w:p>
      <w:pPr>
        <w:spacing w:after="120"/>
        <w:jc w:val="both"/>
      </w:pPr>
      <w:r>
        <w:rPr>
          <w:rFonts w:ascii="Arial" w:cs="Arial" w:eastAsia="Arial" w:hAnsi="Arial"/>
          <w:sz w:val="24"/>
          <w:szCs w:val="24"/>
        </w:rPr>
        <w:t xml:space="preserve">│ │пенсионеров(*)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│5│Профинансированы и  │млн.│ 4476,4 │ 3789,7 │ +686,7│        │      │</w:t>
      </w:r>
    </w:p>
    <w:p>
      <w:pPr>
        <w:spacing w:after="120"/>
        <w:jc w:val="both"/>
      </w:pPr>
      <w:r>
        <w:rPr>
          <w:rFonts w:ascii="Arial" w:cs="Arial" w:eastAsia="Arial" w:hAnsi="Arial"/>
          <w:sz w:val="24"/>
          <w:szCs w:val="24"/>
        </w:rPr>
        <w:t xml:space="preserve">│ │выплачены пенсии и  │сом.│        │        │       │        │      │</w:t>
      </w:r>
    </w:p>
    <w:p>
      <w:pPr>
        <w:spacing w:after="120"/>
        <w:jc w:val="both"/>
      </w:pPr>
      <w:r>
        <w:rPr>
          <w:rFonts w:ascii="Arial" w:cs="Arial" w:eastAsia="Arial" w:hAnsi="Arial"/>
          <w:sz w:val="24"/>
          <w:szCs w:val="24"/>
        </w:rPr>
        <w:t xml:space="preserve">│ │иные соц. выплаты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│6│Среднемесячный      │сом │ 2800   │ 2110   │ +690  │        │      │</w:t>
      </w:r>
    </w:p>
    <w:p>
      <w:pPr>
        <w:spacing w:after="120"/>
        <w:jc w:val="both"/>
      </w:pPr>
      <w:r>
        <w:rPr>
          <w:rFonts w:ascii="Arial" w:cs="Arial" w:eastAsia="Arial" w:hAnsi="Arial"/>
          <w:sz w:val="24"/>
          <w:szCs w:val="24"/>
        </w:rPr>
        <w:t xml:space="preserve">│ │размер пенсии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│7│Соотношение         │чел.│ 1:1,3  │ 1:1,3  │Рекомендации МОТ - 1:3 │</w:t>
      </w:r>
    </w:p>
    <w:p>
      <w:pPr>
        <w:spacing w:after="120"/>
        <w:jc w:val="both"/>
      </w:pPr>
      <w:r>
        <w:rPr>
          <w:rFonts w:ascii="Arial" w:cs="Arial" w:eastAsia="Arial" w:hAnsi="Arial"/>
          <w:sz w:val="24"/>
          <w:szCs w:val="24"/>
        </w:rPr>
        <w:t xml:space="preserve">│ │пенсионеров и       │    │        │        │                       │</w:t>
      </w:r>
    </w:p>
    <w:p>
      <w:pPr>
        <w:spacing w:after="120"/>
        <w:jc w:val="both"/>
      </w:pPr>
      <w:r>
        <w:rPr>
          <w:rFonts w:ascii="Arial" w:cs="Arial" w:eastAsia="Arial" w:hAnsi="Arial"/>
          <w:sz w:val="24"/>
          <w:szCs w:val="24"/>
        </w:rPr>
        <w:t xml:space="preserve">│ │работающих          │    │        │        │                       │</w:t>
      </w:r>
    </w:p>
    <w:p>
      <w:pPr>
        <w:spacing w:after="120"/>
        <w:jc w:val="both"/>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Данные о количестве пенсионеров за I квартал будут после 20 апреля 2011 г.</w:t>
      </w:r>
    </w:p>
    <w:p>
      <w:pPr>
        <w:spacing w:after="120"/>
        <w:jc w:val="left"/>
      </w:pPr>
      <w:r>
        <w:rPr>
          <w:rFonts w:ascii="Arial" w:cs="Arial" w:eastAsia="Arial" w:hAnsi="Arial"/>
          <w:sz w:val="24"/>
          <w:szCs w:val="24"/>
        </w:rPr>
        <w:t xml:space="preserve">Несмотря на повышение среднемесячного размера пенсий, их размер остается недостаточным для обеспечения достойного уровня жизни населения пенсионного возраста. В связи с чем необходимость дальнейшего увеличения размеров пенсий в целях повышения уровня пенсионного обеспечения и социальной поддержки пенсионеров является актуальной. Наряду с повышением размеров пенсий основными задачами в области пенсионного социального страхования остаются своевременное финансирование пенсий и иных социальных выплат, выполнение плана сбора страховых взносов по государственному социальному страхованию.</w:t>
      </w:r>
    </w:p>
    <w:p>
      <w:pPr>
        <w:spacing w:after="120"/>
        <w:jc w:val="left"/>
      </w:pPr>
      <w:r>
        <w:rPr>
          <w:rFonts w:ascii="Arial" w:cs="Arial" w:eastAsia="Arial" w:hAnsi="Arial"/>
          <w:sz w:val="24"/>
          <w:szCs w:val="24"/>
        </w:rPr>
        <w:t xml:space="preserve">Для выполнения вышеуказанных задач необходимо совершенствование законодательства Кыргызской Республики с учетом введения накопительного элемента, разработка и реализация государственной политики в сфере пенсионного и социального страхования в Кыргызской Республике.</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Рынок труда и миграция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 результате естественных и миграционных процессов, численность населения республики в январе-феврале 2011 г. увеличилась на 11,8 тыс. чел., или на 0,2%. По оценочным данным, численность постоянного населения на 1 марта 2011 г. составила 5489 тыс. чел. Основным фактором роста численности населения остается естественный прирост, который составил 18,0 тыс. чел., или 20,3 на 1000 населения (16,5 тыс. чел. или 18,8 промилле - в январе-феврале 2010 г.).</w:t>
      </w:r>
    </w:p>
    <w:p>
      <w:pPr>
        <w:spacing w:after="120"/>
        <w:jc w:val="left"/>
      </w:pPr>
      <w:r>
        <w:rPr>
          <w:rFonts w:ascii="Arial" w:cs="Arial" w:eastAsia="Arial" w:hAnsi="Arial"/>
          <w:sz w:val="24"/>
          <w:szCs w:val="24"/>
        </w:rPr>
        <w:t xml:space="preserve">Демографическая ситуация за данный период характеризовалась увеличением внешней миграционной активности населения. Так, в январе-феврале 2011 г. в республику на постоянное место жительства прибыло 0,9 тыс. чел., тогда как выбыло 7,1 тыс. чел., миграционный отток населения составил - 6,2 чел. (-3,7 тыс. - в январе-феврале 2010 г.). Наиболее высокая интенсивность оттока по внешней миграции наблюдалась из Чуйской, Ошской областей (15-16 чел. на 10 тыс. жителей), а также гор. Ош (33 чел. на 10 тыс. жителей). По сравнению с январем-февралем 2010 г. также увеличился объем внутриреспубликанской миграции населения.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Показатели внешней миграции населения в январе-феврале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Внешняя миграция     │     Чел.      │ На 10 нас. населения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│2010 г.│2011 г.│2010 г.│2011 г.│ 2011 г.│</w:t>
      </w:r>
    </w:p>
    <w:p>
      <w:pPr>
        <w:spacing w:after="120"/>
        <w:jc w:val="both"/>
      </w:pPr>
      <w:r>
        <w:rPr>
          <w:rFonts w:ascii="Arial" w:cs="Arial" w:eastAsia="Arial" w:hAnsi="Arial"/>
          <w:sz w:val="24"/>
          <w:szCs w:val="24"/>
        </w:rPr>
        <w:t xml:space="preserve">│                            │       │       │       │       │  в % к │</w:t>
      </w:r>
    </w:p>
    <w:p>
      <w:pPr>
        <w:spacing w:after="120"/>
        <w:jc w:val="both"/>
      </w:pPr>
      <w:r>
        <w:rPr>
          <w:rFonts w:ascii="Arial" w:cs="Arial" w:eastAsia="Arial" w:hAnsi="Arial"/>
          <w:sz w:val="24"/>
          <w:szCs w:val="24"/>
        </w:rPr>
        <w:t xml:space="preserve">│                            │       │       │       │       │ 2010 г.│</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│Число прибывших             │   510 │   850 │  0,9  │  1,6  │в 1,8 р.│</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│Число выбывших              │  4218 │  7056 │  7,8  │ 12,9  │в 1,7 р.│</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│Миграционный прирост,       │ -3708 │ -6206 │ -6,9  │-11,3  │в 1,6 р.│</w:t>
      </w:r>
    </w:p>
    <w:p>
      <w:pPr>
        <w:spacing w:after="120"/>
        <w:jc w:val="both"/>
      </w:pPr>
      <w:r>
        <w:rPr>
          <w:rFonts w:ascii="Arial" w:cs="Arial" w:eastAsia="Arial" w:hAnsi="Arial"/>
          <w:sz w:val="24"/>
          <w:szCs w:val="24"/>
        </w:rPr>
        <w:t xml:space="preserve">│отток (-)                   │       │       │       │       │        │</w:t>
      </w:r>
    </w:p>
    <w:p>
      <w:pPr>
        <w:spacing w:after="120"/>
        <w:jc w:val="both"/>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Одной из причин активизации внешних миграционных перемещений является ограниченность сферы приложения труда. По данным Министерства труда, занятости и миграции Кыргызской Республики, в службы занятости за I квартал т.г. обратились 39,1 тыс. чел., что на 12% меньше, чем за аналогичный период прошлого года (справочно: за I квартал 2010 г. обратились 44,8 тыс. чел., из них получили консультации 21,6 тыс. чел., что на 3% больше, чем в I квартале т.г.; зарегистрировались, как ищущие работу - 23,2 тыс. чел. (на 21% больше показателя текущего периода). Из числа обратившихся получили консультации 20,9 тыс. чел., зарегистрировались как ищущие работу 18,2 тыс. человек.</w:t>
      </w:r>
    </w:p>
    <w:p>
      <w:pPr>
        <w:spacing w:after="120"/>
        <w:jc w:val="left"/>
      </w:pPr>
      <w:r>
        <w:rPr>
          <w:rFonts w:ascii="Arial" w:cs="Arial" w:eastAsia="Arial" w:hAnsi="Arial"/>
          <w:sz w:val="24"/>
          <w:szCs w:val="24"/>
        </w:rPr>
        <w:t xml:space="preserve">Численность незанятого населения, состоящего на учете в органах государственной службы занятости в поисках работы, на 1 апреля 2011 г. по сравнению с аналогичной датой 2010 г. уменьшилась на 1,6%, составив 101,1 тыс. чел., а численность безработных - на 0,4%, составив 65,3 тыс. чел. Уровень зарегистрированной безработицы составил 2,6% от экономически активного населения. На одно рабочее место претендовали 14 чел. Пособия по безработице получили в I квартале 1,1 тыс. чел., что на 11% меньше прошлогоднего показателя.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Численность незанятого населения, состоящего на учете в органах государственной службы занятости, на 1 апреля 2011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Всего,  │        Из них безработных         │</w:t>
      </w:r>
    </w:p>
    <w:p>
      <w:pPr>
        <w:spacing w:after="120"/>
        <w:jc w:val="both"/>
      </w:pPr>
      <w:r>
        <w:rPr>
          <w:rFonts w:ascii="Arial" w:cs="Arial" w:eastAsia="Arial" w:hAnsi="Arial"/>
          <w:sz w:val="24"/>
          <w:szCs w:val="24"/>
        </w:rPr>
        <w:t xml:space="preserve">│                       │тыс. чел.├─────────┬────────────┬────────────┤</w:t>
      </w:r>
    </w:p>
    <w:p>
      <w:pPr>
        <w:spacing w:after="120"/>
        <w:jc w:val="both"/>
      </w:pPr>
      <w:r>
        <w:rPr>
          <w:rFonts w:ascii="Arial" w:cs="Arial" w:eastAsia="Arial" w:hAnsi="Arial"/>
          <w:sz w:val="24"/>
          <w:szCs w:val="24"/>
        </w:rPr>
        <w:t xml:space="preserve">│                       │         │тыс. чел.│в % к соотв.│в % к соотв.│</w:t>
      </w:r>
    </w:p>
    <w:p>
      <w:pPr>
        <w:spacing w:after="120"/>
        <w:jc w:val="both"/>
      </w:pPr>
      <w:r>
        <w:rPr>
          <w:rFonts w:ascii="Arial" w:cs="Arial" w:eastAsia="Arial" w:hAnsi="Arial"/>
          <w:sz w:val="24"/>
          <w:szCs w:val="24"/>
        </w:rPr>
        <w:t xml:space="preserve">│                       │         │         │дате 2010 г.│    дате    │</w:t>
      </w:r>
    </w:p>
    <w:p>
      <w:pPr>
        <w:spacing w:after="120"/>
        <w:jc w:val="both"/>
      </w:pPr>
      <w:r>
        <w:rPr>
          <w:rFonts w:ascii="Arial" w:cs="Arial" w:eastAsia="Arial" w:hAnsi="Arial"/>
          <w:sz w:val="24"/>
          <w:szCs w:val="24"/>
        </w:rPr>
        <w:t xml:space="preserve">│                       │         │         │            │ предыдущего│</w:t>
      </w:r>
    </w:p>
    <w:p>
      <w:pPr>
        <w:spacing w:after="120"/>
        <w:jc w:val="both"/>
      </w:pPr>
      <w:r>
        <w:rPr>
          <w:rFonts w:ascii="Arial" w:cs="Arial" w:eastAsia="Arial" w:hAnsi="Arial"/>
          <w:sz w:val="24"/>
          <w:szCs w:val="24"/>
        </w:rPr>
        <w:t xml:space="preserve">│                       │         │         │            │   месяца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│Кыргызская Республика  │  101,1  │   65,3  │    99,6    │    100,9   │</w:t>
      </w:r>
    </w:p>
    <w:p>
      <w:pPr>
        <w:spacing w:after="120"/>
        <w:jc w:val="both"/>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 целях снижения напряженности на рынке труда проводятся активные меры, в числе которых: профессиональное обучение, повышение квалификации и переобучение безработных граждан, организация оплачиваемых общественных работ, помощь предпринимательской инициативе и поддержка самостоятельной занятости безработных путем микрокредитования безработных. Активными мерами на рынке труда за период январь-март т.г. были охвачены 7,2 тыс. безработных, что остается на уровне аналогичного периода прошлого года. Из числа безработных направлены на профобучение/переобучение 2,6 тыс. чел.; получили направление на общественные оплачиваемые работы 4,2 тыс. безработных, (на 2% меньше, чем за аналогичный период прошлого год); создали новые рабочие места за счет полученного микрокредита 454 чел. (в 1,5 раз больше, чем в I квартале 2010 г.).</w:t>
      </w:r>
    </w:p>
    <w:p>
      <w:pPr>
        <w:spacing w:after="120"/>
        <w:jc w:val="left"/>
      </w:pPr>
      <w:r>
        <w:rPr>
          <w:rFonts w:ascii="Arial" w:cs="Arial" w:eastAsia="Arial" w:hAnsi="Arial"/>
          <w:sz w:val="24"/>
          <w:szCs w:val="24"/>
        </w:rPr>
        <w:t xml:space="preserve">Всего за январь-март т.г. трудоустроены 8,5 тыс. чел. (на 7% меньше чем за аналогичный период 2010 г.). После профобучения трудоустроены 954 чел. (37% от числа направленных на обучение), что на 4% больше, чем за аналогичный период 2010 г.</w:t>
      </w:r>
    </w:p>
    <w:p>
      <w:pPr>
        <w:spacing w:after="120"/>
        <w:jc w:val="left"/>
      </w:pPr>
      <w:r>
        <w:rPr>
          <w:rFonts w:ascii="Arial" w:cs="Arial" w:eastAsia="Arial" w:hAnsi="Arial"/>
          <w:sz w:val="24"/>
          <w:szCs w:val="24"/>
        </w:rPr>
        <w:t xml:space="preserve">Территориальные службы занятости в целом за период январь-март т.г. располагали 15,6 тыс. вакансий (на 3% больше, чем в аналогичный период 2010 г.). Остались невостребованными 7,5 тыс. вакансий, или 48% заявленных в этот период. Количество невостребованных вакансий на 20% превышает показатель аналогичного периода прошлого года.</w:t>
      </w:r>
    </w:p>
    <w:p>
      <w:pPr>
        <w:spacing w:after="120"/>
        <w:jc w:val="left"/>
      </w:pPr>
      <w:r>
        <w:rPr>
          <w:rFonts w:ascii="Arial" w:cs="Arial" w:eastAsia="Arial" w:hAnsi="Arial"/>
          <w:sz w:val="24"/>
          <w:szCs w:val="24"/>
        </w:rPr>
        <w:t xml:space="preserve">Низкий спрос на вакантные места при достаточно высоком уровне безработицы обусловлен тем, что невостребованные рабочие места, как правило, являются некачественными или низкооплачиваемыми.</w:t>
      </w:r>
    </w:p>
    <w:p>
      <w:pPr>
        <w:spacing w:after="120"/>
        <w:jc w:val="left"/>
      </w:pPr>
      <w:r>
        <w:rPr>
          <w:rFonts w:ascii="Arial" w:cs="Arial" w:eastAsia="Arial" w:hAnsi="Arial"/>
          <w:sz w:val="24"/>
          <w:szCs w:val="24"/>
        </w:rPr>
        <w:t xml:space="preserve">Одним из основных источников пополнения рынка труда остается молодежь, которая после завершения обучения в учебных заведениях республики не смогла самостоятельно трудоустроиться, особенно в сельской местности. Так, доля безработной молодежи составила 40,7%, а доля сельских жителей от общей численности официально зарегистрированных безработных 58,7%. В структуре безработных четвертую часть составляют высвобожденные с предприятий, организаций и более половины - уволенные по собственному желанию. Также первый квартал т.г. характеризуется большим числом незанятых, поскольку сельскохозяйственные работы в этот период в основном приостановлены.</w:t>
      </w:r>
    </w:p>
    <w:p>
      <w:pPr>
        <w:spacing w:after="120"/>
        <w:jc w:val="left"/>
      </w:pPr>
      <w:r>
        <w:rPr>
          <w:rFonts w:ascii="Arial" w:cs="Arial" w:eastAsia="Arial" w:hAnsi="Arial"/>
          <w:sz w:val="24"/>
          <w:szCs w:val="24"/>
        </w:rPr>
        <w:t xml:space="preserve">Обеспечение занятости и достойного труда является одним их главных условий повышения уровня и качества жизни населения. В связи с чем, решение задач по созданию рабочих мест и снижению безработицы является приоритетным.</w:t>
      </w:r>
    </w:p>
    <w:p>
      <w:pPr>
        <w:spacing w:after="120"/>
        <w:jc w:val="left"/>
      </w:pPr>
      <w:r>
        <w:rPr>
          <w:rFonts w:ascii="Arial" w:cs="Arial" w:eastAsia="Arial" w:hAnsi="Arial"/>
          <w:sz w:val="24"/>
          <w:szCs w:val="24"/>
        </w:rPr>
        <w:t xml:space="preserve">Миграция. На сегодняшний день в Кыргызстане экспорт рабочей силы является распространенным явлением. Почти каждое четвертое домохозяйство (более 26%) имеет хотя бы одного трудового мигранта. Денежные переводы в Кыргызскую Республику от трудовой деятельности ее граждан только в России в 2010 г. составили 1,2 млрд. долл.США. По данным ФМС России, за последние годы наблюдается тенденция снижения численности трудовых мигрантов в Россию из Кыргызской Республики. Такое положение обусловлено тем, что начиная с 2009 г. несколько ужесточилось российское миграционное законодательство, значительная доля прибывших приобрела российское гражданство, а также последние годы оказались очень тяжелыми для трудовых мигрантов в плане социальной защищенности.</w:t>
      </w:r>
    </w:p>
    <w:p>
      <w:pPr>
        <w:spacing w:after="120"/>
        <w:jc w:val="left"/>
      </w:pPr>
      <w:r>
        <w:rPr>
          <w:rFonts w:ascii="Arial" w:cs="Arial" w:eastAsia="Arial" w:hAnsi="Arial"/>
          <w:sz w:val="24"/>
          <w:szCs w:val="24"/>
        </w:rPr>
        <w:t xml:space="preserve">По программе трудоустройства граждан в Республику Корея с начала 2011 г. получено 147 новых трудовых контрактов для граждан Кыргызской Республики, из них в Южную Корею выехали 71 чел.</w:t>
      </w:r>
    </w:p>
    <w:p>
      <w:pPr>
        <w:spacing w:after="120"/>
        <w:jc w:val="left"/>
      </w:pPr>
      <w:r>
        <w:rPr>
          <w:rFonts w:ascii="Arial" w:cs="Arial" w:eastAsia="Arial" w:hAnsi="Arial"/>
          <w:sz w:val="24"/>
          <w:szCs w:val="24"/>
        </w:rPr>
        <w:t xml:space="preserve">В целях максимального регулирования процесса трудовой миграции и направления его в организованное "русло" принимаются определенные меры. Подготовлен и прошел обсуждение на заседании совместной кыргызско-российской рабочей группы проект Соглашения между Правительством Российской Федерации и Правительством Кыргызской Республики о порядке организованного набора граждан для осуществления трудовой деятельности на территориях сторон. Продолжается работа по разработке методики статистического учета трудовых мигрантов. В рамках данной работы проведены встречи с экспертами Международной организации по миграции, а также с представителями международной организации АКТЕД. Принято решение о создании банка данных по трудовым мигрантам, выезжающим на работу через Центр трудоустройства за рубежом.</w:t>
      </w:r>
    </w:p>
    <w:p>
      <w:pPr>
        <w:spacing w:after="120"/>
        <w:jc w:val="left"/>
      </w:pPr>
      <w:r>
        <w:rPr>
          <w:rFonts w:ascii="Arial" w:cs="Arial" w:eastAsia="Arial" w:hAnsi="Arial"/>
          <w:sz w:val="24"/>
          <w:szCs w:val="24"/>
        </w:rPr>
        <w:t xml:space="preserve">В целях эффективного регулирования миграционных процессов и обеспечения социальной защищенности трудовых мигрантов необходимо:</w:t>
      </w:r>
    </w:p>
    <w:p>
      <w:pPr>
        <w:spacing w:after="120"/>
        <w:jc w:val="left"/>
      </w:pPr>
      <w:r>
        <w:rPr>
          <w:rFonts w:ascii="Arial" w:cs="Arial" w:eastAsia="Arial" w:hAnsi="Arial"/>
          <w:sz w:val="24"/>
          <w:szCs w:val="24"/>
        </w:rPr>
        <w:t xml:space="preserve">- создание временной контрактной занятости мигрирующих работников за границей как средство расширения, создания или приобретения навыков, которые затем будут востребованы на национальном рынке труда;</w:t>
      </w:r>
    </w:p>
    <w:p>
      <w:pPr>
        <w:spacing w:after="120"/>
        <w:jc w:val="left"/>
      </w:pPr>
      <w:r>
        <w:rPr>
          <w:rFonts w:ascii="Arial" w:cs="Arial" w:eastAsia="Arial" w:hAnsi="Arial"/>
          <w:sz w:val="24"/>
          <w:szCs w:val="24"/>
        </w:rPr>
        <w:t xml:space="preserve">- создание договорно-правовой и институциональной основы для содействия трудовой деятельности кыргызских граждан за границей;</w:t>
      </w:r>
    </w:p>
    <w:p>
      <w:pPr>
        <w:spacing w:after="120"/>
        <w:jc w:val="left"/>
      </w:pPr>
      <w:r>
        <w:rPr>
          <w:rFonts w:ascii="Arial" w:cs="Arial" w:eastAsia="Arial" w:hAnsi="Arial"/>
          <w:sz w:val="24"/>
          <w:szCs w:val="24"/>
        </w:rPr>
        <w:t xml:space="preserve">- защита прав трудовых мигрантов за рубежом через деятельность трудовых атташе при посольствах и консульствах Кыргызстана в других странах;</w:t>
      </w:r>
    </w:p>
    <w:p>
      <w:pPr>
        <w:spacing w:after="120"/>
        <w:jc w:val="left"/>
      </w:pPr>
      <w:r>
        <w:rPr>
          <w:rFonts w:ascii="Arial" w:cs="Arial" w:eastAsia="Arial" w:hAnsi="Arial"/>
          <w:sz w:val="24"/>
          <w:szCs w:val="24"/>
        </w:rPr>
        <w:t xml:space="preserve">- построение концептуальной модели управления зарубежной занятостью, основанной на принципе сокращения нерегулируемой трудовой миграции и расширения каналов организованного трудоустройства за рубежом, с соблюдением стандартизированных процедур, направленных в первую очередь на защиту прав и интересов трудовых мигрантов;</w:t>
      </w:r>
    </w:p>
    <w:p>
      <w:pPr>
        <w:spacing w:after="120"/>
        <w:jc w:val="left"/>
      </w:pPr>
      <w:r>
        <w:rPr>
          <w:rFonts w:ascii="Arial" w:cs="Arial" w:eastAsia="Arial" w:hAnsi="Arial"/>
          <w:sz w:val="24"/>
          <w:szCs w:val="24"/>
        </w:rPr>
        <w:t xml:space="preserve">- расширение каналов организованного трудоустройства за рубежом за счет обеспечения эффективного функционирования служб занятости, как государственной, так и частных, а также в результате их взаимодействия;</w:t>
      </w:r>
    </w:p>
    <w:p>
      <w:pPr>
        <w:spacing w:after="120"/>
        <w:jc w:val="left"/>
      </w:pPr>
      <w:r>
        <w:rPr>
          <w:rFonts w:ascii="Arial" w:cs="Arial" w:eastAsia="Arial" w:hAnsi="Arial"/>
          <w:sz w:val="24"/>
          <w:szCs w:val="24"/>
        </w:rPr>
        <w:t xml:space="preserve">- улучшение информированности участников рынка труда о возможностях и условиях трудоустройства как внутри страны, так и за рубежом.</w:t>
      </w:r>
    </w:p>
    <w:p>
      <w:pPr>
        <w:spacing w:after="120"/>
        <w:jc w:val="left"/>
      </w:pPr>
      <w:r>
        <w:rPr>
          <w:rFonts w:ascii="Arial" w:cs="Arial" w:eastAsia="Arial" w:hAnsi="Arial"/>
          <w:sz w:val="24"/>
          <w:szCs w:val="24"/>
        </w:rPr>
        <w:t xml:space="preserve">Заработная плата. Среднемесячная номинальная заработная плата одного работника в январе-феврале 2011 г. (без учета малых предприятий) составила 7167 сомов и по сравнению с январем-февралем 2010 г. увеличилась на 17,8%. Однако, ее реальный размер, исчисленный с учетом индекса потребительских цен, снизился на 1,8 процентных пункта.</w:t>
      </w:r>
    </w:p>
    <w:p>
      <w:pPr>
        <w:spacing w:after="120"/>
        <w:jc w:val="left"/>
      </w:pPr>
      <w:r>
        <w:rPr>
          <w:rFonts w:ascii="Arial" w:cs="Arial" w:eastAsia="Arial" w:hAnsi="Arial"/>
          <w:sz w:val="24"/>
          <w:szCs w:val="24"/>
        </w:rPr>
        <w:t xml:space="preserve">Исходя из официального курса валют, установленного Национальным банком Кыргызской Республики, среднемесячная заработная плата в январе-феврале 2011 г. составила 151,2 доллара США.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Среднемесячная номинальная заработная плата работников предприятий и организаций по видам экономической деятельности(1)</w:t>
      </w:r>
    </w:p>
    <w:p>
      <w:pPr>
        <w:spacing w:after="120"/>
        <w:jc w:val="both"/>
      </w:pPr>
      <w:r>
        <w:rPr>
          <w:rFonts w:ascii="Arial" w:cs="Arial" w:eastAsia="Arial" w:hAnsi="Arial"/>
          <w:sz w:val="24"/>
          <w:szCs w:val="24"/>
        </w:rPr>
        <w:t xml:space="preserve">в январе-феврале 2011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Сомов     │В % к соотв. месяцу предыдущего года│</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│2010 г.│2011 г.│      2010 г.     │      2011 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  6086 │  7167 │      112,4       │      117,8      │</w:t>
      </w:r>
    </w:p>
    <w:p>
      <w:pPr>
        <w:spacing w:after="120"/>
        <w:jc w:val="both"/>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(1) Без учета малых предприятий.</w:t>
      </w:r>
    </w:p>
    <w:p>
      <w:pPr>
        <w:spacing w:after="120"/>
        <w:jc w:val="left"/>
      </w:pPr>
      <w:r>
        <w:rPr>
          <w:rFonts w:ascii="Arial" w:cs="Arial" w:eastAsia="Arial" w:hAnsi="Arial"/>
          <w:sz w:val="24"/>
          <w:szCs w:val="24"/>
        </w:rPr>
        <w:t xml:space="preserve">В январе-феврале 2011 г. значительно превысила среднереспубликанский уровень заработная плата работников финансовой деятельности, транспорта и связи, производства и распределения электроэнергии, газа и воды. Наименьший ее уровень сложился в образовании, здравоохранении, сельском хозяйстве, сфере предоставления коммунальных, социальных и персональных услуг.</w:t>
      </w:r>
    </w:p>
    <w:p>
      <w:pPr>
        <w:spacing w:after="120"/>
        <w:jc w:val="left"/>
      </w:pPr>
      <w:r>
        <w:rPr>
          <w:rFonts w:ascii="Arial" w:cs="Arial" w:eastAsia="Arial" w:hAnsi="Arial"/>
          <w:sz w:val="24"/>
          <w:szCs w:val="24"/>
        </w:rPr>
        <w:t xml:space="preserve">Рост заработной платы в январе-феврале 2011 г. наблюдался во всех видах экономической деятельности, но наиболее значительный - на транспорте и в связи, горнодобывающей промышленности, производстве и распределении электроэнергии, газа и воды.</w:t>
      </w:r>
    </w:p>
    <w:p>
      <w:pPr>
        <w:spacing w:after="120"/>
        <w:jc w:val="left"/>
      </w:pPr>
      <w:r>
        <w:rPr>
          <w:rFonts w:ascii="Arial" w:cs="Arial" w:eastAsia="Arial" w:hAnsi="Arial"/>
          <w:sz w:val="24"/>
          <w:szCs w:val="24"/>
        </w:rPr>
        <w:t xml:space="preserve">В целом размер средней заработной платы продолжает оставаться дифференцированным по регионам. Низкий уровень среднемесячной зарплаты наблюдается в Ошской (4009 сомов), Иссык-Кульской (5144 сома), Баткенской (4728 сомов) областях, уровень СЗП самый высокий в городе Бишкек 10249 сом. и по сравнению с аналогичным периодом 2010 года выросла на 16,6%.</w:t>
      </w:r>
    </w:p>
    <w:p>
      <w:pPr>
        <w:spacing w:after="120"/>
        <w:jc w:val="left"/>
      </w:pPr>
      <w:r>
        <w:rPr>
          <w:rFonts w:ascii="Arial" w:cs="Arial" w:eastAsia="Arial" w:hAnsi="Arial"/>
          <w:sz w:val="24"/>
          <w:szCs w:val="24"/>
        </w:rPr>
        <w:t xml:space="preserve">Сумма общей задолженности по выплате заработной платы (312,4 млн. сомов) в целом по республике на 1 марта 2011 г. по сравнению с аналогичной датой 2010 г. увеличилась на 14,1%, а по сравнению с аналогичной датой предыдущего месяца - на 17,1 процента.</w:t>
      </w:r>
    </w:p>
    <w:p>
      <w:pPr>
        <w:spacing w:after="120"/>
        <w:jc w:val="left"/>
      </w:pPr>
      <w:r>
        <w:rPr>
          <w:rFonts w:ascii="Arial" w:cs="Arial" w:eastAsia="Arial" w:hAnsi="Arial"/>
          <w:sz w:val="24"/>
          <w:szCs w:val="24"/>
        </w:rPr>
        <w:t xml:space="preserve">Прожиточный минимум. Величина прожиточного минимума в I квартале 2011 г. по сравнению с соответствующим периодом 2010 года возросла на 34%, составив 4411,3 сома.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Прожиточный минимум (в среднем на душу населения, сомов в месяц)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│I квартал 2010 года│I квартал 2011 г.│</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       3291,7      │      4411,3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│Население трудоспособного      │       3660,7      │      4940,5     │</w:t>
      </w:r>
    </w:p>
    <w:p>
      <w:pPr>
        <w:spacing w:after="120"/>
        <w:jc w:val="both"/>
      </w:pPr>
      <w:r>
        <w:rPr>
          <w:rFonts w:ascii="Arial" w:cs="Arial" w:eastAsia="Arial" w:hAnsi="Arial"/>
          <w:sz w:val="24"/>
          <w:szCs w:val="24"/>
        </w:rPr>
        <w:t xml:space="preserve">│возраста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│Пенсионеры                     │       2949,9      │      3958,7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│Дети                           │       2820,9      │      3729,9     │</w:t>
      </w:r>
    </w:p>
    <w:p>
      <w:pPr>
        <w:spacing w:after="120"/>
        <w:jc w:val="both"/>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Повышение обусловлено тем, что в структуре прожиточного минимума продовольственные товары занимают значительную долю (65%), основные из которых (хлебобулочные и крупы, мясо, масло и жиры, овощи и фрукты) подорожали более чем на 30%.</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Здравоохранение</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Демографическая ситуация за I квартал 2011 года характеризовалась тенденцией роста показателя рождаемости, который составил 27,7 новорожденных на 1000 населения по предварительным данным (2010 г. - 25,8; + 7,4). Продолжает сохраняться тенденция к росту показателя естественного прироста населения, составив по итогам I кв. 20,3 на 1000 населения (2010 г. - 18,8% изменения 8,0%).</w:t>
      </w:r>
    </w:p>
    <w:p>
      <w:pPr>
        <w:spacing w:after="120"/>
        <w:jc w:val="left"/>
      </w:pPr>
      <w:r>
        <w:rPr>
          <w:rFonts w:ascii="Arial" w:cs="Arial" w:eastAsia="Arial" w:hAnsi="Arial"/>
          <w:sz w:val="24"/>
          <w:szCs w:val="24"/>
        </w:rPr>
        <w:t xml:space="preserve">За I квартал 2011 года показатель общей смертности на 1000 населения по предварительным данным составил 7,4 (2010 г. - 7,0% изменения 5,7) за счет роста количества смертей от несчастных случаев, отравлений.</w:t>
      </w:r>
    </w:p>
    <w:p>
      <w:pPr>
        <w:spacing w:after="120"/>
        <w:jc w:val="left"/>
      </w:pPr>
      <w:r>
        <w:rPr>
          <w:rFonts w:ascii="Arial" w:cs="Arial" w:eastAsia="Arial" w:hAnsi="Arial"/>
          <w:sz w:val="24"/>
          <w:szCs w:val="24"/>
        </w:rPr>
        <w:t xml:space="preserve">Показатель младенческой смертности на 1000 родившихся живыми за I квартал 2011 г. составил 22,5 (2010 г. - 27,5, - 18,2). Уменьшается за счет снижения ранней неонатальной смертности (-6%) и внедрения программ, направленных на улучшение здоровья детей и беременных женщин, качества медицинских услуг в родильных домах.</w:t>
      </w:r>
    </w:p>
    <w:p>
      <w:pPr>
        <w:spacing w:after="120"/>
        <w:jc w:val="left"/>
      </w:pPr>
      <w:r>
        <w:rPr>
          <w:rFonts w:ascii="Arial" w:cs="Arial" w:eastAsia="Arial" w:hAnsi="Arial"/>
          <w:sz w:val="24"/>
          <w:szCs w:val="24"/>
        </w:rPr>
        <w:t xml:space="preserve">Коэффициент детской смертности за I квартал 2011 г. по предварительным данным составил 23,5 (2010 г. - 31,8; - 26,1). Уменьшается как за счет снижения смерти детей до 1 года жизни, так и снижения смертности в возрасте от 1 до 4 лет.</w:t>
      </w:r>
    </w:p>
    <w:p>
      <w:pPr>
        <w:spacing w:after="120"/>
        <w:jc w:val="left"/>
      </w:pPr>
      <w:r>
        <w:rPr>
          <w:rFonts w:ascii="Arial" w:cs="Arial" w:eastAsia="Arial" w:hAnsi="Arial"/>
          <w:sz w:val="24"/>
          <w:szCs w:val="24"/>
        </w:rPr>
        <w:t xml:space="preserve">Показатель материнской смертности за I квартал 2011 г. по предварительным данным составил 32,8 (2010 г. - 46,0; 28,7).</w:t>
      </w:r>
    </w:p>
    <w:p>
      <w:pPr>
        <w:spacing w:after="120"/>
        <w:jc w:val="left"/>
      </w:pPr>
      <w:r>
        <w:rPr>
          <w:rFonts w:ascii="Arial" w:cs="Arial" w:eastAsia="Arial" w:hAnsi="Arial"/>
          <w:sz w:val="24"/>
          <w:szCs w:val="24"/>
        </w:rPr>
        <w:t xml:space="preserve">Снижение показателей детской и младенческой смертности связано со снижением неонатальной, перинатальной смертности и внедрением эффективных перинатальных услуг - рациональное ведение родов, раннее прикладывание к груди, тепловая цепь, своевременная реанимация новорожденных. Анализ случаев материнской смертности показал многообразие ее причин, выходящих за рамки сектора здравоохранения и обусловленных рядом экономических, социальных и культурных факторов, поведенческими навыками, санитарной грамотностью населения.</w:t>
      </w:r>
    </w:p>
    <w:p>
      <w:pPr>
        <w:spacing w:after="120"/>
        <w:jc w:val="left"/>
      </w:pPr>
      <w:r>
        <w:rPr>
          <w:rFonts w:ascii="Arial" w:cs="Arial" w:eastAsia="Arial" w:hAnsi="Arial"/>
          <w:sz w:val="24"/>
          <w:szCs w:val="24"/>
        </w:rPr>
        <w:t xml:space="preserve">За I квартал 2011 года выявлено 156 ВИЧ-инфицированных, все являются гражданами Кыргызстана. Инъекционных потребителей наркотиков - 96. На 01.04.10 г. в республике всего выявлено 3444 ВИЧ-инфицированных, из них граждан Кыргызской Республики - 3271, иностранных граждан - 173.</w:t>
      </w:r>
    </w:p>
    <w:p>
      <w:pPr>
        <w:spacing w:after="120"/>
        <w:jc w:val="left"/>
      </w:pPr>
      <w:r>
        <w:rPr>
          <w:rFonts w:ascii="Arial" w:cs="Arial" w:eastAsia="Arial" w:hAnsi="Arial"/>
          <w:sz w:val="24"/>
          <w:szCs w:val="24"/>
        </w:rPr>
        <w:t xml:space="preserve">Обеспеченность врачами на 10000 населения за I кв. 2011 г. составила 23,2 (2010 г. - 23,0% изм. 1). Первичную медико-санитарную помощь населению республики оказывали 67 ЦСМ (2010 г. - 72), ЦСМ 67 (2010 г. 72), 5 ЦСМ объединены с ТБ и реорганизованы в ЦОВП, число ГСВ в составе ЦСМ и ЦОВП 684 (2010 г. - 683), 19 ГСВ - самостоятельные юридические лица. Стационарную помощь населению республики оказывали 148 организаций здравоохранения (2010 г. - 148) на 25930 коек.</w:t>
      </w:r>
    </w:p>
    <w:p>
      <w:pPr>
        <w:spacing w:after="120"/>
        <w:jc w:val="left"/>
      </w:pPr>
      <w:r>
        <w:rPr>
          <w:rFonts w:ascii="Arial" w:cs="Arial" w:eastAsia="Arial" w:hAnsi="Arial"/>
          <w:sz w:val="24"/>
          <w:szCs w:val="24"/>
        </w:rPr>
        <w:t xml:space="preserve">Однако по-прежнему остро стоит проблема низкой кадровой обеспеченности, особенно в сельских и отдаленных регионах республики, около 40% работающих врачей являются лицами предпенсионного и пенсионного возраста.</w:t>
      </w:r>
    </w:p>
    <w:p>
      <w:pPr>
        <w:spacing w:after="120"/>
        <w:jc w:val="left"/>
      </w:pPr>
      <w:r>
        <w:rPr>
          <w:rFonts w:ascii="Arial" w:cs="Arial" w:eastAsia="Arial" w:hAnsi="Arial"/>
          <w:sz w:val="24"/>
          <w:szCs w:val="24"/>
        </w:rPr>
        <w:t xml:space="preserve">За I квартал 2011 г. органом по сертификации лекарственных средств Департамента лекарственного обеспечения и медицинской техники Министерства здравоохранения Кыргызской Республики выдано сертификатов соответствия на 8932 наименования лекарственных средств и изделий медицинского назначения. Оптовыми поставщиками на таможенную территорию Кыргызской Республики ввезено фармацевтической продукции на сумму 1,6 млрд. сом.; лекарственных средств, применяемых для лечения животных, на сумму 22,8 млн. сом.</w:t>
      </w:r>
    </w:p>
    <w:p>
      <w:pPr>
        <w:spacing w:after="120"/>
        <w:jc w:val="left"/>
      </w:pPr>
      <w:r>
        <w:rPr>
          <w:rFonts w:ascii="Arial" w:cs="Arial" w:eastAsia="Arial" w:hAnsi="Arial"/>
          <w:sz w:val="24"/>
          <w:szCs w:val="24"/>
        </w:rPr>
        <w:t xml:space="preserve">По состоянию на 01.04.11 г., в республике функционирует 2736 фармацевтических организаций: 914 аптек, 915 аптечных пунктов, 64 аптеки ЛПО, 440 аптечных киосков, 35 магазинов оптики и медицинской техники, 9 магазинов изделий медицинского назначения, 42 фармацевтических производства, 232 оптовых склада и 85 складов изделий медицинского назначения.</w:t>
      </w:r>
    </w:p>
    <w:p>
      <w:pPr>
        <w:spacing w:after="120"/>
        <w:jc w:val="left"/>
      </w:pPr>
      <w:r>
        <w:rPr>
          <w:rFonts w:ascii="Arial" w:cs="Arial" w:eastAsia="Arial" w:hAnsi="Arial"/>
          <w:sz w:val="24"/>
          <w:szCs w:val="24"/>
        </w:rPr>
        <w:t xml:space="preserve">Лицензию на фармацевтическую деятельность имеют 42 фармацевтические производственные организации. Объем фармацевтической продукции, выпущенной отечественными производителями за 2010 г., составил 255,77 млн. сомов, в том числе медицинского оборудования - на сумму 20,6 млн. сомов, изделий медицинского назначения - на 30,6 млн. тыс. сомов, лекарственных средств - 204,5 млн. сомов.</w:t>
      </w:r>
    </w:p>
    <w:p>
      <w:pPr>
        <w:spacing w:after="120"/>
        <w:jc w:val="left"/>
      </w:pPr>
      <w:r>
        <w:rPr>
          <w:rFonts w:ascii="Arial" w:cs="Arial" w:eastAsia="Arial" w:hAnsi="Arial"/>
          <w:sz w:val="24"/>
          <w:szCs w:val="24"/>
        </w:rPr>
        <w:t xml:space="preserve">За I квартал 2011 г. зарегистрировано 2 случая малярии, один из них - с летальным исходом. Министерством здравоохранения Кыргызской Республики издан приказ Министерства здравоохранения Кыргызской Республики от 30.03.2011 г. № 125 по усилению надзора за малярией и приняты соответствующие противоэпидемические меры в очаге.</w:t>
      </w:r>
    </w:p>
    <w:p>
      <w:pPr>
        <w:spacing w:after="120"/>
        <w:jc w:val="left"/>
      </w:pPr>
      <w:r>
        <w:rPr>
          <w:rFonts w:ascii="Arial" w:cs="Arial" w:eastAsia="Arial" w:hAnsi="Arial"/>
          <w:sz w:val="24"/>
          <w:szCs w:val="24"/>
        </w:rPr>
        <w:t xml:space="preserve">Согласно приказу Министерства здравоохранения Кыргызской Республики от 09.03.11 г. № 86 "Об организации и проведении массовой дегельминтизации детей школьного возраста Баткенской, Ошской, Джалал-Абадской, Иссык-Кульской, Нарынской, Чуйской областей и гг. Бишкек, Ош" и в рамках Меморандумов о взаимодействии с местными органами власти, с 14 по 26 марта 2011 г. проведен второй тур массовой дегельминтизации среди детей школьного возраста. Всего по республике подлежало дегельминтизации 651149 детей, охвачено - 639934, что составило 98,3%.</w:t>
      </w:r>
    </w:p>
    <w:p>
      <w:pPr>
        <w:spacing w:after="120"/>
        <w:jc w:val="left"/>
      </w:pPr>
      <w:r>
        <w:rPr>
          <w:rFonts w:ascii="Arial" w:cs="Arial" w:eastAsia="Arial" w:hAnsi="Arial"/>
          <w:sz w:val="24"/>
          <w:szCs w:val="24"/>
        </w:rPr>
        <w:t xml:space="preserve">За I кв. 2011 года охват всеми видами профилактических прививок составил 24,5%, благодаря закупке вакцинных препаратов, соблюдению холодовой цепи и правильной организации прививочной работы.</w:t>
      </w:r>
    </w:p>
    <w:p>
      <w:pPr>
        <w:spacing w:after="120"/>
        <w:jc w:val="left"/>
      </w:pPr>
      <w:r>
        <w:rPr>
          <w:rFonts w:ascii="Arial" w:cs="Arial" w:eastAsia="Arial" w:hAnsi="Arial"/>
          <w:sz w:val="24"/>
          <w:szCs w:val="24"/>
        </w:rPr>
        <w:t xml:space="preserve">В соответствии с планом устойчивого финансирования Национальной программы "Иммунопрофилактика 2006-2010 гг." в I квартале 2011 года в рамках календаря профилактических прививок были закуплены:</w:t>
      </w:r>
    </w:p>
    <w:p>
      <w:pPr>
        <w:spacing w:after="120"/>
        <w:jc w:val="left"/>
      </w:pPr>
      <w:r>
        <w:rPr>
          <w:rFonts w:ascii="Arial" w:cs="Arial" w:eastAsia="Arial" w:hAnsi="Arial"/>
          <w:sz w:val="24"/>
          <w:szCs w:val="24"/>
        </w:rPr>
        <w:t xml:space="preserve">- ОПВ-вакцина, 370000 доз на сумму 6105000 долл.США;</w:t>
      </w:r>
    </w:p>
    <w:p>
      <w:pPr>
        <w:spacing w:after="120"/>
        <w:jc w:val="left"/>
      </w:pPr>
      <w:r>
        <w:rPr>
          <w:rFonts w:ascii="Arial" w:cs="Arial" w:eastAsia="Arial" w:hAnsi="Arial"/>
          <w:sz w:val="24"/>
          <w:szCs w:val="24"/>
        </w:rPr>
        <w:t xml:space="preserve">- пентавалентная вакцина (АКДС+ВГВ+ХИБ), - 39600 доз на сумму 117414 долл.США;</w:t>
      </w:r>
    </w:p>
    <w:p>
      <w:pPr>
        <w:spacing w:after="120"/>
        <w:jc w:val="left"/>
      </w:pPr>
      <w:r>
        <w:rPr>
          <w:rFonts w:ascii="Arial" w:cs="Arial" w:eastAsia="Arial" w:hAnsi="Arial"/>
          <w:sz w:val="24"/>
          <w:szCs w:val="24"/>
        </w:rPr>
        <w:t xml:space="preserve">- шприцы СБ 0,5 мл., 42000 шт. и КБУ, 475 шт. на общую сумму 2404,91 долл.США;</w:t>
      </w:r>
    </w:p>
    <w:p>
      <w:pPr>
        <w:spacing w:after="120"/>
        <w:jc w:val="left"/>
      </w:pPr>
      <w:r>
        <w:rPr>
          <w:rFonts w:ascii="Arial" w:cs="Arial" w:eastAsia="Arial" w:hAnsi="Arial"/>
          <w:sz w:val="24"/>
          <w:szCs w:val="24"/>
        </w:rPr>
        <w:t xml:space="preserve">- шприцы 2 мл., 20000 шт., шприцы СБ 0,5 мл., 500000 шт., шприцы 5 мл., 20000 шт. и КБУ, 5400 шт. на общую сумму 4504628 долл.США.</w:t>
      </w:r>
    </w:p>
    <w:p>
      <w:pPr>
        <w:spacing w:after="120"/>
        <w:jc w:val="left"/>
      </w:pPr>
      <w:r>
        <w:rPr>
          <w:rFonts w:ascii="Arial" w:cs="Arial" w:eastAsia="Arial" w:hAnsi="Arial"/>
          <w:sz w:val="24"/>
          <w:szCs w:val="24"/>
        </w:rPr>
        <w:t xml:space="preserve">Исполнение республиканского бюджета за текущий период составило в объеме 1126,8 млн. сомов или 100,0% к плану (без учета капвложения).</w:t>
      </w:r>
    </w:p>
    <w:p>
      <w:pPr>
        <w:spacing w:after="120"/>
        <w:jc w:val="left"/>
      </w:pPr>
      <w:r>
        <w:rPr>
          <w:rFonts w:ascii="Arial" w:cs="Arial" w:eastAsia="Arial" w:hAnsi="Arial"/>
          <w:sz w:val="24"/>
          <w:szCs w:val="24"/>
        </w:rPr>
        <w:t xml:space="preserve">На исполнение Программы государственных гарантий по обеспечению граждан республики медико-санитарной помощью (ФОМС - Единый плательщик) направлены средства в объеме 735,6 млн. сомов или 100% исполнения.</w:t>
      </w:r>
    </w:p>
    <w:p>
      <w:pPr>
        <w:spacing w:after="120"/>
        <w:jc w:val="left"/>
      </w:pPr>
      <w:r>
        <w:rPr>
          <w:rFonts w:ascii="Arial" w:cs="Arial" w:eastAsia="Arial" w:hAnsi="Arial"/>
          <w:sz w:val="24"/>
          <w:szCs w:val="24"/>
        </w:rPr>
        <w:t xml:space="preserve">По средствам обязательного медицинского страхования, выплачиваемым из республиканского бюджета на медицинское страхование детей, лиц, получающих пособие, и пенсионеров, направлены средства в объеме 60,6 млн. сомов или 100,0%.</w:t>
      </w:r>
    </w:p>
    <w:p>
      <w:pPr>
        <w:spacing w:after="120"/>
        <w:jc w:val="left"/>
      </w:pPr>
      <w:r>
        <w:rPr>
          <w:rFonts w:ascii="Arial" w:cs="Arial" w:eastAsia="Arial" w:hAnsi="Arial"/>
          <w:sz w:val="24"/>
          <w:szCs w:val="24"/>
        </w:rPr>
        <w:t xml:space="preserve">Исполнение республиканского бюджета по подведомственным учреждениям Министерства здравоохранения Кыргызской Республики составило 265,3 млн. сомов или 100,0%.</w:t>
      </w:r>
    </w:p>
    <w:p>
      <w:pPr>
        <w:spacing w:after="120"/>
        <w:jc w:val="left"/>
      </w:pPr>
      <w:r>
        <w:rPr>
          <w:rFonts w:ascii="Arial" w:cs="Arial" w:eastAsia="Arial" w:hAnsi="Arial"/>
          <w:sz w:val="24"/>
          <w:szCs w:val="24"/>
        </w:rPr>
        <w:t xml:space="preserve">По силовым структурам (подведомственные здравоохранению) направлены средства в объеме 46,3 млн. сом. или 100,0%.</w:t>
      </w:r>
    </w:p>
    <w:p>
      <w:pPr>
        <w:spacing w:after="120"/>
        <w:jc w:val="left"/>
      </w:pPr>
      <w:r>
        <w:rPr>
          <w:rFonts w:ascii="Arial" w:cs="Arial" w:eastAsia="Arial" w:hAnsi="Arial"/>
          <w:sz w:val="24"/>
          <w:szCs w:val="24"/>
        </w:rPr>
        <w:t xml:space="preserve">Исполнение Лечебно-оздоровительное объединение направлены средства в объеме 19,0 млн. сомов.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Образование и наука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За I квартал 2011 года число образовательных учреждений по сравнению с аналогичным периодом 2010 года увеличилось на 1 учреждение. По данным первого квартала текущего года, в стране функционирует: 737 дошкольных учреждений, которые посещают 79,8 тыс. детей; 2192 школы с 1036,8 тыс. учащимися; 122 средних профессиональных учебных заведения с численностью 64,3 тыс. студентов и 52 высших учебных заведения с контингентом 230,3 тыс. студентов, численность студентов высших профессиональных учебных заведений уменьшилась по сравнению с 2010 г. на 3,3 тысячи человек.</w:t>
      </w:r>
    </w:p>
    <w:p>
      <w:pPr>
        <w:spacing w:after="120"/>
        <w:jc w:val="left"/>
      </w:pPr>
      <w:r>
        <w:rPr>
          <w:rFonts w:ascii="Arial" w:cs="Arial" w:eastAsia="Arial" w:hAnsi="Arial"/>
          <w:sz w:val="24"/>
          <w:szCs w:val="24"/>
        </w:rPr>
        <w:t xml:space="preserve">В I квартале 2011 года проведено исследование по оценке эффекта от внедрения подушевого финансирования школ путем разработки симуляционной модели его дальнейшего развития и распространения, в том числе по направлениям: оплата труда, введение экспериментальных учебных планов, определение оптимальных соотношений коэффициента учитель/ученик.</w:t>
      </w:r>
    </w:p>
    <w:p>
      <w:pPr>
        <w:spacing w:after="120"/>
        <w:jc w:val="left"/>
      </w:pPr>
      <w:r>
        <w:rPr>
          <w:rFonts w:ascii="Arial" w:cs="Arial" w:eastAsia="Arial" w:hAnsi="Arial"/>
          <w:sz w:val="24"/>
          <w:szCs w:val="24"/>
        </w:rPr>
        <w:t xml:space="preserve">Приказом Министерства образования и науки Кыргызской Республики от 11 января 2011 года № 18/1 утверждено Положение об оценивании результативности работы учителей общеобразовательных школ Кыргызской Республики в условиях внедрения модели подушевого финансирования.</w:t>
      </w:r>
    </w:p>
    <w:p>
      <w:pPr>
        <w:spacing w:after="120"/>
        <w:jc w:val="left"/>
      </w:pPr>
      <w:r>
        <w:rPr>
          <w:rFonts w:ascii="Arial" w:cs="Arial" w:eastAsia="Arial" w:hAnsi="Arial"/>
          <w:sz w:val="24"/>
          <w:szCs w:val="24"/>
        </w:rPr>
        <w:t xml:space="preserve">В рамках модели подушевого финансирования (МПФ) для объективного оценивания работы учителя и вычисления коэффициента трудового участия разработаны стандартные критерии оценивания эффективности деятельности учителей.</w:t>
      </w:r>
    </w:p>
    <w:p>
      <w:pPr>
        <w:spacing w:after="120"/>
        <w:jc w:val="left"/>
      </w:pPr>
      <w:r>
        <w:rPr>
          <w:rFonts w:ascii="Arial" w:cs="Arial" w:eastAsia="Arial" w:hAnsi="Arial"/>
          <w:sz w:val="24"/>
          <w:szCs w:val="24"/>
        </w:rPr>
        <w:t xml:space="preserve">В 2011 году по сравнению с 2010 годом увеличен объем бюджетных средств, выделяемых для образовательных организаций через Министерство образования и науки Кыргызской Республики, - с 939231,2 тыс. сом. в 2010 году до 1321595,7 тыс. сом. в 2011 году (т.е. на 40,7%). При этом увеличенные бюджетные ассигнования направляются в основном на укрепление материально-технической базы системы образования (на издание учебников - 200,0 млн.сом., капитальный ремонт - 37,0 млн. сом., приобретение оборудования и инвентаря - 74,6 млн. сом.). За счет республиканского бюджета в вузах республики обучается 31,2 тыс. студентов (14%). 86,5% контингента студентов обучаются на контрактной основе. 92% студентов (210,9 тыс. чел.) обучаются в государственных вузах, 8% студентов (19,2 тыс. чел.) - в негосударственных вузах.</w:t>
      </w:r>
    </w:p>
    <w:p>
      <w:pPr>
        <w:spacing w:after="120"/>
        <w:jc w:val="left"/>
      </w:pPr>
      <w:r>
        <w:rPr>
          <w:rFonts w:ascii="Arial" w:cs="Arial" w:eastAsia="Arial" w:hAnsi="Arial"/>
          <w:sz w:val="24"/>
          <w:szCs w:val="24"/>
        </w:rPr>
        <w:t xml:space="preserve">По сравнению с 2010 годом контингент студентов вузов сократился на 3,3 тысячи человек. В последние два года наметилась тенденция сокращения количества студентов, обучающихся заочно. Так в 2006-2008 году доля заочников составляла 47%, в 2009-2010 уч. г. - 43%, на начало 2010-2011 уч. г. - 40%. По сравнению с 2008-09 уч. г. контингент студентов, обучающихся заочно, сократился более чем на 20 тысяч человек. Это является результатом введения с 2008-09 учебного года нормы плана приема по заочной форме обучения, не превышающей 20% от общего плана приема вуза на очную форму обучения.</w:t>
      </w:r>
    </w:p>
    <w:p>
      <w:pPr>
        <w:spacing w:after="120"/>
        <w:jc w:val="left"/>
      </w:pPr>
      <w:r>
        <w:rPr>
          <w:rFonts w:ascii="Arial" w:cs="Arial" w:eastAsia="Arial" w:hAnsi="Arial"/>
          <w:sz w:val="24"/>
          <w:szCs w:val="24"/>
        </w:rPr>
        <w:t xml:space="preserve">За I квартал 2011 года осуществлены подготовительные работы по проведению общереспубликанского тестирования абитуриентов в мае 2011 года. В декабре заключен договор на проведение тестирования между Министерством образования и науки Кыргызской Республики и Центром оценки в образовании и методов обучения. Согласована стоимость регистрационного взноса общереспубликанского теста (далее - ОРТ), который составляет 220 сомов за основной тест и 220 сомов - за каждый предметный тест. В феврале-марте 2011 года проведены информационные семинары в рамках подготовки к ОРТ в каждом регионе. Проведена регистрация абитуриентов для участия в общереспубликанском тестировании.</w:t>
      </w:r>
    </w:p>
    <w:p>
      <w:pPr>
        <w:spacing w:after="120"/>
        <w:jc w:val="left"/>
      </w:pPr>
      <w:r>
        <w:rPr>
          <w:rFonts w:ascii="Arial" w:cs="Arial" w:eastAsia="Arial" w:hAnsi="Arial"/>
          <w:sz w:val="24"/>
          <w:szCs w:val="24"/>
        </w:rPr>
        <w:t xml:space="preserve">В отчетном периоде начата работа по трансформации нормативных правовых актов в сфере высшего и среднего профессионального образования. Разработаны проекты постановлений Правительства Кыргызской Республики "Об утверждении нормативных правовых актов, регулирующих деятельность образовательных организаций высшего профессионального образования", "Об утверждении нормативных правовых актов, регулирующих деятельность образовательных организаций среднего профессионального образования", "Об утверждении положений, регулирующих прием в высшие учебные заведения Кыргызской Республики", "О переходе на двухуровневую структуру высшего профессионального образования". Данные проекты направлены на согласование в министерства и ведомства республики в установленном порядке.</w:t>
      </w:r>
    </w:p>
    <w:p>
      <w:pPr>
        <w:spacing w:after="120"/>
        <w:jc w:val="left"/>
      </w:pPr>
      <w:r>
        <w:rPr>
          <w:rFonts w:ascii="Arial" w:cs="Arial" w:eastAsia="Arial" w:hAnsi="Arial"/>
          <w:sz w:val="24"/>
          <w:szCs w:val="24"/>
        </w:rPr>
        <w:t xml:space="preserve">Правительством Кыргызской Республики принято постановление "О введении новых условий оплаты труда работников образовательных организаций" от 19.01.2011 г. № 18, предусматривающее введение отраслевых условий оплаты труда с одновременным увеличением заработной платы с 1 мая 2011 года.</w:t>
      </w:r>
    </w:p>
    <w:p>
      <w:pPr>
        <w:spacing w:after="120"/>
        <w:jc w:val="left"/>
      </w:pPr>
      <w:r>
        <w:rPr>
          <w:rFonts w:ascii="Arial" w:cs="Arial" w:eastAsia="Arial" w:hAnsi="Arial"/>
          <w:sz w:val="24"/>
          <w:szCs w:val="24"/>
        </w:rPr>
        <w:t xml:space="preserve">За январь-март 2011 года расходы республиканского бюджета на образование в целом составили 465,3 млн. сомов, при уточненном плане 479,3 млн. сомов или исполнение составило 97,1%.</w:t>
      </w:r>
    </w:p>
    <w:p>
      <w:pPr>
        <w:spacing w:after="120"/>
        <w:jc w:val="left"/>
      </w:pPr>
      <w:r>
        <w:rPr>
          <w:rFonts w:ascii="Arial" w:cs="Arial" w:eastAsia="Arial" w:hAnsi="Arial"/>
          <w:sz w:val="24"/>
          <w:szCs w:val="24"/>
        </w:rPr>
        <w:t xml:space="preserve">В процессе исполнения республиканского бюджета за отчетный период произведены следующие мероприятия:</w:t>
      </w:r>
    </w:p>
    <w:p>
      <w:pPr>
        <w:spacing w:after="120"/>
        <w:jc w:val="left"/>
      </w:pPr>
      <w:r>
        <w:rPr>
          <w:rFonts w:ascii="Arial" w:cs="Arial" w:eastAsia="Arial" w:hAnsi="Arial"/>
          <w:sz w:val="24"/>
          <w:szCs w:val="24"/>
        </w:rPr>
        <w:t xml:space="preserve">- с 1 января 2011 года повышена на 30 процентов заработная плата педагогических работников в соответствии с постановлением Правительства Кыргызской Республики от 16 декабря 2010 года № 323 "О дальнейших мерах по совершенствованию системы оплаты труда некоторых работников бюджетной сферы". На указанные цели дополнительно выделено порядка 40,0 млн. сомов. Расходы на заработную плату за указанный период профинансированы в полном объеме и составили 280,3 млн. сомов;</w:t>
      </w:r>
    </w:p>
    <w:p>
      <w:pPr>
        <w:spacing w:after="120"/>
        <w:jc w:val="left"/>
      </w:pPr>
      <w:r>
        <w:rPr>
          <w:rFonts w:ascii="Arial" w:cs="Arial" w:eastAsia="Arial" w:hAnsi="Arial"/>
          <w:sz w:val="24"/>
          <w:szCs w:val="24"/>
        </w:rPr>
        <w:t xml:space="preserve">- по статье "Прочие услуги" расходы составили 9,8 млн. сомов или 71,3 процента. Указанные средства израсходованы на проведение Республиканской олимпиады школьников, областных олимпиад; участие в международной олимпиаде израсходовано 2,8 млн. сомов; приобретение мыломоющих средств для детских домов, вспомогательных школ-интернатов, школ-интернатов - 2,3 млн. сомов, на мероприятия внешкольных организаций - 1,3 млн. сомов;</w:t>
      </w:r>
    </w:p>
    <w:p>
      <w:pPr>
        <w:spacing w:after="120"/>
        <w:jc w:val="left"/>
      </w:pPr>
      <w:r>
        <w:rPr>
          <w:rFonts w:ascii="Arial" w:cs="Arial" w:eastAsia="Arial" w:hAnsi="Arial"/>
          <w:sz w:val="24"/>
          <w:szCs w:val="24"/>
        </w:rPr>
        <w:t xml:space="preserve">- расходы на коммунальные услуги образовательных организаций составили 36,5 млн. сомов или же 97,3 процента от плана;</w:t>
      </w:r>
    </w:p>
    <w:p>
      <w:pPr>
        <w:spacing w:after="120"/>
        <w:jc w:val="left"/>
      </w:pPr>
      <w:r>
        <w:rPr>
          <w:rFonts w:ascii="Arial" w:cs="Arial" w:eastAsia="Arial" w:hAnsi="Arial"/>
          <w:sz w:val="24"/>
          <w:szCs w:val="24"/>
        </w:rPr>
        <w:t xml:space="preserve">- расходы по статьям "Питание", "Медикаменты" и "Текущие различные расходы" составили 64,9 млн. сомов, 634,7 тыс. сом и 27,9 млн. сомов или исполнение составило 99,3%, 100% и 95,9% соответственно.</w:t>
      </w:r>
    </w:p>
    <w:p>
      <w:pPr>
        <w:spacing w:after="120"/>
        <w:jc w:val="left"/>
      </w:pPr>
      <w:r>
        <w:rPr>
          <w:rFonts w:ascii="Arial" w:cs="Arial" w:eastAsia="Arial" w:hAnsi="Arial"/>
          <w:sz w:val="24"/>
          <w:szCs w:val="24"/>
        </w:rPr>
        <w:t xml:space="preserve"> (1) Январь-февраль 2011 г., включая объемы внешней торговли физических лиц.</w:t>
      </w:r>
    </w:p>
    <w:p>
      <w:pPr>
        <w:spacing w:after="120"/>
        <w:jc w:val="left"/>
      </w:pPr>
      <w:r>
        <w:rPr>
          <w:rFonts w:ascii="Arial" w:cs="Arial" w:eastAsia="Arial" w:hAnsi="Arial"/>
          <w:sz w:val="24"/>
          <w:szCs w:val="24"/>
        </w:rPr>
        <w:t xml:space="preserve">(2) Январь-февраль 2011 г. и январь-февраль 2010 г. в процентах к соответствующему периоду предыдущего года.</w:t>
      </w:r>
    </w:p>
    <w:p>
      <w:pPr>
        <w:spacing w:after="120"/>
        <w:jc w:val="left"/>
      </w:pPr>
      <w:r>
        <w:rPr>
          <w:rFonts w:ascii="Arial" w:cs="Arial" w:eastAsia="Arial" w:hAnsi="Arial"/>
          <w:sz w:val="24"/>
          <w:szCs w:val="24"/>
        </w:rPr>
        <w:t xml:space="preserve">(3) За январь-февраль 2011 г., без учета малых предприятий.</w:t>
      </w:r>
    </w:p>
    <w:p>
      <w:pPr>
        <w:spacing w:after="120"/>
        <w:jc w:val="left"/>
      </w:pPr>
      <w:r>
        <w:rPr>
          <w:rFonts w:ascii="Arial" w:cs="Arial" w:eastAsia="Arial" w:hAnsi="Arial"/>
          <w:sz w:val="24"/>
          <w:szCs w:val="24"/>
        </w:rPr>
        <w:t xml:space="preserve">(4) Данные приведены согласно регулятивной отчетности коммерческих банков.</w:t>
      </w:r>
    </w:p>
    <w:p>
      <w:pPr>
        <w:spacing w:after="120"/>
        <w:jc w:val="left"/>
      </w:pPr>
      <w:r>
        <w:rPr>
          <w:rFonts w:ascii="Arial" w:cs="Arial" w:eastAsia="Arial" w:hAnsi="Arial"/>
          <w:sz w:val="24"/>
          <w:szCs w:val="24"/>
        </w:rPr>
        <w:t xml:space="preserve">(5) В структуре банковской системы с 1 ноября 2010 г. исключено ОАО "АзияУниверсал Банк" в связи с судебным решением о возбуждении процедуры банкротства и прекращением режима консервации (согласно постановлению Правления НБКР № 83/1 от 01.11.2010 г.). С 24.12.2010 г. в банковскую систему введен ОАО "Залкар Банк", в соответствии с постановлением Правления НБКР № 91/1 от 16.12.2010 г.</w:t>
      </w:r>
    </w:p>
    <w:p>
      <w:pPr>
        <w:spacing w:after="120"/>
        <w:jc w:val="left"/>
      </w:pPr>
      <w:r>
        <w:rPr>
          <w:rFonts w:ascii="Arial" w:cs="Arial" w:eastAsia="Arial" w:hAnsi="Arial"/>
          <w:sz w:val="24"/>
          <w:szCs w:val="24"/>
        </w:rPr>
        <w:t xml:space="preserve">(6) В данную категорию включаются депозиты предприятий и населения: депозиты банков и других ФКУ, а также депозиты органов власти.</w:t>
      </w:r>
    </w:p>
    <w:p>
      <w:pPr>
        <w:spacing w:after="120"/>
        <w:jc w:val="left"/>
      </w:pPr>
      <w:r>
        <w:rPr>
          <w:rFonts w:ascii="Arial" w:cs="Arial" w:eastAsia="Arial" w:hAnsi="Arial"/>
          <w:sz w:val="24"/>
          <w:szCs w:val="24"/>
        </w:rPr>
        <w:t xml:space="preserve">(7) Представляют отчетность на полугодовой основе.</w:t>
      </w:r>
    </w:p>
    <w:p>
      <w:pPr>
        <w:spacing w:after="120"/>
        <w:jc w:val="left"/>
      </w:pPr>
      <w:r>
        <w:rPr>
          <w:rFonts w:ascii="Arial" w:cs="Arial" w:eastAsia="Arial" w:hAnsi="Arial"/>
          <w:sz w:val="24"/>
          <w:szCs w:val="24"/>
        </w:rPr>
        <w:t xml:space="preserve">(8) По состоянию на 31.03.2011 г., депозиты привлекают 11 кредитных союзов (на основании лицензии НБКР).</w:t>
      </w:r>
    </w:p>
    <w:p>
      <w:pPr>
        <w:spacing w:after="120"/>
        <w:jc w:val="left"/>
      </w:pPr>
      <w:r>
        <w:rPr>
          <w:rFonts w:ascii="Arial" w:cs="Arial" w:eastAsia="Arial" w:hAnsi="Arial"/>
          <w:sz w:val="24"/>
          <w:szCs w:val="24"/>
        </w:rPr>
        <w:t xml:space="preserve">(9) По данным аналитического баланса банковской системы включают в себя только депозиты физических и юридических лиц, а также депозиты других финансово-кредитных учреждений, при этом исключаются депозиты Правительства и депозиты нерезидентов.</w:t>
      </w:r>
    </w:p>
    <w:p>
      <w:pPr>
        <w:spacing w:after="120"/>
        <w:jc w:val="left"/>
      </w:pPr>
      <w:r>
        <w:rPr>
          <w:rFonts w:ascii="Arial" w:cs="Arial" w:eastAsia="Arial" w:hAnsi="Arial"/>
          <w:sz w:val="24"/>
          <w:szCs w:val="24"/>
        </w:rPr>
        <w:t xml:space="preserve">(10) Без учета стоимости давальческого сырья.</w:t>
      </w:r>
    </w:p>
    <w:p>
      <w:pPr>
        <w:spacing w:after="120"/>
        <w:jc w:val="left"/>
      </w:pPr>
      <w:r>
        <w:rPr>
          <w:rFonts w:ascii="Arial" w:cs="Arial" w:eastAsia="Arial" w:hAnsi="Arial"/>
          <w:sz w:val="24"/>
          <w:szCs w:val="24"/>
        </w:rPr>
        <w:t xml:space="preserve">(11) По данным Пограничных войск Государственного комитета национальной безопасности Кыргызской Республики общее число прибывших граждан из стран дальнего и ближнего зарубежья, попадающих под классификацию Всемирной Туристской Организации (ЮНВТО).</w:t>
      </w:r>
    </w:p>
    <w:p>
      <w:pPr>
        <w:spacing w:after="120"/>
        <w:jc w:val="left"/>
      </w:pPr>
      <w:r>
        <w:rPr>
          <w:rFonts w:ascii="Arial" w:cs="Arial" w:eastAsia="Arial" w:hAnsi="Arial"/>
          <w:sz w:val="24"/>
          <w:szCs w:val="24"/>
        </w:rPr>
        <w:t xml:space="preserve">(12) Данные по итогам 2010 года представлены Нацстаткомитетом Кыргызской Республики от 18 февраля 2011 г. экспресс информация по итогам I квартала 2011 года будет представлена после 18 мая т.г.</w:t>
      </w:r>
    </w:p>
    <w:p>
      <w:pPr>
        <w:spacing w:after="120"/>
        <w:jc w:val="left"/>
      </w:pPr>
      <w:r>
        <w:rPr>
          <w:rFonts w:ascii="Arial" w:cs="Arial" w:eastAsia="Arial" w:hAnsi="Arial"/>
          <w:sz w:val="24"/>
          <w:szCs w:val="24"/>
        </w:rPr>
        <w:t xml:space="preserve">(13) По данным Государственной налоговой службы при Правительстве Кыргызской Республики.</w:t>
      </w:r>
    </w:p>
    <w:p>
      <w:pPr>
        <w:spacing w:after="120"/>
        <w:jc w:val="left"/>
      </w:pPr>
      <w:r>
        <w:rPr>
          <w:rFonts w:ascii="Arial" w:cs="Arial" w:eastAsia="Arial" w:hAnsi="Arial"/>
          <w:sz w:val="24"/>
          <w:szCs w:val="24"/>
        </w:rPr>
        <w:t xml:space="preserve">(14) Данные за год предварительные. Фактические данные за I квартал 2011 г. НСК предоставляются после 25 мая 2011 г.</w:t>
      </w:r>
    </w:p>
    <w:p>
      <w:pPr>
        <w:spacing w:after="120"/>
        <w:jc w:val="left"/>
      </w:pPr>
      <w:r>
        <w:rPr>
          <w:rFonts w:ascii="Arial" w:cs="Arial" w:eastAsia="Arial" w:hAnsi="Arial"/>
          <w:sz w:val="24"/>
          <w:szCs w:val="24"/>
        </w:rPr>
        <w:t xml:space="preserve">(15) Без учета оттока.</w:t>
      </w:r>
    </w:p>
    <w:p>
      <w:pPr>
        <w:spacing w:after="120"/>
        <w:jc w:val="left"/>
      </w:pPr>
      <w:r>
        <w:rPr>
          <w:rFonts w:ascii="Arial" w:cs="Arial" w:eastAsia="Arial" w:hAnsi="Arial"/>
          <w:sz w:val="24"/>
          <w:szCs w:val="24"/>
        </w:rPr>
        <w:t xml:space="preserve">(16) Отчетные данные за 1 квартал 2011 года предоставляется после 25 мая 2011 г.</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gexpf_efnpksmkzxrerk">
      <w:r>
        <w:rPr>
          <w:rFonts w:ascii="Arial" w:cs="Arial" w:eastAsia="Arial" w:hAnsi="Arial"/>
          <w:color w:val="132D3F"/>
          <w:sz w:val="16"/>
          <w:szCs w:val="16"/>
          <w:u w:val="single"/>
        </w:rPr>
        <w:t xml:space="preserve">dalil.kg/document/92606</w:t>
      </w:r>
    </w:hyperlink>
  </w:p>
  <w:p>
    <w:pPr>
      <w:spacing w:after="0" w:before="40"/>
      <w:jc w:val="center"/>
    </w:pPr>
    <w:hyperlink w:history="1" r:id="rIdexzpzrob-6p8rvahmpjp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evojvlivah6rg7ikurue" Type="http://schemas.openxmlformats.org/officeDocument/2006/relationships/hyperlink" Target="https://dalil.kg/document/230019984" TargetMode="External"/><Relationship Id="rIdcku3ckvmmbtubkd78jdzj" Type="http://schemas.openxmlformats.org/officeDocument/2006/relationships/hyperlink" Target="https://dalil.kg/document/92606#P1" TargetMode="External"/><Relationship Id="rId6vtmagziwceoutvswyzza" Type="http://schemas.openxmlformats.org/officeDocument/2006/relationships/hyperlink" Target="https://dalil.kg/document/92606#P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gexpf_efnpksmkzxrerk" Type="http://schemas.openxmlformats.org/officeDocument/2006/relationships/hyperlink" Target="https://dalil.kg/document/92606" TargetMode="External"/><Relationship Id="rIdexzpzrob-6p8rvahmpjp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2026-09-24T02:27:03.767Z</dcterms:created>
  <dcterms:modified xsi:type="dcterms:W3CDTF">2026-09-24T02:27:03.767Z</dcterms:modified>
</cp:coreProperties>
</file>

<file path=docProps/custom.xml><?xml version="1.0" encoding="utf-8"?>
<Properties xmlns="http://schemas.openxmlformats.org/officeDocument/2006/custom-properties" xmlns:vt="http://schemas.openxmlformats.org/officeDocument/2006/docPropsVTypes"/>
</file>