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УТРАТИЛО СИЛУ
 в соответствии с </w:t>
      </w:r>
      <w:hyperlink w:history="1" r:id="rIda1ctjg7hl-eyxkc2iuog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 февраля 2016 года № 47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dwtqrhku5rhdeoahixx3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мая 2011 года №267</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формировании Базы данных ненадежных (недобросовестных) поставщиков 
 (подрядчиков) и процедуры ее применения</w:t>
      </w:r>
    </w:p>
    <w:p>
      <w:pPr>
        <w:spacing w:after="120" w:before="200"/>
        <w:ind w:firstLine="397"/>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1. Настоящее Положение определяет условия включения в Базу данных ненадежных (недобросовестных) поставщиков (подрядчиков) (далее - База данных), порядок и процедуру ее формирования и применения.</w:t>
      </w:r>
    </w:p>
    <w:p>
      <w:pPr>
        <w:spacing w:after="120"/>
        <w:ind w:firstLine="397"/>
        <w:jc w:val="both"/>
      </w:pPr>
      <w:r>
        <w:rPr>
          <w:rFonts w:ascii="Arial" w:cs="Arial" w:eastAsia="Arial" w:hAnsi="Arial"/>
          <w:sz w:val="24"/>
          <w:szCs w:val="24"/>
        </w:rPr>
        <w:t xml:space="preserve">2. Целью формирования и применения Базы данных является предотвращение участия в процедурах государственных закупок ненадежных (недобросовестных) поставщиков (подрядчиков), которые подлежат отстранению от участия в торгах в соответствии с законодательством Кыргызской Республики, регулирующим сферу государственных закупок, и настоящим Положением.</w:t>
      </w:r>
    </w:p>
    <w:p>
      <w:pPr>
        <w:spacing w:after="120" w:before="200"/>
        <w:ind w:firstLine="397"/>
        <w:jc w:val="center"/>
      </w:pPr>
      <w:r>
        <w:rPr>
          <w:rFonts w:ascii="Arial" w:cs="Arial" w:eastAsia="Arial" w:hAnsi="Arial"/>
          <w:b/>
          <w:bCs/>
          <w:sz w:val="32"/>
          <w:szCs w:val="32"/>
        </w:rPr>
        <w:t xml:space="preserve">II. Условия включения ненадежных поставщиков (подрядчиков) в Базу данных</w:t>
      </w:r>
    </w:p>
    <w:p>
      <w:pPr>
        <w:spacing w:after="120"/>
        <w:ind w:firstLine="397"/>
        <w:jc w:val="both"/>
      </w:pPr>
      <w:r>
        <w:rPr>
          <w:rFonts w:ascii="Arial" w:cs="Arial" w:eastAsia="Arial" w:hAnsi="Arial"/>
          <w:sz w:val="24"/>
          <w:szCs w:val="24"/>
        </w:rPr>
        <w:t xml:space="preserve">3. Решение о включении поставщиков (подрядчиков) в Базу данных принимается согласно информации закупающих организаций, в соответствии со статьями 4, 6 и 8 Закона Кыргызской Республики "О государственных закупках" в случаях, когда:</w:t>
      </w:r>
    </w:p>
    <w:p>
      <w:pPr>
        <w:spacing w:after="120"/>
        <w:ind w:firstLine="397"/>
        <w:jc w:val="both"/>
      </w:pPr>
      <w:r>
        <w:rPr>
          <w:rFonts w:ascii="Arial" w:cs="Arial" w:eastAsia="Arial" w:hAnsi="Arial"/>
          <w:sz w:val="24"/>
          <w:szCs w:val="24"/>
        </w:rPr>
        <w:t xml:space="preserve">- поставщики (подрядчики) ненадлежащим образом исполнили хотя бы один договор государственных закупок в течение двух лет, предшествующих началу процедуры закупок;</w:t>
      </w:r>
    </w:p>
    <w:p>
      <w:pPr>
        <w:spacing w:after="120"/>
        <w:ind w:firstLine="397"/>
        <w:jc w:val="both"/>
      </w:pPr>
      <w:r>
        <w:rPr>
          <w:rFonts w:ascii="Arial" w:cs="Arial" w:eastAsia="Arial" w:hAnsi="Arial"/>
          <w:sz w:val="24"/>
          <w:szCs w:val="24"/>
        </w:rPr>
        <w:t xml:space="preserve">- юридические лица (поставщики, подрядчики), а также их руководители или сами поставщики, подрядчики (физические лица) в течение трех лет, до начала предстоящих процедур закупок, были связаны с дачей ложных сведений или искажением фактов и введением в заблуждение относительно их квалификационных данных с целью заключения договора о закупках;</w:t>
      </w:r>
    </w:p>
    <w:p>
      <w:pPr>
        <w:spacing w:after="120"/>
        <w:ind w:firstLine="397"/>
        <w:jc w:val="both"/>
      </w:pPr>
      <w:r>
        <w:rPr>
          <w:rFonts w:ascii="Arial" w:cs="Arial" w:eastAsia="Arial" w:hAnsi="Arial"/>
          <w:sz w:val="24"/>
          <w:szCs w:val="24"/>
        </w:rPr>
        <w:t xml:space="preserve">- поставщиками (подрядчиками) была представлена заведомо ложная информация о своих квалификационных данных.</w:t>
      </w:r>
    </w:p>
    <w:p>
      <w:pPr>
        <w:spacing w:after="120"/>
        <w:ind w:firstLine="397"/>
        <w:jc w:val="both"/>
      </w:pPr>
      <w:r>
        <w:rPr>
          <w:rFonts w:ascii="Arial" w:cs="Arial" w:eastAsia="Arial" w:hAnsi="Arial"/>
          <w:sz w:val="24"/>
          <w:szCs w:val="24"/>
        </w:rPr>
        <w:t xml:space="preserve">4. Закупающая организация при наличии оснований, предусмотренных пунктом 3 настоящего Положения, представляет соответствующую информацию в уполномоченный государственный орган по государственным закупкам.</w:t>
      </w:r>
    </w:p>
    <w:p>
      <w:pPr>
        <w:spacing w:after="120" w:before="200"/>
        <w:ind w:firstLine="397"/>
        <w:jc w:val="center"/>
      </w:pPr>
      <w:r>
        <w:rPr>
          <w:rFonts w:ascii="Arial" w:cs="Arial" w:eastAsia="Arial" w:hAnsi="Arial"/>
          <w:b/>
          <w:bCs/>
          <w:sz w:val="32"/>
          <w:szCs w:val="32"/>
        </w:rPr>
        <w:t xml:space="preserve">III. Порядок формирования Базы данных</w:t>
      </w:r>
    </w:p>
    <w:p>
      <w:pPr>
        <w:spacing w:after="120"/>
        <w:ind w:firstLine="397"/>
        <w:jc w:val="both"/>
      </w:pPr>
      <w:r>
        <w:rPr>
          <w:rFonts w:ascii="Arial" w:cs="Arial" w:eastAsia="Arial" w:hAnsi="Arial"/>
          <w:sz w:val="24"/>
          <w:szCs w:val="24"/>
        </w:rPr>
        <w:t xml:space="preserve">5. Включение поставщиков (подрядчиков) в Базу данных производится в соответствии с приказом руководителя уполномоченного государственного органа по государственным закупкам (далее - Государственный орган):</w:t>
      </w:r>
    </w:p>
    <w:p>
      <w:pPr>
        <w:spacing w:after="120"/>
        <w:ind w:firstLine="397"/>
        <w:jc w:val="both"/>
      </w:pPr>
      <w:r>
        <w:rPr>
          <w:rFonts w:ascii="Arial" w:cs="Arial" w:eastAsia="Arial" w:hAnsi="Arial"/>
          <w:sz w:val="24"/>
          <w:szCs w:val="24"/>
        </w:rPr>
        <w:t xml:space="preserve">- сроком на 1 год, согласно второму абзацу пункта 3 настоящего Положения;</w:t>
      </w:r>
    </w:p>
    <w:p>
      <w:pPr>
        <w:spacing w:after="120"/>
        <w:ind w:firstLine="397"/>
        <w:jc w:val="both"/>
      </w:pPr>
      <w:r>
        <w:rPr>
          <w:rFonts w:ascii="Arial" w:cs="Arial" w:eastAsia="Arial" w:hAnsi="Arial"/>
          <w:sz w:val="24"/>
          <w:szCs w:val="24"/>
        </w:rPr>
        <w:t xml:space="preserve">- сроком на 3 года, согласно абзацам третьему и четвертому пункта 3 настоящего Положения.</w:t>
      </w:r>
    </w:p>
    <w:p>
      <w:pPr>
        <w:spacing w:after="120"/>
        <w:ind w:firstLine="397"/>
        <w:jc w:val="both"/>
      </w:pPr>
      <w:r>
        <w:rPr>
          <w:rFonts w:ascii="Arial" w:cs="Arial" w:eastAsia="Arial" w:hAnsi="Arial"/>
          <w:sz w:val="24"/>
          <w:szCs w:val="24"/>
        </w:rPr>
        <w:t xml:space="preserve">В приказе указывается обоснование принятия данного решения.</w:t>
      </w:r>
    </w:p>
    <w:p>
      <w:pPr>
        <w:spacing w:after="120"/>
        <w:ind w:firstLine="397"/>
        <w:jc w:val="both"/>
      </w:pPr>
      <w:r>
        <w:rPr>
          <w:rFonts w:ascii="Arial" w:cs="Arial" w:eastAsia="Arial" w:hAnsi="Arial"/>
          <w:sz w:val="24"/>
          <w:szCs w:val="24"/>
        </w:rPr>
        <w:t xml:space="preserve">6. Информацию в отношении претендентов, подлежащих включению в Базу данных согласно пункту 3 настоящего Положения, закупающая организация представляет в трехдневный срок после ее выявления в Государственный орган, с обязательным представлением документальных подтверждений.</w:t>
      </w:r>
    </w:p>
    <w:p>
      <w:pPr>
        <w:spacing w:after="120"/>
        <w:ind w:firstLine="397"/>
        <w:jc w:val="both"/>
      </w:pPr>
      <w:r>
        <w:rPr>
          <w:rFonts w:ascii="Arial" w:cs="Arial" w:eastAsia="Arial" w:hAnsi="Arial"/>
          <w:sz w:val="24"/>
          <w:szCs w:val="24"/>
        </w:rPr>
        <w:t xml:space="preserve">7. После рассмотрения документальных подтверждений, свидетельствующих о наличии оснований включения претендента в Базу данных, руководитель Государственного органа принимает решение о включении поставщиков (подрядчиков) в Базу данных и письменно уведомляет поставщика (подрядчика), с указанием обоснования принятого решения, и данная информация публикуется в Бюллетене государственных закупок и на Интернет-портале Государственного органа.</w:t>
      </w:r>
    </w:p>
    <w:p>
      <w:pPr>
        <w:spacing w:after="120"/>
        <w:ind w:firstLine="397"/>
        <w:jc w:val="both"/>
      </w:pPr>
      <w:r>
        <w:rPr>
          <w:rFonts w:ascii="Arial" w:cs="Arial" w:eastAsia="Arial" w:hAnsi="Arial"/>
          <w:sz w:val="24"/>
          <w:szCs w:val="24"/>
        </w:rPr>
        <w:t xml:space="preserve">8. Исключение поставщиков (подрядчиков) из Базы данных производится в соответствии с приказом руководителя Государственного органа по истечении срока, определенного пунктом 5 настоящего Положения.</w:t>
      </w:r>
    </w:p>
    <w:p>
      <w:pPr>
        <w:spacing w:after="120"/>
        <w:ind w:firstLine="397"/>
        <w:jc w:val="both"/>
      </w:pPr>
      <w:r>
        <w:rPr>
          <w:rFonts w:ascii="Arial" w:cs="Arial" w:eastAsia="Arial" w:hAnsi="Arial"/>
          <w:sz w:val="24"/>
          <w:szCs w:val="24"/>
        </w:rPr>
        <w:t xml:space="preserve">По требованию поставщиков (подрядчиков) Государственный орган представляет справку, подтверждающую правомерность участия претендента в процедурах государственных закупок на общих основаниях.</w:t>
      </w:r>
    </w:p>
    <w:p>
      <w:pPr>
        <w:spacing w:after="120"/>
        <w:ind w:firstLine="397"/>
        <w:jc w:val="both"/>
      </w:pPr>
      <w:r>
        <w:rPr>
          <w:rFonts w:ascii="Arial" w:cs="Arial" w:eastAsia="Arial" w:hAnsi="Arial"/>
          <w:sz w:val="24"/>
          <w:szCs w:val="24"/>
        </w:rPr>
        <w:t xml:space="preserve">9. По всем случаям, касающимся включения в Базу данных или исключения из Базы данных, решение принимается после проведения экспертизы соответствующими отделами Государственного органа на соответствие требованиям законодательства, регулирующего государственные закупки.</w:t>
      </w:r>
    </w:p>
    <w:p>
      <w:pPr>
        <w:spacing w:after="120" w:before="200"/>
        <w:ind w:firstLine="397"/>
        <w:jc w:val="center"/>
      </w:pPr>
      <w:r>
        <w:rPr>
          <w:rFonts w:ascii="Arial" w:cs="Arial" w:eastAsia="Arial" w:hAnsi="Arial"/>
          <w:b/>
          <w:bCs/>
          <w:sz w:val="32"/>
          <w:szCs w:val="32"/>
        </w:rPr>
        <w:t xml:space="preserve">IV. Процедура применения Базы данных</w:t>
      </w:r>
    </w:p>
    <w:p>
      <w:pPr>
        <w:spacing w:after="120"/>
        <w:ind w:firstLine="397"/>
        <w:jc w:val="both"/>
      </w:pPr>
      <w:r>
        <w:rPr>
          <w:rFonts w:ascii="Arial" w:cs="Arial" w:eastAsia="Arial" w:hAnsi="Arial"/>
          <w:sz w:val="24"/>
          <w:szCs w:val="24"/>
        </w:rPr>
        <w:t xml:space="preserve">10. База данных доводится до сведения участников процедур государственных закупок путем регулярной публикации в Бюллетене государственных закупок и на Интернет-портале Государственного органа.</w:t>
      </w:r>
    </w:p>
    <w:p>
      <w:pPr>
        <w:spacing w:after="120"/>
        <w:ind w:firstLine="397"/>
        <w:jc w:val="both"/>
      </w:pPr>
      <w:r>
        <w:rPr>
          <w:rFonts w:ascii="Arial" w:cs="Arial" w:eastAsia="Arial" w:hAnsi="Arial"/>
          <w:sz w:val="24"/>
          <w:szCs w:val="24"/>
        </w:rPr>
        <w:t xml:space="preserve">11. К участию в процедурах государственных закупок не допускаются поставщики (подрядчики), которые включены в Базу данных.</w:t>
      </w:r>
    </w:p>
    <w:p>
      <w:pPr>
        <w:spacing w:after="120"/>
        <w:ind w:firstLine="397"/>
        <w:jc w:val="both"/>
      </w:pPr>
      <w:r>
        <w:rPr>
          <w:rFonts w:ascii="Arial" w:cs="Arial" w:eastAsia="Arial" w:hAnsi="Arial"/>
          <w:sz w:val="24"/>
          <w:szCs w:val="24"/>
        </w:rPr>
        <w:t xml:space="preserve">12. Решение об отстранении претендента от участия в процедурах государственных закупок отдел закупок и/или тендерная комиссия закупающей организации объявляет им перед приобретением тендерных документов. При отстранении претендента от участия в торгах на основании пункта 3 настоящего Положения, отдел закупок и/или тендерная комиссия закупающей организации обязаны представить документальное подтверждение своего решения - Базу данных, опубликованную на Интернет портале и в Бюллетене государственных закупок, где данный поставщик (подрядчик) значится.</w:t>
      </w:r>
    </w:p>
    <w:p>
      <w:pPr>
        <w:spacing w:after="120"/>
        <w:ind w:firstLine="397"/>
        <w:jc w:val="both"/>
      </w:pPr>
      <w:r>
        <w:rPr>
          <w:rFonts w:ascii="Arial" w:cs="Arial" w:eastAsia="Arial" w:hAnsi="Arial"/>
          <w:sz w:val="24"/>
          <w:szCs w:val="24"/>
        </w:rPr>
        <w:t xml:space="preserve">13. С момента принятия Государственным органом решения об исключении поставщика (подрядчика) из Базы данных поставщик (подрядчик) становится равноправным участником предстоящих торгов на общих основаниях. Решение об исключении поставщика (подрядчика) из Базы данных публикуется в Бюллетене государственных закупок и на Интернет-портале Государственного органа и является официальным подтверждением правомерности его участия в процедурах государственных закупок.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kiiitlwsh2_jtqbdah5c">
      <w:r>
        <w:rPr>
          <w:rFonts w:ascii="Arial" w:cs="Arial" w:eastAsia="Arial" w:hAnsi="Arial"/>
          <w:color w:val="132D3F"/>
          <w:sz w:val="16"/>
          <w:szCs w:val="16"/>
          <w:u w:val="single"/>
        </w:rPr>
        <w:t xml:space="preserve">dalil.kg/document/92642</w:t>
      </w:r>
    </w:hyperlink>
  </w:p>
  <w:p>
    <w:pPr>
      <w:spacing w:after="0" w:before="40"/>
      <w:jc w:val="center"/>
    </w:pPr>
    <w:hyperlink w:history="1" r:id="rId-rrwrsr-hz_kvsnlddx7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ctjg7hl-eyxkc2iuoge" Type="http://schemas.openxmlformats.org/officeDocument/2006/relationships/hyperlink" Target="https://dalil.kg/document/98402" TargetMode="External"/><Relationship Id="rIddwtqrhku5rhdeoahixx3c" Type="http://schemas.openxmlformats.org/officeDocument/2006/relationships/hyperlink" Target="https://dalil.kg/document/92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kiiitlwsh2_jtqbdah5c" Type="http://schemas.openxmlformats.org/officeDocument/2006/relationships/hyperlink" Target="https://dalil.kg/document/92642" TargetMode="External"/><Relationship Id="rId-rrwrsr-hz_kvsnlddx7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2026-09-25T11:35:14.955Z</dcterms:created>
  <dcterms:modified xsi:type="dcterms:W3CDTF">2026-09-25T11:35:14.955Z</dcterms:modified>
</cp:coreProperties>
</file>

<file path=docProps/custom.xml><?xml version="1.0" encoding="utf-8"?>
<Properties xmlns="http://schemas.openxmlformats.org/officeDocument/2006/custom-properties" xmlns:vt="http://schemas.openxmlformats.org/officeDocument/2006/docPropsVTypes"/>
</file>