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ph7qerbtxdw1tx63s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N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выпуске и обращении облигаций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muaqxb2_at0lxobl74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n_a0zkmnux0yhwnad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ktdch8rnlxlmqb6t9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latqly1zqxgz016tg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2011 года N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выпуске и обращении облигаций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</w:t>
      </w:r>
      <w:hyperlink w:history="1" r:id="rIdtshz1mf3b7y6g78dhg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5jnnxmc26sq1zdqz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 июня 2016 года № 293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9_ngmla-jdnx9xcy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-4funfm76dxbfevta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w6ys8ispxmtnmut-dz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рынке ценных бумаг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эмиссии, обращения, государственной регистрации выпуска облигаций, а также условия публичного предложения и проспекта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облигаций, условий публичного предложения облигаций и проспекта осуществляется уполномоченным государственным органом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совершение сделок с ценными бумагами, не прошедшими государственную регистрацию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выпуска облигаций до государственной регистрации облигаций, условий публичного предложения и проспекта, а также раскрытия информации в соответствии с требованиями законодательства Кыргызской Республики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wchp2azopqukf5wgt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Эмиссия облигаций может быть публичной, сопровождающейся публичным предложением облигаций, либо частной, в ходе которой эмитент размещает свои облигации путем персонального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государственной регистрации выпуска облигаций этому выпуску присваивается государственный регистрационный номер. Порядок присвоения государственного регистрационного номера устанавливается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qucneltiive_cnw32d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государственную регистрацию выпуска облигаций, условий публичного предложения и проспекта взимается комиссионный сбор, размер которого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несущее от своего имени обязательства перед владельцами ценных бумаг по осуществлению прав, закрепленных этими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облигация</w:t>
      </w:r>
      <w:r>
        <w:rPr>
          <w:rFonts w:ascii="Arial" w:cs="Arial" w:eastAsia="Arial" w:hAnsi="Arial"/>
          <w:sz w:val="24"/>
          <w:szCs w:val="24"/>
        </w:rPr>
        <w:t xml:space="preserve"> - ценная бумага, удостоверяющая право ее держателя на получение от лица, выпустившего облигацию, в предусмотренный ею срок номинальной стоимости или иного имущественного эквивалента. Облигация предоставляет ее держателю также право на получение процента от номинальной стоимости облигации либо иные 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транш</w:t>
      </w:r>
      <w:r>
        <w:rPr>
          <w:rFonts w:ascii="Arial" w:cs="Arial" w:eastAsia="Arial" w:hAnsi="Arial"/>
          <w:sz w:val="24"/>
          <w:szCs w:val="24"/>
        </w:rPr>
        <w:t xml:space="preserve"> - часть облигаций одного выпуска, размещаемых в один и тот же период времени (срок), который не может быть позднее общего срока размещения, установленного решением о выпуске ценных бумаг для всех ценных бумаг этого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облигации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владеющее хотя бы одной облигацией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облигации, обеспеченные золотом</w:t>
      </w:r>
      <w:r>
        <w:rPr>
          <w:rFonts w:ascii="Arial" w:cs="Arial" w:eastAsia="Arial" w:hAnsi="Arial"/>
          <w:sz w:val="24"/>
          <w:szCs w:val="24"/>
        </w:rPr>
        <w:t xml:space="preserve"> - именные, свободно обращающиеся облигации с индексируемой номинальной стоимостью с привязкой к золотому фиксингу, удостоверяющие право их собственника на получение от эмитента золотых слитков весом, определенным эмитентом при их выпуске, или удостоверяющие право их собственников на получение стоимости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золотой фиксинг</w:t>
      </w:r>
      <w:r>
        <w:rPr>
          <w:rFonts w:ascii="Arial" w:cs="Arial" w:eastAsia="Arial" w:hAnsi="Arial"/>
          <w:sz w:val="24"/>
          <w:szCs w:val="24"/>
        </w:rPr>
        <w:t xml:space="preserve"> - ежедневная цена золота за одну тройскую унцию, устанавливаемая Лондонской ассоциацией рынка драгоценных металлов (LBMA). При расчетах стоимости облигаций, обеспеченных золотом, используется вечерний фиксинг цены на золото, устанавливаемый LBMA в день, предшествующий дню проведения операций по данным облигациям;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объем обеспечения золотом</w:t>
      </w:r>
      <w:r>
        <w:rPr>
          <w:rFonts w:ascii="Arial" w:cs="Arial" w:eastAsia="Arial" w:hAnsi="Arial"/>
          <w:sz w:val="24"/>
          <w:szCs w:val="24"/>
        </w:rPr>
        <w:t xml:space="preserve"> - совокупность золотых слитков, представляемых эмитентом облигаций, обеспеченных золотом, в качестве обеспечения обязательств перед владельцами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облигаций</w:t>
      </w:r>
      <w:r>
        <w:rPr>
          <w:rFonts w:ascii="Arial" w:cs="Arial" w:eastAsia="Arial" w:hAnsi="Arial"/>
          <w:sz w:val="24"/>
          <w:szCs w:val="24"/>
        </w:rPr>
        <w:t xml:space="preserve"> - действия эмитента по изъятию из обращения размещенных облигаций путем выплаты вознаграждения и номинальной стоимости (без цели последующей продажи) облигации или конвертирования ее в акцию (акции) этого же эмитента, в порядке, установленном проспектом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кодекс корпоративного управления</w:t>
      </w:r>
      <w:r>
        <w:rPr>
          <w:rFonts w:ascii="Arial" w:cs="Arial" w:eastAsia="Arial" w:hAnsi="Arial"/>
          <w:sz w:val="24"/>
          <w:szCs w:val="24"/>
        </w:rPr>
        <w:t xml:space="preserve"> - внутренний документ общества, утвержденный общим собранием акционеров,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lbw81hwujrsibnlo9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hyperlink w:history="1" r:id="rIdajafomehmhznooz2es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14 октября 2016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vphlqsouma-d2go7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виды и характеристики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Облигации могут быть только именными, свободно обращающимися либо с ограниченным кругом обращения, в том числе выпущенными исключительно для квалифицированных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azigxxgg0ienbgbwh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Облигации выпускаются в бездокументарной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Облигация должна содержать следующие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ценной бумаги - "облигация";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общества-эмитента;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процентную ставку или порядок ее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сроки погашения и выплаты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выпуска, а также номер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imkivx-l31suvw_bd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Облигации эмитента выпускаются сериями, состоящими из однородных ценных бумаг, с равной номинальной стоимостью и одинаковыми условиями выпуска и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Облигации могут выпускаться с фиксированным или плавающим процентом от номинальной стоимости. Проценты от облигаций устанавливаются при их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Облигация может продаваться ниже номинальной стоимости, а погашаться по номинальной стоимости (дисконтные облигации).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номинальной стоимости облигации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Эмитент вправе выпускать (размещать) следующие облигации: отзывные, конвертируемые, с суженным сроком действия и другие виды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облигаций определяется эмитентом при принятии решения об их выпуске и отражается в условиях выпуска облигаций. Условия выпуска облигаций является документом, содержащим основные параметры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выпуска облигаций включаются в условия публичного предложения и проспект облигаций (при публичном предложении) и в документ, подтверждающий принятие решения эмитентом о выпуске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вправе выпускать облигации для квалифицированных инвесторов, при этом требования к сроку деятельности общества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xamhddonctisdhet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 отзывными облигациями понимаются облигации, которые могут быть выкуплены эмитентом у их держателей до окончания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признания итогов выпуска и размещения облигаций состоявшимся эмитент не вправе их отзывать.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Конвертируемыми облигациями признаются облигации, которые могут быть обменены их держателями на акции или иные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ligcon80b7ta8-jda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облигациям с суженным сроком действия (облигация с правом досрочного погашения) ее держатель вправе до истечения срока погашения предъявить свои облигации обществу к выкупу.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Эмитент вправе выпускать облигации под определенные товары (работы, услуги). В этом случае эмитент погашает облигации не денежными средствами, а определенными товарами (работами, услугами). Держатель облигации вправе потребовать погашения облигаций в денежном эквиваленте, если это предусмотрено условиями выпуска. Условиями выпуска таких облигаций также может быть предусмотрена выплата процентов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Эмитент вправе выпускать обеспеченные, необеспеченные и гарантированные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Обеспеченные облигации - облигации, выплаты процентов и погашение которых обеспеченно залогом имущества эмитента либо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переходом прав на обеспеченную облигацию к новому владельцу переходят все права на ее обеспечение, вытекающие из условий ее выпуска и проспекта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Необеспеченные облигации - облигации, которые не имеют специального обеспечения и представляют собой общее право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Гарантированные облигации - облигации, выполнение обязательств по которым гарантируется третьим лицом (лицами), при невозможности их выполнения со стороны эмитента.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hwdkesgmwdepgmdntk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 при эмиссии ценных бумаг публично предлагать ценные бумаги, если эмитент не зарегистрирует условия публичного предложения и проспект.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js7jpxxafztshv2bw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Публичная эмиссия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публичной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Процедура публичной эмиссии облигаций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условий публичного предложения, проспекта и облигаций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раскрытием информации о публичном предложении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облигаций состоявшимся или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xelkpa6g6xodu8hyw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Условия публичного предложения облигаций являются документом, содержащим ясное и доступное описание любых условий публичной эмиссии облигаций, неисполнение которых влечет за собой прекращение эмиссии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Условия публичного предложения облигаций по своему содержанию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Условия публичного предложения облигаций постранично нумеруются, сшиваются, подписываются руководителем и скрепляются печатью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публичного предложения облигаций составляются в трех экземплярах. Один экземпляр хранится в регистрирующем органе, второй - у эмитента, а третий передается на хранение независимому реестродержателю. В случае расхождений в тексте экземпляров условий публичного предложения облигаций, истинным считается текст документа, хранящегося в регистрирующем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Условием публичного предложения облигаций должен быть определен размер (порядок определения размера) доходов по облигациям, в том числе размер (порядок определения размера) каждого купона в случае установления купонного дохода по облигациям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Условием публичного предложения облигаций может быть предусмотрена возможность досрочного погашения эмитентом облигаций (т.е. исполнение удостоверенных облигациями обязательств до наступления установленного решением о выпуске облигаций срока исполнения). Облигации, погашенные эмитентом досрочно, не могут быть вновь выпущены в обращение и подлежат зачислению на счет погашенных облигаций в реестре владельцев ценных бумаг, в котором осуществляется учет прав на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условии публичного размещения облигаций должен быть предусмотрен порядок возврата средств, полученных эмитентом в качестве оплаты за облигации, на случай признания выпуска облигаций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Основные положения условий публичного предложения ценных бумаг утверждаются органом управления эмитента, принявшим решение о выпуске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Проспект облигаций оформляются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Проспект облигаций постранично нумеруется, сшивается, подписывается должностными лицами (руководителем эмитента, главным бухгалтером) и скрепляется печатью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быть также подписан лицом, предоставившим обеспечение для целей выпуска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если проспект, представленный для государственной регистрации в уполномоченный государственный орган по регулированию рынка ценных бумаг, содержит ссылки на заключение или отчет, подготовленные экспертом (экспертной организацией), он должен также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квалификации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является ли эксперт (экспертная организация) аффилированным или связанным лицом эмитента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проспекту должно прилагаться согласие эксперта (экспертной организации) в письменной форме на публикацию проспекта вместе с заключением или отчетом, или ссылкой на данное заключение или отчет, либо в проспекте должно быть указание о согласии в этом эксперта (экспертной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73z3ioegflepzcymt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Проспект составляется в трех экземплярах. В случае расхождений в тексте экземпляров проспекта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Эмитент обязан обеспечить доступ к информации, содержащейся в проспекте, и опубликовать уведомление о порядке раскрытия информации, содержащейся в проспекте, в печатных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выпуске облигаций осуществляется путем опубликования следующих сведений 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эмитенте (наименование, местонахождение, почтовый адрес, организационно-правовая форма эмитента);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регистрации облигаций (орган, осуществивший регистрацию, дата государственной регистрации и государственный регистрационный номер, присвоенный выпуску);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параметры облигации (общий объем выпущенных облигаций, номинальная стоимость одной облигации, процентная ставка, срок обращения, порядок и периодичность выплаты доходов);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и места, где заинтересованные лица могут ознакомиться с информацией, содержащейся в проспекте.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Проспект должен быть подписан ответственными за информацию, отраженную в проспекте, должностными и иными лицами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подписавшие проспект, несут субсидиарную с эмитентом ответственность за ущерб, причиненный владельцу ценных бумаг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облигаций, условий публичного предложения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в  редакции постановления Правительства КР от </w:t>
      </w:r>
      <w:hyperlink w:history="1" r:id="rIdsiz5u1lpueoyihwa7ik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Государственная регистрация выпуска облигаций, условий публичного предложения облигаций и проспекта осуществляется одновременно, на основе представленных эмитентом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lsx5athedlmlitsjh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государственной регистрации выпуска облигаций, условий публичного предложения облигаций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согласно </w:t>
      </w:r>
      <w:hyperlink w:history="1" r:id="rIdlb3adccnfvzt6x2fvi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условие публичного предложения облигаций (при эмиссии облигаций), отвечающие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отвечающие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 (если эмитент ранее не представлял данные документы);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включая изменения и дополнения к уставу (если эмитент ранее не представлял данный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регистрацию условий публичного предложения облигаций и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 эмиссии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обеспечения исполнения обязательств эмитента, в случае выпуска обеспеченных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порядка проведения общего собрания держателей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выпуска обеспеченных облигаций в уполномоченный государственный орган по регулированию рынка ценных бумаг представляется копия нотариально удостоверенного решения об обременении имущества в пользу владельцев долговых эмиссионных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txgliy_1mzueex4rwaq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hyperlink w:history="1" r:id="rIdyb4ny9_l-mzv6r9_e1r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pbp-dtu0laz1hu2mz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выпуска облигаций на сумму величины обеспечения, предоставленного эмитенту в этих целях третьими лицами, то между ними заключается договор об обеспечении выпуска облигаций.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размещаемых облигаций не должна превышать стоимости имущества третьих лиц, предоставленного для обеспечения выпуска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нематериальные активы не могут служить обеспечением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отчуждение (купля-продажа, мена, дарение и т.д.), передача третьим лицам в доверительное управление, передача в залог, в аренду имущества, являющегося обеспечением облигаций, до окончания срока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по регулированию рынка ценных бумаг представляются документы, удостоверяющие факт предоставления третьим лицом обеспечения исполнения обязательств по облигациям регистрируемого выпуска. В случае, если в обеспечение исполнения обязательств выпуска облигаций предоставляется имущество, в уполномоченный государственный орган по регулированию рынка ценных бумаг представляется также документ, подтверждающий его рыночную стоимость в соответствии с требованиями законодательства Кыргызской Республики, а в остальных случаях - заверенная аудитором бухгалтерская отчетность третьего лица, предоставившего обеспечение по облигациям выпуска, за последний завершенный финансовый год и за последний квартал, предшествующий утверждению решения о выпуске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2dgvoaffnuky1kmuk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Верность копий документов, представляемых в соответствии с настоящим разделом Положением в уполномоченный государственный орган по регулированию рынка ценных бумаг, должна быть подтверждена печатью общества и подписью уполномоченного им лица либо засвидетельствована в установленном порядке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условия публичного предложения облигаций, проспекта представляются в регистрирующий орган в электронном виде на одном магнитном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Должностные лица и иные лица эмитента, на которых уставом и/или внутренними документами общества возложена обязанность отвечать за полноту и достоверность информации, содержащейся в представленных документах, несут ответственность за достоверность этих данных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регулированию рынка ценных бумаг вправе осуществлять выборочные проверки, в том числе достоверности сведений, содержащихся в проспекте эмиссии облигаций и иных документах, представленных для государственной регистрации выпуска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по регулированию рынка ценных бумаг обязан осуществить государственную регистрацию облигаций, условий публичного предложения и проспекта или принять мотивированное решение об отказе в государственной регистрации не позднее 15 дней с даты представления всех документов,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n8fog00tzerjgoyeh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вправе внести изменения и (или) дополнения в документы, представленные для государственной регистрации выпуска облигаций. Регистрирующий орган вправе в процессе рассмотрения документов требовать от эмитента внесения в условия публичного предложения и/или проспект облигаций изменений и (или) дополнений, необходимых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принятия решения о государственной регистрации облигаций, условий публичного предложения облигаций и проспекта эмитенту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условий публичного предложения облигаций, скрепленных гербовой печатью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проспекта облигаций,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облигаций с установлением срока сдачи отчета об итогах публичного предложения облигаций, отчета об итогах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облигациям государственный регистрационный номер проставляется на титульных листах каждого экземпляра условий публичного предложения облигаций и проспекта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ctmh0amp1i3nnbj2o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государственной регистрации выпуска облигаций уполномоченный государственный орган по регулированию рынка ценных бумаг орган заполняет Карту регистрации облигаций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для ведения Единого государственного peecтpa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об отказе в государственной регистрации выпуска облигаций, условий публичного предложения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осуществление эмитентом публичного предложения облигаций, а также выпуск облигаций противоречат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сведений, содержащихся в документах, представленных для государственной регистрации облигаций, условий публичного предложения и проспекта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неполноты представленных документов и состава содержащихся в них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регистрации условий публичного предложения и проспекта ценных бумаг не может быть отказано по мотивам нецелесообразности.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1equpphhrvk2yghuvd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m6_dlhxb4cc8tvwxe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отказа в государственной регистрации выпуска облигаций, условий публичного предложения и проспекта регистрирующий орган должен уведомить об этом заявителя в письменной форме не позднее 5 рабочих дней с момента принятия такого решения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отказе,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e3qjwlngpyghi-z0we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об отказе в государственной регистрации выпуска облигаций, условий публичного предложения и проспекта может быть обжаловано в порядке, предусмотренном </w:t>
      </w:r>
      <w:hyperlink w:history="1" r:id="rIdrz2hoo8wtucj8gmze0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fmk_6w9wpsxjc1uuri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облигаций при их публичном предложении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публичной эмиссии облигаций, условия публичного предложения и проспект которых зарегистрированы, облигации могут публично предлагаться в течение срока, установленного в условиях публичного предложения и в проспекте.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Размещение публично предлагаемых ценных бумаг может начинаться не ранее 5 рабочих дней со дня раскрытия информации о публичном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публичном предложении ценных бумаг осуществляется путем опубликования сообщения о публичном предложении с указанием мест, где любое лицо может ознакомиться с условиями публичного предложения облигаций и проспектом.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Размещение публично предлагаемых облигаций осуществляется на фондовой бирже в соответствии с нормативными правовыми актами Кыргызской Республики и правилами торговли ценными бумагами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Цена размещения облигаций указывается в проспекте облигаций в цифрах, либо устанавливается порядок определения цены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цены размещения облигаций должен позволять определять цену размещения облигаций на любую установленную дату в течение всего срока размещения, в зависимости от изменения указанных в таком порядке показателей (факторов). Указанные показатели (факторы) не могут изменяться в зависимости от желания эмитента, посредника и иных заинтересованных в этом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Эмитенту, осуществляющему публичное предложение облигаций при их эмиссии, не запрещается использование денежных средств, поступивших в ходе продажи публично предлагаемых облигаций, до регистрации итогов публичного предложения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публичного предложения облигаций и аннулирование государственной регистрации условий публичного предложения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в редакции постановления Правительства КР от </w:t>
      </w:r>
      <w:hyperlink w:history="1" r:id="rId66sv_qymqpiip9cz0x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и после завершения этого срока может аннулировать государственную регистрацию условий публичного предложения и проспекта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оказывается ложной или вводящей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облигаций нарушаются условия предложения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ценных бумаг нарушаются требования,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 иными нормативными правовыми актами, принятыми в соответствии с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неустранения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y5jg1_dd-at_uajor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приостановлении публичного предложения облигаций запрещается публично предлагать облигации в течение срока, на который было приостановлено публичное предложение, а также заключать сделки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аннулировании государственной регистрации условий публичного предложения и проспекта лица, осуществляющие публичное предложение облигации, обязаны прекратить дальнейшее публичное предложение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tzofofxk5laif4cka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(Утратил силу в соответствии с </w:t>
      </w:r>
      <w:hyperlink w:history="1" r:id="rId2zlxlj9va-4oopfps8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проспект при эмиссии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v6f90av3lzrq9mejg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Эмитент обязан представить в уполномоченный государственный орган по регулированию рынка ценных бумаг изменения и дополнения в проспект, с подробной новой информацией для его регистрации в срок не позднее 5 рабочих дней с момента возникновения или выявления изменений и дополнений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изменение в данных, содержащихся в проспекте;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появится новая важная информация, которая должна быть раскрыта в проспекте, если бы она имелась до момента представления проспекта в уполномоченный государственный орган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проспект содержит сведения, которые оказываются ложными или вводящими в заблуждение, или в проспекте имеются существенные пробелы в раскрытии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Не допускается внесение изменений и (или) дополнений в проспект, в части объема прав по одной облигации, установленного этим условием и указанного в проспекте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 момента принятия эмитентом решения о внесении изменений и (или) дополнений в проспект облигаций и до регистрации таких изменений и (или) дополнений - до момента раскрытия информации об их регистрации заключение гражданско-правовых договоров с облигациями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Эмитент обязан раскрыть информацию о приостановлении заключения гражданско-правовых сделок с облигациями не позднее 5 дней с момента принятия эмитентом решения о внесении изменений и (или) дополнений в проспект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Регистрация изменений и дополнений в проспект, осуществляется регистрирующим органом в срок не более 10 рабочих дней с момента представления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регистрации изменений и дополнений в проспект, эмитент облигаций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раскрыть информацию об изменениях и дополнениях в проспект путем опубликования в средствах массовой информации. Эмитент должен дополнить ранее распространенные проспекты зарегистрированными изменениями и дополнениями, либо заменить ранее распространенные проспекты замещающим проспектом;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письменную информацию подписчикам публично предлагаемых облигаций о том, что они могут отозвать свои акцепты публичного предложения и получить возмещение средств, уплаченных при подаче заявки на приобретение облигаций, в случаях, если внесение в проспект данных изменений и дополнений предоставляет подписчикам облигаций такие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отчета об итогах публичного предложения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Эмитент представляет в уполномоченный государственный орган по регулированию рынка ценных бумаг отчет об итогах выпуска и размещения облигаций не позднее 30 календарных дней после истечения срока размещения облигаций, указанного в зарегистрированном условии публичного предложения облигаций (проспекте), а в случае, если все облигации были размешены до истечения этого срока, - не позднее 30 дней после размещения последней облигации этого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Отчет об итогах публичного предложения облигаций постранично нумеруется, сшивается, подписывается руководителем, главным бухгалтером, регистратором (депозитарием) эмитента, скрепляется печатью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регистрации и утверждении отчета об итогах публичного предложения облигаций в регистрирующий орган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отчета об итогах публичного предложения и размещения облигаций, составленное в соответствии с приложением 6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внесения оплаты за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публичного предложения облигаций в двух экземплярах, составленный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иностранной валюты, внесенной в оплату размещенных облигаций, с указанием эквивалента в национальной валюте Кыргызской Республики по курсу Национального банка Кыргызской Республики на момент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облигаций, размещенных среди нерезидентов, с указанием стран приобретателей.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Документами, подтверждающими внесение оплаты за облигации,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банка о поступлении денежных средств на счет эмитента в оплату за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платежных документов, подтверждающих внесение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по счету "Другие обязательства и кредиты" по облигациям, выпущенным банком (для коммерческих банков и других организаций, осуществляющих отдельные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размещенных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держателей облигаций (юридических и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Уполномоченный государственный орган по регулированию рынка ценных бумаг в течение 10 рабочих дней с момента представления отчета об итогах публичного предложения облигаций должен принять решение о регистрации отчета об итогах публичного предложения облигаций, либо признать данное публичное предложение облигаций несостоявшимся и аннулировать государственную регистрацию условий публичного предложения облигаций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10 рабочих дней с момента представления отчета об 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условий публичного предложения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государственной регистрации условий публичного предложения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b6wke-7jqsq4mp2tv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Эмитент в течение 5 рабочих дней с даты регистрации отчета об итогах публичного предложения облигаций уполномоченный государственный орган по регулированию рынка ценных бумаг обязан раскрыть информацию об итогах публичного предложения облигаций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опубликования сообщения об итогах публичного предложения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отчета об итогах публичного предложения на фондовую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регистрации отчета об итогах публичного предложения облигаций уполномоченный государственный орган по регулированию рынка ценных бумаг выдает эмитенту решение о регистрации итогов публичного предложения облигаций и отчет с отметкой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течение срока публичного размещения облигаций может быть размещено меньшее количество облигаций, чем предусмотрено условием публичного предложения облигаций. В этом случае количество облигаций этого выпуска уменьшается уполномоченным государственным органом по регулированию рынка ценных бумаг на число неразмещенных облигаций на основании данных отчета об итогах их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неразмещения предусмотренной условием публичного предложения облигаций доли, при неразмещении которой их выпуск признается несостоявшимся, а также в случае неразмещения ни одной облигации выпуска, такой выпуск признается несостоявшимся и присвоенный данному выпуску государственный регистрационный номер аннулируется.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Решение об отказе в регистрации отчета об итогах публичного предложения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эмиссии публичного размещения облигаций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состава содержащихся в отчете сведений установленным настоящим Положением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документы, представленные для регистрации отчета об итогах публичного предложения облигаций, ложных сведений или сведений, несоответствующих действительности (недостоверных сведении);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эмитентом установленных требований по обеспечению доступа к информации, содержащейся в проспекте облигаций, и опубликованию уведомления о порядке раскрытия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одностороннее изменение эмитентом в течение срока публичного размещения облигаций сроков и условий осуществления, объема и содержания прав держателей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или прекращение по иным основаниям сделки по предоставлению обеспечения по облигациям, или уменьшение размера предоставленного обеспечения по облигациям выпуска до величины, не покрывающей стоимость размещенных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случае отказа в регистрации отчета об итогах публичного предложения облигаций такой выпуск признается несостоявшимся и его государственный регистрационный номер аннулируется.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отчета об итогах публичного предложения облигаций уполномоченный государственный орган по регулированию рынка ценных бумаг обязан не позднее трех дней с даты принятия соответствующего решения направить эмитенту уведомление об отказе в регистрации отчета об итогах публичного предложения облигаций, содержащее основания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регистрации отчета об итогах публичного предложения облигаций может быть обжаловано в порядке, предусмотренном </w:t>
      </w:r>
      <w:hyperlink w:history="1" r:id="rIdxti2q-okx3vhjhhmxp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vd4swqsxy8udbmp_9v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Эмитент обязан обеспечить доступ к информации, содержащейся в отчете об итогах публичного предложения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Частная эмиссия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частной эмиссии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Процедура частной эмиссии облигаций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облигаций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облигаций состоявшимся или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26mnnmynqqg2wve_q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облигаций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в редакции постановления Правительства КР от </w:t>
      </w:r>
      <w:hyperlink w:history="1" r:id="rIduwhna-dleee1tdiry_5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Для государственной регистрации облигаций при частной эмиссии эмитент представляет в регистрирующий орган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заявление на государственную регистрацию предусматривается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a98gxrr7vt96g_mffg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Уполномоченный государственный орган по регулированию рынка ценных бумаг обязан зарегистрировать облигации или принять мотивированное решение об отказе в государственной регистрации не позднее чем через 5 рабочих дней с даты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3bxsjjpelubew_ktq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принятия решения о государственной регистрации облигаций эмитенту выдается решение уполномоченного государственного органа по регулированию рынка ценных бумаг о государственной регистрации выпуска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государственной регистрации выпуска облигаций уполномоченный государственный орган по регулированию рынка ценных бумаг заполняет карту регистрации облигаций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для ведения Единого государственного реестра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Решение об отказе в государственной регистрации выпуска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выпуск облигаций противоречит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сведений, содержащихся в документах, представленных для регистрации выпуска облигаций требованиям законодательства Кыргызской Республики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ghqlgyo8c7hb0r6ol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отказа в государственной регистрации выпуска облигаций регистрирующий орган должен уведомить об этом заявителя в письменной форме не позднее 5 рабочих дней с момента принятия такого решения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yzrclnc7u1taqrln_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Решение об отказе в государственной регистрации выпуска облигаций может быть обжаловано в порядке, предусмотренном </w:t>
      </w:r>
      <w:hyperlink w:history="1" r:id="rId6u2jfm-9dupddz7ifs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административном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jyklb3765rjed5is9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выпуска облигаций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Итоги выпуска облигаций при частной эмиссии признаются состоявшимися, если по истечении срока размещения ценных бумаг размещено не менее 1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Не позднее 30 дней после завершения размещения облигаций эмитент обязан представить в уполномоченный орган по регулированию рынка ценных бумаг уведомление,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даты начала и окончания размещения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размещенных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размещения одной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общий объем поступлений за размещенные ценные бумаги,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иностранной валюты, выраженной в валюте Кыргызской Республики по курсу Национального банка Кыргызской Республики на момент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материальных и нематериальных активов, внесенных в качестве платы за размещенные ценные бумаги, выраженные в валюте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выписку из реестра акционеров, выданную независимым реестродержателем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оплату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jbiedr8ouvjfnskv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85-1. 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n-mqfxoqbodnexikv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и погашение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Учет прав владельцев облигаций осуществляется независимым реестродержателем.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ценных бумаг должен заключить договор с независимым реестродержателем ценных бумаг на ведение и хранение реестра держателей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Право собственности на облигации удостоверяются в системе ведения реестра записями на лицевых счетах у держателя реестра или в случае учета прав облигаций в депозитарии - записями по счетам депо в депозитариях.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Сделки по купле-продаже (мена) публично предлагаемых облигаций, а также выпуск облигаций, выпущенных публичными компаниями, осуществляются на фондовой бирже в соответствии с нормативными правовыми актами Кыргызской Республики и правилами торговли ценными бумагами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88-1. При обращении необеспеченных облигаций запрещается проводить дополнительный выпуск облигаций за счет переоценки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9gai0oabuifpp_qi0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Сделки по купле-продаже облигаций, выпущенных не являющимися публичными компаниями и предназначенных к обращению путем персонального предложения, могут совершаться их владельцами вне фондовой биржи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Порядок, сроки и способ выплаты процентов по облигациям устанавливаются условиями выпуска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5 дней после выплаты процентов (либо даты выплаты процентов, если эмитент не полностью выплатил проценты по облигациям к моменту окончания даты выплаты процентов) по облигациям эмитент, являющийся публичной компанией, обязан представить в уполномоченный государственный орган по регулированию рынка ценных бумаг отчет о выплате доходов по облигациям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выпуску облигаций, находящихся в обращении, эмитент представляет отдельный отчет о выплате доходов по облигациям.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Эмитент обязан при окончании срока обращения погасить облигации, путем выплаты номинальной стоимости облигации или иного имущественного эквивалента, предусмотренного условиями выпуска облигации.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Не позднее 5 дней после погашения облигаций (либо даты погашения облигаций, если эмитент к окончанию даты погашения не погасил все облигации) эмитент обязан представить в уполномоченный государственный орган по регулированию рынка ценных бумаг отчет об итогах погашения облигаций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случае досрочного погашения части облигаций, отчет об итогах погашения представляется по итогам погашения этих облигаций и по окончании срока обращения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случае выпуска облигаций, конвертируемых в акции или иные ценные бумаги эмитента, эмитент в течение 5 дней после конвертации облигаций обязан представить отчет об итогах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Если облигации размещаются траншами, то по каждому траншу эмитент обязан представить отдельный отчет о погашении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эмиссии конвертируемых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Конвертируемые облигации в сроки, указанные в условиях их выпуска, могут быть заменены на акции, другие облигации и иные ценные бумаги в соответствии с условиями и в порядке, установленными при их выпуске.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dxcenzhx-bde-kufv4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Публично предлагаемые конвертируемые облигации могут быть конвертированы только в публично предлагаемые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Условия публичного предложения облигаций и проспект (при публичной эмиссии), решение эмитента о выпуске конвертируемых облигаций должны содержать порядок и условия конвертации выпускаемых облигаций в другие ценные бумаги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Эмиссия конвертируемых облигаций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разделом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(при публичной эмиссии) или разделом IV (при частной эмиссии).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Эмиссия ценных бумаг, размещение которых осуществляется путем конвертации в них конвертируемых облигаций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разделом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(при публичной эмиссии) и </w:t>
      </w:r>
      <w:r>
        <w:rPr>
          <w:rFonts w:ascii="Arial" w:cs="Arial" w:eastAsia="Arial" w:hAnsi="Arial"/>
          <w:sz w:val="24"/>
          <w:szCs w:val="24"/>
        </w:rPr>
        <w:t xml:space="preserve">разделом IV</w:t>
      </w:r>
      <w:r>
        <w:rPr>
          <w:rFonts w:ascii="Arial" w:cs="Arial" w:eastAsia="Arial" w:hAnsi="Arial"/>
          <w:sz w:val="24"/>
          <w:szCs w:val="24"/>
        </w:rPr>
        <w:t xml:space="preserve"> (при частной эмиссии).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условиях публичного предложения ценных бумаг и проспекте (при публичной эмиссии), решении эмитента о выпуске ценных бумаг, в которые будет осуществляться конвертация облигаций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выпуске ценных бумаг с целью конвертации в них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конвертации облигаций в выпускаемые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 конвертации.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Размещение ценных бумаг, выпущенных для конвертации в них облигаций, осуществляется путем замены конвертируемых облигаций на выпускаемые ценные бумаги в соответствии с порядком конвертации и погашением конвертируемых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эмиссии облигаций, размещаемых траншами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Условием выпуска облигаций может быть предусмотрено их размещение отдельными частями в разные сроки (траншами) в пределах одного выпуска, но не позднее предельного срока размещения облигаций, установленного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Общее количество траншей облигаций в пределах одного выпуска, а также общее количество облигаций выпуска, размещаемых траншами, должно быть указано в условии публичного предложения облигаций, проспекте (при публичной эмиссии) и решении о выпуске облигаций. Общее количество траншей облигаций в пределах одного выпуска, а также количество облигаций в каждом транше может быть обозначено точной их цифрой, либо установлен порядок их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Сроки размещения каждого транша или порядок их определения должны быть указаны в условиях выпуска облигаций. Сроки размещения облигаций каждого транша в пределах одного выпуска облигаций могут быть разными. Также, сроки подлежат указанию эмитентом облигаций точными календарными датами начала и окончания размещения облигаций каждого транша либо указанием на порядок раскрытия эмитентом информации об этих датах.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Одновременное размещение облигаций разных траншей в пределах одного выпуска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эмиссии облигаций, обеспеченных золотом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
 в редакции постановления Правительства КР от </w:t>
      </w:r>
      <w:hyperlink w:history="1" r:id="rIdncjm0toyh4pjc4mh2x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Облигации, обеспеченные золотом, могут быть выпущены только в случае обеспечения обязательств эмитента перед их владельцами объемом обеспечения золотом, предусматривающим поставку золотых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объем обеспечения золотом, который служит обеспечением обязательств эмитента перед владельцами, не может быть обращено взыскание по другим обязательствам эмитента, кроме как по облигациям, обеспеченных золотом. В случае признания эмитента несостоятельным (банкротом) объем обеспечения золотом, предусмотренный для погашения эмитентом облигаций, обеспеченных золотом, в конкурсную массу не 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x4lmwnx1dds2qrsis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Объем выпуска облигаций не может превышать объема обеспечения золотом, предоставляемого эмитентом в виде золотых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hzddg3vgfyb3ipn7o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решении о выпуске облигаций, обеспеченных золотом, в условиях публичного предложения и в проспекте эмиссии облигаций, обеспеченных золотом, предусматривается выплата их владельцам дополнительного дохода в виде процента от номинальной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xzt2jnqevivzajim3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Для государственной регистрации выпуска облигаций, обеспеченных золотом, условий публичного предложения и проспекта эмиссии, эмитент помимо документов, предусмотренных пунктом 37 настоящего Положения,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качества предприятия-изготовителя золотого слитка;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экспертное заключение лаборатории о качестве золота, предоставленного эмитентом в виде золотого слитка;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договора эмитента с коммерческим банком, оказывающим услуги хранения золотых слитков и гарантии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0tgekk4innx2eofx4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Цена и порядок определения цены размещения, порядок и форма оплаты, условия погашения и выплаты доходов, в том числе возможность и условия досрочного погашения определяются эмитентом при принятии решения о выпуске облигаций, обеспеченных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облигаций, обеспеченных золотом, должна быть определена в денежном выражении в национальной валюте, эквивалентном весу чистого золота, содержащегося в золотом слитке, на основе золотого фиксинга,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-4i6jm4zrnbp0bj50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Сделки по купле-продаже облигаций, обеспеченных золотом, вне зависимости их совершения на первичном либо вторичном рынке, осуществляются через фондовую биржу. При осуществлении сделок с облигациями, обеспеченными золотом, их цена определяется в денежном выражении в национальной валюте, эквивалентном весу чистого золота, содержащегося в золотом слитке, на основе золотого фиксинга,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aehitvmap5zhaphut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случае, когда предусмотрено погашение облигаций, обеспеченных золотом, путем их выкупа эмитентом, выкуп эмитентом осуществляется по цене золотого слитка исходя из золотого фиксинга, эквивалентного весовому выражению, указанному в облигации, обеспеченной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yrwdf5rh0kqa5icar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Погашение облигаций, обеспеченных золотом, производится эмитентом в соответствии с условиями, установленными в решении о выпуске облигаций, обеспеченных золотом, и в проспекте эмиссии: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погашения после регистрации отчета об итогах размещения облигаций, обеспеченных золотом, в течение 14 календарных дней с момента получения письменного требования владельца облигаций о выкупе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предоставления владельцу облигаций, обеспеченных золотом, в собственность золотых слитков или выплаты номинальной стоимости облигаций по истечении установленного срока их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уполномоченным государственным органом по регулированию рынка ценных бумаг публичного предложения облигаций, обеспеченных золотом,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3nusldvx0rpd16k-z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Эмитент обязан по окончании срока обращения погасить облигации, обеспеченные золотом, путем выплаты номинальной стоимости облигации или путем предоставления золотого слитка коммерческим банком, оказывающим услуги хранения, объема обеспечения в виде золотого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g0ay1sgygmjngernb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Эмитент облигаций, обеспеченных золотом, обязан заключить договор с коммерческим банком на оказание услуг по хранению золотых слитков, предоставленных эмитентом.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wx9ra7busl0nwzsmqy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Не позднее 5 календарных дней после погашения облигаций, обеспеченных золотом эмитент, обязан представить в уполномоченный государственный орган по регулированию рынка ценных бумаг отчет об итогах погашения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bnovjtwszxzjafnu-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случае досрочного погашения части облигаций отчет об итогах погашения представляется по итогам погашения этих облигаций и по окончании срока обращения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gfdrtp_v_b6mz72cy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2016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Особенности эмиссии и обращения облигаций с обеспечением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 в редакции постановления Правительства КР от </w:t>
      </w:r>
      <w:hyperlink w:history="1" r:id="rIdmt5cbae31bihopunsr2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Условия выпуска обеспеченных облигаций и проспект их эмиссии должны содержать сведения о залоговом обеспечении, наименование управляющего залоговым обеспечением и условия обращения взыскания на залоговое обеспечение для погашения обязательств эмитента перед владельцами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c4wtql_i8c-9obbeja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выпуске облигаций с обеспечением их эмитент обязан назначить управляющего залогом в интересах лиц, зарегистрированных в качестве владельцев в реестре держателей облигаций с обеспечением. Управляющим залогом по облигациям с обеспечением вправе выступать только лицо, соответствующее требованиям законодательства и имеющее лицензию на право осуществления депозитарной деятельности либо деятельности по доверительному управлению инвестиционными активами. Управляющий залогом не может быть аффилированным лицом по отношению к эмитенту обеспеченных облигаций и по отношению к любому кредитору эмитента, размер обязательств эмитента перед которым превышает 10 процентов от балансовой стоимости его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9vlh4oxfyvzlktokr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случае, если обеспечение и/или залог по облигациям с обеспечением предоставлены третьим лицом, решение о выпуске облигаций с обеспечением и/или проспект облигаций с обеспечением должны быть подписаны также лицом, предоставившим такое обеспечение и/или залог, а между Управляющим залогом и лицом (лицами), предоставившими такое обеспечение, должны быть заключены и зарегистрированы договоры залога в пользу владельцев обеспеченных облигаций, а также соглашения о внесудебном порядке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57iimf61ujvpwup175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Предметом залога облигаций с обеспечением могут быть только ценные бумаги и недвижимое имущество, соответствующие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ox66ggrbg77d6bfkua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Структура и состав предмета залога по облигациям с обеспечением: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облигации с обеспечением могут быть обеспечены залогом следующих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ценные бумаги - до 100 процентов от объема эмиссии облигаций с обеспечением сопровождающегося залогом данных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простые именные акции эмитентов Кыргызской Республики, созданных в форме открытых акционерных обществ, прошедших листинг у лицензированного организатора торгов по наивысшей и следующей за наивысшей категориям - не более 40 процентов от объема эмиссии обеспеченных облигаций. При этом залоговая цена таких акций должна быть не более 80 процентов от оценочной стоимости согласно независимой оценочной экспертизе;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могут быть обеспечены залогом, следующим недвижимым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земля, кроме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недвижимое имущество, принадлежащее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залоговая стоимость такого имущества не должна быть более 70 процентов от ее оценочной стоимости согласно независимой оценочной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hhcwmfog31iqmsgxfz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Имущество, являющееся предметом обеспечения и/или залога по облигациям с обеспечением, подлежит оценке независимым оценщиком не ранее чем за один месяц до представления документов в уполномоченный государственный орган по регулированию рынка ценных бумаг для регистрации выпуска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twxixe7zy-c5okifz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Размер прав владельца обеспеченных облигаций в отношении имущества, являющегося предметом залога по этим облигациям, а также размер возмещения, в случае изъятия (выкупа) заложенного имущества для государственных или муниципальных нужд, его реквизиции или национализации, определяются на основе данных реестра держателей этих обеспеченных облигаций пропорционально сумме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03yu0c-l42o2hcpqqo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Условия выпуска обеспеченных облигаций в случае, если предметом залога выступает недвижимое имущество, подлежат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cfpmgvvxo9fvskqsf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Условия выпуска обеспеченных облигаций в случае, если предметом залога выступают ценные бумаги, подлежат регистрации соответствующим независимым реестродержателем либо депозитарием, где ценные бумаги, являющиеся предметом залога, депонированы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n58h5y3xr0ue-rb6q8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Государственная регистрация выпуска обеспеченных облигаций до регистрации залогового обеспечения по ним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qcnyyxocriiefe5lf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Замена управляющего залогом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эмитентом принимается решение о внесении изменений и дополнений в условия выпуска и проспект эмиссии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регистрации прав на недвижимое имущество предоставляются документы необходимые для регистрации изменений и дополнений в условия выпуска и проспект эмиссии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в течение 3 рабочих дней получает от уполномоченного государственного органа по регистрации прав на недвижимое имущество справку о начале рассмотрения им вопроса о замене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проходит необходимые процедуры по замене управляющего залогом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представляет в уполномоченный государственный орган по регулированию рынка ценных бумаг условия выпуска и проспект эмиссии обеспеченных облигаций с отметкой об их регистрации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регулированию рынка ценных бумаг в течение 3 рабочих дней вносит изменения в соответствующие реестры, после чего выдают эмитенту зарегистрированные условия выпуска и проспект эмиссии с внесенными изменениями и дополнениями в связи с заменой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обеспеченных облигаций путем размещения объявления в средствах массовой информации извещает владельцев обеспеченных облигаций о смене управляющего залогом не позднее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qodqgtp79uhenbati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неисполнения или ненадлежащего исполнения обязательств эмитентом облигаций, обеспеченных залогом, перед их владельцами последние имеют право письменно обратиться к управляющему залогом, который обязан не позднее 5 рабочих дней предпринять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с письменным требованием к эмитенту, обеспеченных облигаций о разъяснении текущей ситуации по исполнению эмитентом обязательств и в случае, если исполнение таких обязательств имеет просрочку, в письменном виде заявить эмитенту требование по устранению такой просрочки в срок не позднее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предусмотренные законодательством Кыргызской Республики действия по обращению взыскания на предмет залога, если управляющий залогом в течение 3 рабочих дней не получил от эмитента ответа на заявленное требование о разъяснении текущей ситуации, либо эмитент, которому заявлено требование о погашении просроченной задолженности по обеспеченным облигациям, в 10-дневный срок их не исполнил.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обязан отслеживать ситуацию по исполнению эмитентом обеспеченных облигаций обязательств перед их владельцами и предпринять действия, указанные в настоящем пункте, в случае отсутствия владельцев обеспеченных облигаций по истечении не более 30 календарных дней с даты, когда имело место полное или частичное неисполнение эмитентом облигаций с обеспечением своих обязательств перед их владельцами.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1gqhetvd6ei__yhyz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Проспект эмиссии и/или решение о выпуске облигаций с обеспечением должны содержать сведения о стоимости имущества, выставляемого в обеспечение и залог выпуска облигаций с обеспечением, а также сведения о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v0nrs2f5uqphiwfu5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Неотъемлемой частью решения о выпуске облигаций с обеспечением и/или проспекта эмиссии облигаций с обеспечением является подтвержденная независимым аудиторским заключением финансовая отчетность лица, предоставившего банковскую гарантию в обеспечение выпуска облигаций с обеспечением за 3 последних завершенного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8qccvijinji1srigog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Проспект эмиссии и/или решение о выпуске облигаций с обеспечением в обязательном порядке должны содержать данные управляющего залогом, условия об отказе залогодателя от заложенного имущества в пользу владельцев облигаций с обеспечением. Проспект эмиссии и/или решение о выпуске облигаций с обеспечением должны быть подписаны управляющим залогом.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x41bjkycrrcizbkwy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Проспект эмиссии и/или решение о выпуске облигаций с обеспечением в обязательном порядке должны содержать условия досрочного погашения облигаций с обеспечением. Досрочное погашение выпуска облигаций с обеспечением осуществляется в случаях, предусмотренных проспектом эмиссии и/или решением о выпуске, или в случае принудительной ликвидации эмитента по решению уполномоченного государственного органа по регулированию рынка ценных бумаг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прекращения залога по обеспеченным облигациям является полное исполнение их эмитентом всех обязательств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7rqejiim45btywkysp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 регистрирующего органа)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эмитента: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эмитента, утвердивший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утверждения ___________________________________________________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эмитента: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Информация, включаемая в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ценных бумаг (облигации), идентификационные признаки выпуска облигаций (идентификационные признаки серии, процентные, дисконтные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указывается на это обстоятельство.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Номинальная стоимость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указывается также количество (порядок определения количества) траншей выпуска, количество (порядок определения количества) облигаций в каждом транше.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владельца каждой облигации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право владельцев облигаций на получение от эмитента в предусмотренный ею срок номинальной стоимости облигации, либо получение иного имущественного эквивалента, а также право на получение фиксированного в ней процента от номинальной стоимости облигации, либо иных имущественных прав. Указывается на то, что владельцы облигаций вправе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и порядок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порядок размещения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начала и дата окончания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дополнительно указываются сроки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размещение облигаций предполагается осуществлять через андеррайтера, указываются его полное и сокращенное фирменные наименования, местонахождение и почтовый адрес, идентификационный номер налогоплательщика, номер, дата выдачи, срок действия и орган, выдавший лицензию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Цена или порядок определения цены размещения одной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выпуск облигаций предполагается размещать траншами, дополнительно указывается цена или порядок определения цены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и порядок оплаты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условия, порядок оплаты облигаций, в том числе периодичность платежей, форма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возврата средств, переданных в оплату облигаций выпуска, в случае признания его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погашения и выплаты доходов по облигациям: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погашения облигаций, включая срок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определения дохода, выплачиваемого по каждой облигации. Указывается размер дохода или порядок его определения, в том числе размер дохода, выплачиваемого по каждому купону, или порядок его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срок выплаты дохода по облигациям, включая порядок и срок выплаты дохода по каждому купону.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места выплаты доходов по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и условия досрочного погашения облигаций, в частности: цена (стоимость) досрочного погашения, срок, не ранее которого облигации могут быть предъявлены к досрочному погашению, а также порядок раскрытия эмитентом информации о досрочном погашении.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возможность, условия и порядок приобретения эмитентом облигаций, возможность выпуска приобретенных облигаций в обращение, а также порядок раскрытия эмитентом информации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раскрытия эмитентом информации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об обеспечении исполнения обязательств по облигациям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способ предоставляемого обеспечения, полное и сокращенное фирменные наименования, местонахождение, почтовый адрес, идентификационный номер налогоплательщика лица, предоставившего обеспечение, условия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Обязательство эмитента - обеспечить права владельцев облигаций при соблюдении ими установленного законодательством Кыргызской Республики порядка осуществления этих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Иные условия публичного предложения облигаций.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 титульного листа проспекта облигаций)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(регистрирующий орган)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уполномоченного лица)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ПРОСПЕКТ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d9ihz2b7ldhz1kunle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эмитента, контактные телефоны)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содержащаяся в настоящем проспекте, подлежит раскрытию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Кыргызской Республики, регулирующий рынок ценных бумаг, не отвечает за достоверность информации, содержащейся в данном проспекте облигаций, и фактом его регистрации не выражает своего отношения к размещаемым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всей предоставляемой информации несет ответственность сам эмитент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 вложении средств в облигации эмитента, Вам следует полагаться на свое собственное мнение о привлекательности и риске, связанном с владением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содержать следующие сведения: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Дата составления проспекта.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сведения об эмитенте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 изменениях в наименовании и организационно-правовой форме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времени существования эмитента его фирменное наименование и организационно-правовая форма менялись, указываются все его предшествующие полные и сокращенные фирменные наименования, организационно-правовые формы, а также даты, когда они были изменены.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государственной регистрации (перерегистрации)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регистрационный номер и дата о государственной регистрации (иного документа, подтверждающего государственную регистрацию эмитента), а также наименование органа, осуществившего его государственную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кредитных организаций, в которых открыты расчетные и иные счета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собственном капитале и участниках (учредителях)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создания и развития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(Дается краткое описание истории образования и деятельности эмитента. Указываются цели создания эмитента).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хозяйственной деятельности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 описываются общие тенденции в отрасли деятельности эмитента, в том числе наиболее важные для эмитента. Представляются сравнительные данные, отражающие деятельность эмитента в отрасли. Дается прогноз в отношении будущего развития событий в отрасли).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эмитента в промышленных, банковских и финансовых группах, иных объединениях, а также о дочерних и зависимых хозяйственных обществах эмитента.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Сведения о должностных лицах эмитента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структуре и компетенции органов управления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лиц, входящих в состав органов управления эмитента, информация об управляющей организации, характер аффилированных связей между лицами, входящими в органы управления эмитента, владельцами крупных пакетов акций и акционерами, владельцами контрольного пакета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принадлежащих должностным лицам акций (долей) эмитента и его дочерних и зависимых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полное описание структуры органов управления эмитента и их компетенции в соответствии с его уставом (учредительными документами).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Сведения об акционерах (участниках) эмитента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владельцах крупных пакетов акций и акционерах, владеющих контрольным пакетом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эмитентом сделках, в совершении которых имелась заинтересованность его должностных лиц, владельцев крупных пакетов акций их аффилированных лиц за 3 последних завершенных финансовых года или за каждый завершенный финансовый год, если эмитент осуществляет свою деятельность менее 3 лет, а также за период до даты составления проспекта ценных бумаг.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Сведения о ценных бумагах эмитента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выпущенные к настоящему времени ценные бумаги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публично предлагаемых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ценной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бумаг, предполагаемых к публичному предложению.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ценных бумаг, продажа которых предполагается в рамках данного публичного предложения и необходима эмитенту для признания публичного предложения ценных бумаг 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(порядок определения цены) ценной бумаги при публичном предложении.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сроки осуществления публичного предложения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Указание, были ли предлагаемые ценные бумаги уже выпущены либо предлагаются к размещению.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оплаты ценных бумаг, получения дохода по ценным бумагам, срок обращения и порядок погашения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конвертации ценных бумаг (при выпуске конвертируемых ценных бумаг).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раскрытия информации о публичном предложении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преимущественного права на приобретение публично размещаемых ценных бумаг, любые ограничения на приобретение и обращение размещаемых ценных бумаг (при эмиссии ценных бумаг).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оказывающих услуги по организации публичного предложения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фондовой бирже, на которой предполагается продажа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 о включении эмитента в листинг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связанные с приобретением ценных бумаг эмитента (приводится подробный анализ факторов риска, которым будут подвергаться владельцы облигаций эмитента, в частности: экономический, социальный, экологический, технический).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эксперта (экспертной организации) которое должно содержаться в проспекте и/или на которое делается ссылка в проспекте, в случаях привлечения эмитентом дополнительного эксперта (экспертной организации), за исключением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возврата средств, полученных в оплату ценных бумаг, в случае признания публичного предложения ценных бумаг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обеспечении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способ предоставляемого обеспечения, полное и сокращенное фирменные наименования, местонахождение, почтовый адрес, индивидуальный номер налогоплательщика лица, предоставившего обеспечение, условия обеспечения).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Финансовая отчетность и иная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бухгалтерская отчетность эмитента за три последних завершенных финансовых года или за каждый завершенный финансовый год, если эмитент осуществляет свою деятельность менее трех лет, заключение аудитора (аудиторов) в отношении указанной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Квартальная бухгалтерская отчетность эмитента за последний завершенный отчетный квартал на момент составления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текущей задолженности и кредитах эмитента (раскрывается структура кредиторской, дебиторской задолженности эмитента в зависимости от срока исполнения обязательств. При наличии просроченной кредиторской задолженности указываются ее основные условия (процентная ставка, штрафные санкции, пени) и предполагаемые сроки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существенных фактах, произошедших в течение трех последних завершенных финансовых лет или за каждый завершенный финансовый год, если эмитент осуществляет свою деятельность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направление использования средств, привлеченных в результате планируемого публичного размещения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независимом аудиторе.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потребителях и поставщиках товаров (работ, услуг) эмитента в объеме, составляющем 5 и более процентов от общей стоимости производимых или потребляемых им товаров (работ,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объем активов эмитента, составляющих не менее 10 процентов от общего объема активов, в том числе: об активах эмитента, которые переданы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и более процентов от балансовой стоимости активов эмитента, сроках их погашения, с указанием перечня дебиторов.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кредиторской задолженности, составляющей 5 и более процентов от балансовой стоимости обязательств эмитента, сроках их погашения, с указанием перечня кредиторов, в том числе суммы задолженности по выплате дохода по выпущенным эмитентом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аффилированных лицах эмитента, за исключением должностных лиц и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назначении облигационного займа. При этом не допускается указание в проспекте в качестве целевого назначения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облигаций данного выпуска в случае выпуска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общего собрания держателей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полное и сокращенное фирменные наименования, местонахождение, почтовый адрес, идентификационный номер налогоплательщика, телефон/факс, данные о лицензии (номер, дата выдачи, орган, выдавший лицензию, срок действия). Дата проведения последней аудиторской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 201__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 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 номинальная стоимость облигации, объем эмиссии,
 срок погашения и способ размещения облигаций; в случае размещения выпуска облигаций
 траншами указывается на это обстоятельство)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размещаемых в соответствии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(указываются соответствующее решение о выпуске облигаций, уполномоченный орган
 эмитента, его утвердивший, дата и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 ДОКУМЕНТОВ,
 представляемых в ____________________________________________
 (наименование регистрирующего органа)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отчета об итогах публичного предложения облигаций)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представляемой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сотрудник эмитента (по доверенности)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сотрудник регистрирующего органа, принявший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 201_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регистрации выпуска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эмитента: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эмитента: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деятельности: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 Телетайп: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Телефакс: ___________________ Телекс: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юридического лица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осуществивший регистрацию юридического лица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эмитента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1"/>
        <w:gridCol w:w="1622"/>
        <w:gridCol w:w="2392"/>
        <w:gridCol w:w="3833"/>
      </w:tblGrid>
      <w:tr>
        <w:tc>
          <w:tcPr>
            <w:tcW w:type="dxa" w:w="23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Индекс, адрес: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облигаций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в сомах, %</w:t>
            </w:r>
          </w:p>
        </w:tc>
      </w:tr>
      <w:tr>
        <w:tc>
          <w:tcPr>
            <w:tcW w:type="dxa" w:w="2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капитал, сом.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Собственный капитал, сом.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выпущенных облигаций, сом.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облигаций, экз. х сом.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Процентный доход по облигациям: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облигаций, предназначенных к подписке, сом.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размещения облигаций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 размещения облигаций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обращения облигаций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облигаций произведена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 от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лиц, зарегистрировавших данный выпуск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регистрирующего органа.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 отчета об итогах публичного предложения облигаций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зарегистрировать отчет об итогах публичного предложения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 номинальная стоимость облигации, объем эмиссии
 и способ размещения облигаций; в случае размещения выпуска облигаций траншами
 указывается на это обстоятельство)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зарегистрированных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(указывается дата государственной регистрации выпуска облигаций и государственный
 регистрационный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Размещено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фактически оплаченная сумма эмиссии)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 отчета об итогах
 выпуска публичного предложения облигаций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уполномоченного лица) М.П.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итогах выпуска и размещения облигаций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об итогах публичного предложения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облигаций и срок их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по итогам (выпуска, транша).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траншей в выпуске и номер транша, по которому представляется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реестродержателе данного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печатного органа и дата публикации информационного сообщения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начала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окончания размещения облигаций.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Выпуск и размещение облигаций: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4"/>
        <w:gridCol w:w="1911"/>
        <w:gridCol w:w="1779"/>
        <w:gridCol w:w="2104"/>
      </w:tblGrid>
      <w:tr>
        <w:tc>
          <w:tcPr>
            <w:tcW w:type="dxa" w:w="43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облигаций (шт.)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Номинальная стоимость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стоимость (сомов)</w:t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Выпущено облигаций (выпуска, транша) (*)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Номинальная стоимость одной облигации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Размещено облигаций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 проведении подписки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Среди юридических лиц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Среди физических лиц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Средняя стоимость размещения одной облигации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размещено облигаций среди иностранных инвесторов: в том числе: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Стран СНГ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Стран дальнего зарубежья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Не размещено облигаций (выпуска, транша)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строках 1 и 6 в зависимости от того, по итогам транша или всего выпуска облигаций представлен отчет, необходимо подчеркнуть слова "выпуска" или "транша".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полученные от реализации облигаций: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72"/>
        <w:gridCol w:w="2306"/>
      </w:tblGrid>
      <w:tr>
        <w:tc>
          <w:tcPr>
            <w:tcW w:type="dxa" w:w="78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 сомов)</w:t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поступлений за реализованные облигации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- всего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иностранной валюты, в сомах по курсу НБКР на момент внесения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количество владельцев облигаций данного выпуска, транша (указать общее количество и раздельно количество юридических и физических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Стоимость, облигаций, размещенных среди нерезидентов, с указанием стран приобретателей.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неполного размещения облигаций, выпущенных в документарной форме, дополнительно представляется акт о физическом уничтожении бланков неразмещенных облигаций.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 отчета об итогах
 погашения выпуска облигаций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 201_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итогах погашения публичного предложения облигаций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об итогах погашения публичного предложения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облигаций и срок их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по итогам (всего выпуска, транша).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траншей в выпуске и номер транша, по которому представляется отчет (в случае размещения облигаций траншами).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реестродержателе данного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регистрации отчета о размещении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начала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окончания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погашения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Иски, предъявленные эмитенту держателями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непогашения облигаций в установленные при выпуске облигаций сроки, указать причины непогашения и предполагаемую дату погашения данных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владельцев облигаций (указать общее количество и раздельно - количество юридических и физических лиц).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А) Форма титульного листа отчета
 о выплате доходов по облигациям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_________ 201_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выплате доходов по облигациям публичного предложения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 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 выплате доходов по облигациям публичного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Доходность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начисленного дохода на одну облигацию (сомов).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выплате процентов: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879"/>
        <w:gridCol w:w="1480"/>
        <w:gridCol w:w="2038"/>
        <w:gridCol w:w="1195"/>
        <w:gridCol w:w="1639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к выплате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выплаты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выплачены проценты по _____________________ (количество) облигациям.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сумма начисленных, но невыплаченных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Причина невыплаты и предполагаемая дата выплаты.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выпуска облигаций при частной эмиссии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(полное фирменное наименование общества)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выпуска облигаций: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облигаций)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 экз.,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номинальной стоимостью ____________ сом.,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эмиссии 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юридического лица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начала погашения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окончания погашения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погашения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Иски, предъявленные эмитенту держателями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непогашения облигаций в установленные при выпуске облигаций сроки, указать причины непогашения и предполагаемую дату погашения данных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владельцев облигаций (указать общее количество и раздельно - количество юридических и физических лиц).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А) Форма титульного листа отчета
 о выплате доходов по облигациям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Зарегистрировано: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 выплате доходов по облигациям публичного предложения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(полное фирменное наименование эмитента)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 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 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 выплате доходов по облигациям публичного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Доходность облигаций: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начисленного дохода на одну облигацию (сомов).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выплате процентов: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879"/>
        <w:gridCol w:w="1480"/>
        <w:gridCol w:w="2038"/>
        <w:gridCol w:w="1195"/>
        <w:gridCol w:w="1639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к выплате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выплаты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выплачены проценты по _____________________ (количество) облигациям.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сумма начисленных, но невыплаченных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Причина невыплаты и предполагаемая дата выплаты.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регистрирующего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на государственную регистрацию выпуска облигаций при частной эмиссии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(полное фирменное наименование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выпуска облигаций: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облигаций)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 экз.,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номинальной стоимостью ____________ сом.,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эмиссии 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юридического лица и контактные телефоны: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ph7qerbtxdw1tx63szd" Type="http://schemas.openxmlformats.org/officeDocument/2006/relationships/hyperlink" Target="http://kodeks.duckdns.org/document/230043126" TargetMode="External"/><Relationship Id="rIdmuaqxb2_at0lxobl74hco" Type="http://schemas.openxmlformats.org/officeDocument/2006/relationships/hyperlink" Target="http://kodeks.duckdns.org/document/202591" TargetMode="External"/><Relationship Id="rIdtn_a0zkmnux0yhwnadg4i" Type="http://schemas.openxmlformats.org/officeDocument/2006/relationships/hyperlink" Target="http://kodeks.duckdns.org/document/202677" TargetMode="External"/><Relationship Id="rIdaktdch8rnlxlmqb6t90ux" Type="http://schemas.openxmlformats.org/officeDocument/2006/relationships/hyperlink" Target="http://kodeks.duckdns.org/document/92648#p1" TargetMode="External"/><Relationship Id="rIdzlatqly1zqxgz016tgewc" Type="http://schemas.openxmlformats.org/officeDocument/2006/relationships/hyperlink" Target="http://kodeks.duckdns.org/document/92648" TargetMode="External"/><Relationship Id="rIdtshz1mf3b7y6g78dhg5go" Type="http://schemas.openxmlformats.org/officeDocument/2006/relationships/hyperlink" Target="http://kodeks.duckdns.org/document/96286" TargetMode="External"/><Relationship Id="rIdea5jnnxmc26sq1zdqzkzt" Type="http://schemas.openxmlformats.org/officeDocument/2006/relationships/hyperlink" Target="http://kodeks.duckdns.org/document/99051" TargetMode="External"/><Relationship Id="rIdxc9_ngmla-jdnx9xcysjl" Type="http://schemas.openxmlformats.org/officeDocument/2006/relationships/hyperlink" Target="http://kodeks.duckdns.org/document/99497" TargetMode="External"/><Relationship Id="rIdi-4funfm76dxbfevtah7h" Type="http://schemas.openxmlformats.org/officeDocument/2006/relationships/hyperlink" Target="http://kodeks.duckdns.org/document/12919" TargetMode="External"/><Relationship Id="rIdw6ys8ispxmtnmut-dzdje" Type="http://schemas.openxmlformats.org/officeDocument/2006/relationships/hyperlink" Target="http://kodeks.duckdns.org/document/157225" TargetMode="External"/><Relationship Id="rIdxwchp2azopqukf5wgthjp" Type="http://schemas.openxmlformats.org/officeDocument/2006/relationships/hyperlink" Target="http://kodeks.duckdns.org/document/96286" TargetMode="External"/><Relationship Id="rIdgqucneltiive_cnw32d3i" Type="http://schemas.openxmlformats.org/officeDocument/2006/relationships/hyperlink" Target="http://kodeks.duckdns.org/document/96286" TargetMode="External"/><Relationship Id="rId3lbw81hwujrsibnlo94nu" Type="http://schemas.openxmlformats.org/officeDocument/2006/relationships/hyperlink" Target="http://kodeks.duckdns.org/document/99051" TargetMode="External"/><Relationship Id="rIdajafomehmhznooz2esqsp" Type="http://schemas.openxmlformats.org/officeDocument/2006/relationships/hyperlink" Target="http://kodeks.duckdns.org/document/99497" TargetMode="External"/><Relationship Id="rIdrtvphlqsouma-d2go7yly" Type="http://schemas.openxmlformats.org/officeDocument/2006/relationships/hyperlink" Target="http://kodeks.duckdns.org/document/12919" TargetMode="External"/><Relationship Id="rIdexazigxxgg0ienbgbwhzd" Type="http://schemas.openxmlformats.org/officeDocument/2006/relationships/hyperlink" Target="http://kodeks.duckdns.org/document/12919" TargetMode="External"/><Relationship Id="rIdimimkivx-l31suvw_bdp8" Type="http://schemas.openxmlformats.org/officeDocument/2006/relationships/hyperlink" Target="http://kodeks.duckdns.org/document/12919" TargetMode="External"/><Relationship Id="rIdtwxamhddonctisdheticy" Type="http://schemas.openxmlformats.org/officeDocument/2006/relationships/hyperlink" Target="http://kodeks.duckdns.org/document/157225" TargetMode="External"/><Relationship Id="rIdvgligcon80b7ta8-jdaun" Type="http://schemas.openxmlformats.org/officeDocument/2006/relationships/hyperlink" Target="http://kodeks.duckdns.org/document/12919" TargetMode="External"/><Relationship Id="rIdmhwdkesgmwdepgmdntkxd" Type="http://schemas.openxmlformats.org/officeDocument/2006/relationships/hyperlink" Target="http://kodeks.duckdns.org/document/99497" TargetMode="External"/><Relationship Id="rId3js7jpxxafztshv2bwtfx" Type="http://schemas.openxmlformats.org/officeDocument/2006/relationships/hyperlink" Target="http://kodeks.duckdns.org/document/96286" TargetMode="External"/><Relationship Id="rIdvxelkpa6g6xodu8hyw6kv" Type="http://schemas.openxmlformats.org/officeDocument/2006/relationships/hyperlink" Target="http://kodeks.duckdns.org/document/96286" TargetMode="External"/><Relationship Id="rIdtc73z3ioegflepzcymtwr" Type="http://schemas.openxmlformats.org/officeDocument/2006/relationships/hyperlink" Target="http://kodeks.duckdns.org/document/96286" TargetMode="External"/><Relationship Id="rIdsiz5u1lpueoyihwa7ik3n" Type="http://schemas.openxmlformats.org/officeDocument/2006/relationships/hyperlink" Target="http://kodeks.duckdns.org/document/96286" TargetMode="External"/><Relationship Id="rIddklsx5athedlmlitsjhtl" Type="http://schemas.openxmlformats.org/officeDocument/2006/relationships/hyperlink" Target="http://kodeks.duckdns.org/document/96286" TargetMode="External"/><Relationship Id="rIdlb3adccnfvzt6x2fvico8" Type="http://schemas.openxmlformats.org/officeDocument/2006/relationships/hyperlink" Target="http://kodeks.duckdns.org/document/92648#pr3" TargetMode="External"/><Relationship Id="rIdtxgliy_1mzueex4rwaquq" Type="http://schemas.openxmlformats.org/officeDocument/2006/relationships/hyperlink" Target="http://kodeks.duckdns.org/document/96286" TargetMode="External"/><Relationship Id="rIdyb4ny9_l-mzv6r9_e1rdt" Type="http://schemas.openxmlformats.org/officeDocument/2006/relationships/hyperlink" Target="http://kodeks.duckdns.org/document/99497" TargetMode="External"/><Relationship Id="rIdykpbp-dtu0laz1hu2mzbr" Type="http://schemas.openxmlformats.org/officeDocument/2006/relationships/hyperlink" Target="http://kodeks.duckdns.org/document/12919" TargetMode="External"/><Relationship Id="rIddk2dgvoaffnuky1kmukgy" Type="http://schemas.openxmlformats.org/officeDocument/2006/relationships/hyperlink" Target="http://kodeks.duckdns.org/document/12919" TargetMode="External"/><Relationship Id="rIdxsn8fog00tzerjgoyehl8" Type="http://schemas.openxmlformats.org/officeDocument/2006/relationships/hyperlink" Target="http://kodeks.duckdns.org/document/96286" TargetMode="External"/><Relationship Id="rIddactmh0amp1i3nnbj2os9" Type="http://schemas.openxmlformats.org/officeDocument/2006/relationships/hyperlink" Target="http://kodeks.duckdns.org/document/99497" TargetMode="External"/><Relationship Id="rId21equpphhrvk2yghuvdt7" Type="http://schemas.openxmlformats.org/officeDocument/2006/relationships/hyperlink" Target="http://kodeks.duckdns.org/document/96286" TargetMode="External"/><Relationship Id="rIdyzm6_dlhxb4cc8tvwxezf" Type="http://schemas.openxmlformats.org/officeDocument/2006/relationships/hyperlink" Target="http://kodeks.duckdns.org/document/12919" TargetMode="External"/><Relationship Id="rIdme3qjwlngpyghi-z0wei5" Type="http://schemas.openxmlformats.org/officeDocument/2006/relationships/hyperlink" Target="http://kodeks.duckdns.org/document/96286" TargetMode="External"/><Relationship Id="rIdrz2hoo8wtucj8gmze0ytu" Type="http://schemas.openxmlformats.org/officeDocument/2006/relationships/hyperlink" Target="http://kodeks.duckdns.org/document/111254" TargetMode="External"/><Relationship Id="rId9fmk_6w9wpsxjc1uuriko" Type="http://schemas.openxmlformats.org/officeDocument/2006/relationships/hyperlink" Target="http://kodeks.duckdns.org/document/98498" TargetMode="External"/><Relationship Id="rId66sv_qymqpiip9cz0xyv-" Type="http://schemas.openxmlformats.org/officeDocument/2006/relationships/hyperlink" Target="http://kodeks.duckdns.org/document/96286" TargetMode="External"/><Relationship Id="rIdhy5jg1_dd-at_uajor4co" Type="http://schemas.openxmlformats.org/officeDocument/2006/relationships/hyperlink" Target="http://kodeks.duckdns.org/document/96286" TargetMode="External"/><Relationship Id="rIdbtzofofxk5laif4ckatny" Type="http://schemas.openxmlformats.org/officeDocument/2006/relationships/hyperlink" Target="http://kodeks.duckdns.org/document/96286" TargetMode="External"/><Relationship Id="rId2zlxlj9va-4oopfps8ggr" Type="http://schemas.openxmlformats.org/officeDocument/2006/relationships/hyperlink" Target="http://kodeks.duckdns.org/document/96286" TargetMode="External"/><Relationship Id="rIdfv6f90av3lzrq9mejgu3v" Type="http://schemas.openxmlformats.org/officeDocument/2006/relationships/hyperlink" Target="http://kodeks.duckdns.org/document/96286" TargetMode="External"/><Relationship Id="rId6b6wke-7jqsq4mp2tvx4c" Type="http://schemas.openxmlformats.org/officeDocument/2006/relationships/hyperlink" Target="http://kodeks.duckdns.org/document/96286" TargetMode="External"/><Relationship Id="rIdxti2q-okx3vhjhhmxpczp" Type="http://schemas.openxmlformats.org/officeDocument/2006/relationships/hyperlink" Target="http://kodeks.duckdns.org/document/111254" TargetMode="External"/><Relationship Id="rId7vd4swqsxy8udbmp_9v9s" Type="http://schemas.openxmlformats.org/officeDocument/2006/relationships/hyperlink" Target="http://kodeks.duckdns.org/document/98498" TargetMode="External"/><Relationship Id="rIdy26mnnmynqqg2wve_qu3o" Type="http://schemas.openxmlformats.org/officeDocument/2006/relationships/hyperlink" Target="http://kodeks.duckdns.org/document/96286" TargetMode="External"/><Relationship Id="rIduwhna-dleee1tdiry_5pe" Type="http://schemas.openxmlformats.org/officeDocument/2006/relationships/hyperlink" Target="http://kodeks.duckdns.org/document/96286" TargetMode="External"/><Relationship Id="rIdga98gxrr7vt96g_mffgc0" Type="http://schemas.openxmlformats.org/officeDocument/2006/relationships/hyperlink" Target="http://kodeks.duckdns.org/document/96286" TargetMode="External"/><Relationship Id="rId83bxsjjpelubew_ktqyww" Type="http://schemas.openxmlformats.org/officeDocument/2006/relationships/hyperlink" Target="http://kodeks.duckdns.org/document/96286" TargetMode="External"/><Relationship Id="rIdgghqlgyo8c7hb0r6olnwd" Type="http://schemas.openxmlformats.org/officeDocument/2006/relationships/hyperlink" Target="http://kodeks.duckdns.org/document/96286" TargetMode="External"/><Relationship Id="rIdvyzrclnc7u1taqrln_aam" Type="http://schemas.openxmlformats.org/officeDocument/2006/relationships/hyperlink" Target="http://kodeks.duckdns.org/document/96286" TargetMode="External"/><Relationship Id="rId6u2jfm-9dupddz7ifsupw" Type="http://schemas.openxmlformats.org/officeDocument/2006/relationships/hyperlink" Target="http://kodeks.duckdns.org/document/111254" TargetMode="External"/><Relationship Id="rIdmojyklb3765rjed5is9-n" Type="http://schemas.openxmlformats.org/officeDocument/2006/relationships/hyperlink" Target="http://kodeks.duckdns.org/document/98498" TargetMode="External"/><Relationship Id="rIdibjbiedr8ouvjfnskvf2z" Type="http://schemas.openxmlformats.org/officeDocument/2006/relationships/hyperlink" Target="http://kodeks.duckdns.org/document/96286" TargetMode="External"/><Relationship Id="rIdzn-mqfxoqbodnexikvqva" Type="http://schemas.openxmlformats.org/officeDocument/2006/relationships/hyperlink" Target="http://kodeks.duckdns.org/document/12919" TargetMode="External"/><Relationship Id="rIdqq9gai0oabuifpp_qi0io" Type="http://schemas.openxmlformats.org/officeDocument/2006/relationships/hyperlink" Target="http://kodeks.duckdns.org/document/12919" TargetMode="External"/><Relationship Id="rId-dxcenzhx-bde-kufv4kr" Type="http://schemas.openxmlformats.org/officeDocument/2006/relationships/hyperlink" Target="http://kodeks.duckdns.org/document/12919" TargetMode="External"/><Relationship Id="rIdncjm0toyh4pjc4mh2x7mq" Type="http://schemas.openxmlformats.org/officeDocument/2006/relationships/hyperlink" Target="http://kodeks.duckdns.org/document/99051" TargetMode="External"/><Relationship Id="rIdex4lmwnx1dds2qrsisq4q" Type="http://schemas.openxmlformats.org/officeDocument/2006/relationships/hyperlink" Target="http://kodeks.duckdns.org/document/99051" TargetMode="External"/><Relationship Id="rIdihzddg3vgfyb3ipn7ounx" Type="http://schemas.openxmlformats.org/officeDocument/2006/relationships/hyperlink" Target="http://kodeks.duckdns.org/document/99051" TargetMode="External"/><Relationship Id="rIdyxzt2jnqevivzajim3xy8" Type="http://schemas.openxmlformats.org/officeDocument/2006/relationships/hyperlink" Target="http://kodeks.duckdns.org/document/99051" TargetMode="External"/><Relationship Id="rIdc0tgekk4innx2eofx4uee" Type="http://schemas.openxmlformats.org/officeDocument/2006/relationships/hyperlink" Target="http://kodeks.duckdns.org/document/99051" TargetMode="External"/><Relationship Id="rIdy-4i6jm4zrnbp0bj50dhj" Type="http://schemas.openxmlformats.org/officeDocument/2006/relationships/hyperlink" Target="http://kodeks.duckdns.org/document/99051" TargetMode="External"/><Relationship Id="rId5aehitvmap5zhaphutiut" Type="http://schemas.openxmlformats.org/officeDocument/2006/relationships/hyperlink" Target="http://kodeks.duckdns.org/document/99051" TargetMode="External"/><Relationship Id="rIdoyrwdf5rh0kqa5icarlcu" Type="http://schemas.openxmlformats.org/officeDocument/2006/relationships/hyperlink" Target="http://kodeks.duckdns.org/document/99051" TargetMode="External"/><Relationship Id="rId53nusldvx0rpd16k-zndr" Type="http://schemas.openxmlformats.org/officeDocument/2006/relationships/hyperlink" Target="http://kodeks.duckdns.org/document/99051" TargetMode="External"/><Relationship Id="rIdmg0ay1sgygmjngernbaci" Type="http://schemas.openxmlformats.org/officeDocument/2006/relationships/hyperlink" Target="http://kodeks.duckdns.org/document/99051" TargetMode="External"/><Relationship Id="rIdowx9ra7busl0nwzsmqy96" Type="http://schemas.openxmlformats.org/officeDocument/2006/relationships/hyperlink" Target="http://kodeks.duckdns.org/document/99051" TargetMode="External"/><Relationship Id="rId4bnovjtwszxzjafnu-jd5" Type="http://schemas.openxmlformats.org/officeDocument/2006/relationships/hyperlink" Target="http://kodeks.duckdns.org/document/99051" TargetMode="External"/><Relationship Id="rId4gfdrtp_v_b6mz72cykuj" Type="http://schemas.openxmlformats.org/officeDocument/2006/relationships/hyperlink" Target="http://kodeks.duckdns.org/document/99051" TargetMode="External"/><Relationship Id="rIdmt5cbae31bihopunsr2ip" Type="http://schemas.openxmlformats.org/officeDocument/2006/relationships/hyperlink" Target="http://kodeks.duckdns.org/document/99497" TargetMode="External"/><Relationship Id="rIdyc4wtql_i8c-9obbejazb" Type="http://schemas.openxmlformats.org/officeDocument/2006/relationships/hyperlink" Target="http://kodeks.duckdns.org/document/99497" TargetMode="External"/><Relationship Id="rIdml9vlh4oxfyvzlktokrnf" Type="http://schemas.openxmlformats.org/officeDocument/2006/relationships/hyperlink" Target="http://kodeks.duckdns.org/document/99497" TargetMode="External"/><Relationship Id="rIdx57iimf61ujvpwup175tr" Type="http://schemas.openxmlformats.org/officeDocument/2006/relationships/hyperlink" Target="http://kodeks.duckdns.org/document/99497" TargetMode="External"/><Relationship Id="rIduox66ggrbg77d6bfkuapt" Type="http://schemas.openxmlformats.org/officeDocument/2006/relationships/hyperlink" Target="http://kodeks.duckdns.org/document/99497" TargetMode="External"/><Relationship Id="rId-hhcwmfog31iqmsgxfzk3" Type="http://schemas.openxmlformats.org/officeDocument/2006/relationships/hyperlink" Target="http://kodeks.duckdns.org/document/99497" TargetMode="External"/><Relationship Id="rIdyxtwxixe7zy-c5okifzzt" Type="http://schemas.openxmlformats.org/officeDocument/2006/relationships/hyperlink" Target="http://kodeks.duckdns.org/document/99497" TargetMode="External"/><Relationship Id="rId703yu0c-l42o2hcpqqoea" Type="http://schemas.openxmlformats.org/officeDocument/2006/relationships/hyperlink" Target="http://kodeks.duckdns.org/document/99497" TargetMode="External"/><Relationship Id="rIdiscfpmgvvxo9fvskqsf0p" Type="http://schemas.openxmlformats.org/officeDocument/2006/relationships/hyperlink" Target="http://kodeks.duckdns.org/document/99497" TargetMode="External"/><Relationship Id="rIdcn58h5y3xr0ue-rb6q8ls" Type="http://schemas.openxmlformats.org/officeDocument/2006/relationships/hyperlink" Target="http://kodeks.duckdns.org/document/99497" TargetMode="External"/><Relationship Id="rId9zqcnyyxocriiefe5lfwd" Type="http://schemas.openxmlformats.org/officeDocument/2006/relationships/hyperlink" Target="http://kodeks.duckdns.org/document/99497" TargetMode="External"/><Relationship Id="rIdrbqodqgtp79uhenbatihj" Type="http://schemas.openxmlformats.org/officeDocument/2006/relationships/hyperlink" Target="http://kodeks.duckdns.org/document/99497" TargetMode="External"/><Relationship Id="rIdkr1gqhetvd6ei__yhyzbz" Type="http://schemas.openxmlformats.org/officeDocument/2006/relationships/hyperlink" Target="http://kodeks.duckdns.org/document/99497" TargetMode="External"/><Relationship Id="rIdtjv0nrs2f5uqphiwfu5gr" Type="http://schemas.openxmlformats.org/officeDocument/2006/relationships/hyperlink" Target="http://kodeks.duckdns.org/document/99497" TargetMode="External"/><Relationship Id="rIds8qccvijinji1srigogjj" Type="http://schemas.openxmlformats.org/officeDocument/2006/relationships/hyperlink" Target="http://kodeks.duckdns.org/document/99497" TargetMode="External"/><Relationship Id="rIdirx41bjkycrrcizbkwyzm" Type="http://schemas.openxmlformats.org/officeDocument/2006/relationships/hyperlink" Target="http://kodeks.duckdns.org/document/99497" TargetMode="External"/><Relationship Id="rIdu7rqejiim45btywkyspoh" Type="http://schemas.openxmlformats.org/officeDocument/2006/relationships/hyperlink" Target="http://kodeks.duckdns.org/document/99497" TargetMode="External"/><Relationship Id="rIdyd9ihz2b7ldhz1kunlee2" Type="http://schemas.openxmlformats.org/officeDocument/2006/relationships/hyperlink" Target="http://kodeks.duckdns.org/document/12919" TargetMode="External"/><Relationship Id="rId7" Type="http://schemas.openxmlformats.org/officeDocument/2006/relationships/image" Target="media/93bec1c1538034512fe33c1434ae0ea86b639d33.png"/><Relationship Id="rId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2026-09-23T05:08:42.717Z</dcterms:created>
  <dcterms:modified xsi:type="dcterms:W3CDTF">2026-09-23T05:08:42.717Z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