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adahnnqrlyakodbnd8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сентября 2018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№481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представления и публикации финансовой отчетности страховыми организациями и негосударственными пенсионными фондами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tzbjkx8mud1spalgtc5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организации страхования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ezkjjixdh0khigpavx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негосударственных пенсионных фондах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wz8huclmosgd3ug09x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бухгалтерском учете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rx5kcolkyw-c0gdpzkg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и публикации финансовой отчетности страховыми организациями и негосударственными пенсионными фондами.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30 дней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allofamzlxwix4-7yu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августа 2011 года №481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представления и публикации финансовой отчетности страховыми организациями и негосударственными пенсионными фондами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Порядок, сроки представления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публикации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основные требования по составлению финансовой отчетности и сроки ее представления в уполномоченный государственный орган по регулированию и надзору за страховой деятельностью и деятельностью по негосударственному пенсионному фонду (далее - уполномоченный государственный орган), а также определяет сроки публикации финансовой отчетности в средствах массовой информации (далее - СМИ).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Положения является установление единых требований к финансовой отчетности, представляемой страховыми (перестраховочными) организациями (далее - страховые организации) и негосударственными пенсионными фондами (далее - НПФ) в уполномоченный государственный орган и подлежащей опубликованию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разработано в соответствии с законами Кыргызской Республики "</w:t>
      </w:r>
      <w:hyperlink w:history="1" r:id="rIdknbyfzn6wxta5bhjqho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организации страхования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zm04chgsjblmtlrm5w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негосударственных пенсионных фондах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mj8gv1qc-egqx2dmel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бухгалтерском учете</w:t>
        </w:r>
      </w:hyperlink>
      <w:r>
        <w:rPr>
          <w:rFonts w:ascii="Arial" w:cs="Arial" w:eastAsia="Arial" w:hAnsi="Arial"/>
          <w:sz w:val="24"/>
          <w:szCs w:val="24"/>
        </w:rPr>
        <w:t xml:space="preserve">", иными нормативными правовыми актами Кыргызской Республики и Международными стандартами финансовой отчетности (далее - МСФО).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Финансовая отчетность страховых организаций и НПФ составляется в порядке, установленном законодательством Кыргызской Республики, МСФО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Финансовая отчетность страховых организаций и НПФ должна объективно представлять финансовое положение, финансовые результаты деятельности, движение денежных средств страховых организаций и НПФ, а также соответствовать МСФО.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случаях, предусмотренных МСФО, страховые организации и НПФ составляют сводную (консолидированную) финансовую отчетность. Финансовая отчетность страховых организаций и НПФ, имеющих филиалы, представительства и иные дочерние и зависимые предприятия, должна консолидироваться в соответствии с формой МСФО 27 "Сводная финансовая отчетность и учет инвестиций в дочерние предприятия".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каждому числовому показателю финансовой отчетности должны быть приведены результаты предыдущего отчетного года. Если данные за период, предшествующий отчетному, несопоставимы с данными за отчетный период, то данные подлежат корректировке исходя из изменений учетной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Страховые организации и НПФ составляют финансовую отчетность, за исключением отчета о движении денежных средств, используя метод начисления.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Показатели финансовой отчетности составляются в национальной валюте Кыргызской Республики, если иное не оговорено ратифицированными в установленном порядке международными договорами. Единицей измерения, используемой при составлении финансовой отчетности, являются тысячи сомов. На отчетную дату сальдо счета с иностранной валютой пересчитывается по учетному курсу, установленному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Отчетным годом считается период с 1 января по 31 декабря календарного года включительно. Первый отчетный год для вновь созданной организации начинается с момента государственной регистрации по 31 декабря отчетного года. Для организации, созданной после 1 октября, первым отчетным годом считается период с даты государственной регистрации по 31 декабря следующего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Все листы финансовой отчетности должны быть пронумерованы, общее количество листов указывается в сопроводительном письме при ее направлении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Финансовая отчетность подписывается руководителем и главным бухгалтером (либо лицом, осуществляющим ведение бухгалтерского учета) организации, которые несут ответственность за достоверность данных, указанных в финансовой отчетности, и своевременность ее представления, а также заверяется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Порядок, сроки представления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Финансовая отчетность представляется в уполномоченный государственный орган страховыми организациями и НПФ, имеющими лицензию на право осуществления страховой деятельности и деятельности негосударственного пенсионного фонда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Страховые организации и НПФ, имеющие филиалы и/или представительства, составляют единую финансовую отчетность и представляют ее в уполномоченный государственный орган. Требования к составлению и представлению финансовой отчетности филиалами и/или представительствами устанавливаются страховыми организациями и НПФ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Годовая финансовая отчетность, подготовленная в соответствии с МСФО и подтвержденная аудиторской организацией в полном объеме, представляется страховыми организациями и НПФ в уполномоченный государственный орган в течение 10 рабочих дней после ее утверждения,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Финансовая отчетность представляется на бумажных носителях. При наличии технической возможности и на основании решения уполномоченного государственного органа - на электронном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Страховые организации и НПФ, в случае внесения изменений и/или дополнений в учетную политику, представляют в уполномоченный государственный орган информацию о внесенных изменениях и/или дополнениях в течение десяти рабочих дней после ее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Страховая организация и НПФ должны также представлять ежеквартально - не позднее двадцать пятого числа месяца, следующего за отчетным, - бухгалтерский баланс, отчет о совокупном доходе с пояснительной запиской.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Нарушение страховой организацией и НПФ порядка и сроков представления финансовой отчетности, представления недостоверной информации, а также публикации отчетов без соблюдения установленных требований, влечет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публикации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Страховые организации и НПФ публикуют свою финансовую отчетность в соответствии с законодательством Кыргызской Республики по истечении 90 дней после окончания отчетного года, но не позднее 1 июня текущего года, в средствах массовой информации вместе с аудиторским заключением, на государственном и/или официальном языках с тем, чтобы обеспечить ее широкое распространение и доступность для 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Сведения о публикации с приложением копии публикации представляются в уполномоченный государственный орган по регулированию и надзору в течение 5 рабочих дней с момента публикации.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vdrl0o9c-ng6lidwj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dalil.kg/document/92784</w:t>
      </w:r>
    </w:hyperlink>
  </w:p>
  <w:p>
    <w:pPr>
      <w:spacing w:after="0" w:before="40"/>
      <w:jc w:val="center"/>
    </w:pPr>
    <w:hyperlink w:history="1" r:id="rIdn4sgfq3-ta3_mduhioc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dahnnqrlyakodbnd8nr" Type="http://schemas.openxmlformats.org/officeDocument/2006/relationships/hyperlink" Target="https://dalil.kg/document/12633" TargetMode="External"/><Relationship Id="rIdtzbjkx8mud1spalgtc5zr" Type="http://schemas.openxmlformats.org/officeDocument/2006/relationships/hyperlink" Target="https://dalil.kg/document/105" TargetMode="External"/><Relationship Id="rIdlezkjjixdh0khigpavxom" Type="http://schemas.openxmlformats.org/officeDocument/2006/relationships/hyperlink" Target="https://dalil.kg/document/487" TargetMode="External"/><Relationship Id="rId8wz8huclmosgd3ug09xlo" Type="http://schemas.openxmlformats.org/officeDocument/2006/relationships/hyperlink" Target="https://dalil.kg/document/1032" TargetMode="External"/><Relationship Id="rIdrx5kcolkyw-c0gdpzkgas" Type="http://schemas.openxmlformats.org/officeDocument/2006/relationships/hyperlink" Target="https://dalil.kg/document/92784#&#1088;1" TargetMode="External"/><Relationship Id="rIdtallofamzlxwix4-7yuws" Type="http://schemas.openxmlformats.org/officeDocument/2006/relationships/hyperlink" Target="https://dalil.kg/document/92784" TargetMode="External"/><Relationship Id="rIdknbyfzn6wxta5bhjqho6t" Type="http://schemas.openxmlformats.org/officeDocument/2006/relationships/hyperlink" Target="https://dalil.kg/document/105" TargetMode="External"/><Relationship Id="rIdmzm04chgsjblmtlrm5w55" Type="http://schemas.openxmlformats.org/officeDocument/2006/relationships/hyperlink" Target="https://dalil.kg/document/487" TargetMode="External"/><Relationship Id="rIdqmj8gv1qc-egqx2dmelng" Type="http://schemas.openxmlformats.org/officeDocument/2006/relationships/hyperlink" Target="https://dalil.kg/document/103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vdrl0o9c-ng6lidwj84" Type="http://schemas.openxmlformats.org/officeDocument/2006/relationships/hyperlink" Target="https://dalil.kg/document/92784" TargetMode="External"/><Relationship Id="rIdn4sgfq3-ta3_mduhioc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2026-09-24T07:31:05.020Z</dcterms:created>
  <dcterms:modified xsi:type="dcterms:W3CDTF">2026-09-24T07:31:05.020Z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