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(В соответствии с </w:t>
      </w:r>
      <w:hyperlink w:history="1" r:id="rIdbwuhk8niopmzn_ev-bls3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  11 марта 2022 года № 131)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августа 2011 года № 508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Перечня специализированных товаров для строительства и реконструкции стекловаренной печи, подлежащих освобождению от уплаты НДС при импорте на таможенную территорию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требованиями </w:t>
      </w:r>
      <w:r>
        <w:rPr>
          <w:rFonts w:ascii="Arial" w:cs="Arial" w:eastAsia="Arial" w:hAnsi="Arial"/>
          <w:sz w:val="24"/>
          <w:szCs w:val="24"/>
        </w:rPr>
        <w:t xml:space="preserve">части 2 статьи 257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xj8e_ytw3vo-yepc_tu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doaa1-areuuwrxjpkla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специализированных товаров для строительства и реконструкции стекловаренной печи, подлежащих освобождению от уплаты НДС при импорте на таможенную территорию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15 дней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экономики и стратегического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  <w:hyperlink w:history="1" r:id="rIdjbjzp7sijqxjmfye8_3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25 августа 2011 года № 508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специализированных товаров для строительства и реконструкции стекловаренной печи, подлежащих освобождению от уплаты НДС при импорте на таможенную территорию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Код ТНВЭД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Наименование позиции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2508 60000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Высокоглиноземистые огнеупоры муллит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2513 20000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наждак, корунд природный, гранат природный и прочие природные абразивные материалы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6902 20100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Кирпичи огнеупорные, блоки, плитки и аналогичные огнеупорные керамические строительные материалы, содержащие 93 мас. % или более кремнезема (SiO2)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3816 00000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Цементы огнеупорные, растворы строительные, бетоны, аналогичные составы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6902 209100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Кирпичи огнеупорные, блоки, плитки и аналогичные огнеупорные керамические строительные материалы, содержащие более 7 мас. %, но не менее 45 мас. % глинозема (AL2o3)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6902 209900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Кирпичи огнеупорные, блоки, плитки и аналогичные огнеупорные керамические строительные материалы, содержащие более 50 мас. % глинозема (Аl2O3), кремнезема (SiO2) или смеси, или соединения этих продуктов, прочие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800 110000 0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Олово нелегированное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8109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Цирконий и изделия из него, включая отходы и лом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ttkxmk9vt0xbzsyjbms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dalil.kg/document/92814</w:t>
      </w:r>
    </w:hyperlink>
  </w:p>
  <w:p>
    <w:pPr>
      <w:spacing w:after="0" w:before="40"/>
      <w:jc w:val="center"/>
    </w:pPr>
    <w:hyperlink w:history="1" r:id="rIdwpquazsxlfuraluyzx2p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wuhk8niopmzn_ev-bls3" Type="http://schemas.openxmlformats.org/officeDocument/2006/relationships/hyperlink" Target="https://dalil.kg/document/159091" TargetMode="External"/><Relationship Id="rIdxj8e_ytw3vo-yepc_tufs" Type="http://schemas.openxmlformats.org/officeDocument/2006/relationships/hyperlink" Target="https://dalil.kg/document/202445" TargetMode="External"/><Relationship Id="rIddoaa1-areuuwrxjpklazs" Type="http://schemas.openxmlformats.org/officeDocument/2006/relationships/hyperlink" Target="https://dalil.kg/document/92814#p1" TargetMode="External"/><Relationship Id="rIdjbjzp7sijqxjmfye8_3wf" Type="http://schemas.openxmlformats.org/officeDocument/2006/relationships/hyperlink" Target="https://dalil.kg/document/9281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ttkxmk9vt0xbzsyjbmso" Type="http://schemas.openxmlformats.org/officeDocument/2006/relationships/hyperlink" Target="https://dalil.kg/document/92814" TargetMode="External"/><Relationship Id="rIdwpquazsxlfuraluyzx2p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2026-09-24T14:06:04.774Z</dcterms:created>
  <dcterms:modified xsi:type="dcterms:W3CDTF">2026-09-24T14:06:04.774Z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