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августа 2011 года № 519</w:t>
      </w:r>
    </w:p>
    <w:p>
      <w:pPr>
        <w:spacing w:after="120"/>
        <w:jc w:val="both"/>
      </w:pPr>
      <w:r>
        <w:rPr>
          <w:rFonts w:ascii="Arial" w:cs="Arial" w:eastAsia="Arial" w:hAnsi="Arial"/>
          <w:sz w:val="24"/>
          <w:szCs w:val="24"/>
        </w:rPr>
        <w:t xml:space="preserve">Об утверждении Положения о профессиональной деятельности брокеров и дилеров на рынке ценных 
 бумаг Кыргызской Республики</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kn5lqeyhfzxaj0ll4k86p">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w:t>
      </w:r>
      <w:hyperlink w:history="1" r:id="rIdmipui3fjdho3olqbmsqbv">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9t73ninpqyv0tww2verw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профессиональной деятельности брокеров и дилеров на рынке ценных бумаг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с 1 января 2011 года.</w:t>
      </w:r>
    </w:p>
    <w:p>
      <w:pPr>
        <w:spacing w:after="120"/>
        <w:jc w:val="both"/>
      </w:pPr>
      <w:r>
        <w:rPr>
          <w:rFonts w:ascii="Arial" w:cs="Arial" w:eastAsia="Arial" w:hAnsi="Arial"/>
          <w:sz w:val="24"/>
          <w:szCs w:val="24"/>
        </w:rPr>
        <w:t xml:space="preserve">3. Опубликовать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dya3lwac7b9uejewolin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августа 2011 года N 519</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профессиональной деятельности брокеров и дилеров на рынке ценных бумаг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4gpgjgyugpngsanhjqeg">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в соответствии с </w:t>
      </w:r>
      <w:hyperlink w:history="1" r:id="rId9esslbranwhpfx36gztg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устанавливает основные требования и условия осуществления брокерами и дилерами ценных бумаг своей профессиональной деятельности в Кыргызской Республике.</w:t>
      </w:r>
    </w:p>
    <w:p>
      <w:pPr>
        <w:spacing w:after="60"/>
        <w:ind w:firstLine="567"/>
        <w:jc w:val="both"/>
      </w:pPr>
      <w:r>
        <w:rPr>
          <w:rFonts w:ascii="Arial" w:cs="Arial" w:eastAsia="Arial" w:hAnsi="Arial"/>
          <w:sz w:val="24"/>
          <w:szCs w:val="24"/>
        </w:rPr>
        <w:t xml:space="preserve">2. В соответствии с </w:t>
      </w:r>
      <w:hyperlink w:history="1" r:id="rId7y0ndjpvyzga91ncjebq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профессиональная деятельность брокеров и дилеров рынка ценных бумаг подлежит обязательному лицензированию.</w:t>
      </w:r>
    </w:p>
    <w:p>
      <w:pPr>
        <w:spacing w:after="60"/>
        <w:ind w:firstLine="567"/>
        <w:jc w:val="both"/>
      </w:pPr>
      <w:r>
        <w:rPr>
          <w:rFonts w:ascii="Arial" w:cs="Arial" w:eastAsia="Arial" w:hAnsi="Arial"/>
          <w:sz w:val="24"/>
          <w:szCs w:val="24"/>
        </w:rPr>
        <w:t xml:space="preserve">3. Все отношения, возникающие между брокером и (или) дилером, и клиентом, регулируются законодательством Кыргызской Республики, настоящим Положением и договором, заключенным между брокером с одной стороны и (или) дилером и клиентом с другой стороны.</w:t>
      </w:r>
    </w:p>
    <w:p>
      <w:pPr>
        <w:spacing w:after="60"/>
        <w:ind w:firstLine="567"/>
        <w:jc w:val="both"/>
      </w:pPr>
      <w:r>
        <w:rPr>
          <w:rFonts w:ascii="Arial" w:cs="Arial" w:eastAsia="Arial" w:hAnsi="Arial"/>
          <w:sz w:val="24"/>
          <w:szCs w:val="24"/>
        </w:rPr>
        <w:t xml:space="preserve">4. Руководители и специалисты брокера и (или) дилера должны отвечать квалификационным требованиям, установленным нормативными правовыми актами Правительства Кыргызской Республики.</w:t>
      </w:r>
    </w:p>
    <w:p>
      <w:pPr>
        <w:spacing w:after="60"/>
        <w:ind w:firstLine="567"/>
        <w:jc w:val="both"/>
      </w:pPr>
      <w:r>
        <w:rPr>
          <w:rFonts w:ascii="Arial" w:cs="Arial" w:eastAsia="Arial" w:hAnsi="Arial"/>
          <w:sz w:val="24"/>
          <w:szCs w:val="24"/>
        </w:rPr>
        <w:t xml:space="preserve">5. В настоящем Положении используются следующие определения:</w:t>
      </w:r>
    </w:p>
    <w:p>
      <w:pPr>
        <w:spacing w:after="60"/>
        <w:ind w:firstLine="567"/>
        <w:jc w:val="both"/>
      </w:pPr>
      <w:r>
        <w:rPr>
          <w:rFonts w:ascii="Arial" w:cs="Arial" w:eastAsia="Arial" w:hAnsi="Arial"/>
          <w:b/>
          <w:bCs/>
          <w:sz w:val="24"/>
          <w:szCs w:val="24"/>
        </w:rPr>
        <w:t xml:space="preserve">эмитент</w:t>
      </w:r>
      <w:r>
        <w:rPr>
          <w:rFonts w:ascii="Arial" w:cs="Arial" w:eastAsia="Arial" w:hAnsi="Arial"/>
          <w:sz w:val="24"/>
          <w:szCs w:val="24"/>
        </w:rPr>
        <w:t xml:space="preserve"> - юридическое лицо, несущее от своего имени обязательства перед владельцами ценных бумаг по осуществлению прав, закрепленных этими ценными бумагами;</w:t>
      </w:r>
    </w:p>
    <w:p>
      <w:pPr>
        <w:spacing w:after="60"/>
        <w:ind w:firstLine="567"/>
        <w:jc w:val="both"/>
      </w:pPr>
      <w:r>
        <w:rPr>
          <w:rFonts w:ascii="Arial" w:cs="Arial" w:eastAsia="Arial" w:hAnsi="Arial"/>
          <w:b/>
          <w:bCs/>
          <w:sz w:val="24"/>
          <w:szCs w:val="24"/>
        </w:rPr>
        <w:t xml:space="preserve">андеррайтинг</w:t>
      </w:r>
      <w:r>
        <w:rPr>
          <w:rFonts w:ascii="Arial" w:cs="Arial" w:eastAsia="Arial" w:hAnsi="Arial"/>
          <w:sz w:val="24"/>
          <w:szCs w:val="24"/>
        </w:rPr>
        <w:t xml:space="preserve"> - проведение андеррайтером подписки на ценные бумаги или продажи ценных бумаг, выпускаемых при публичной эмиссии, на основании соглашения с эмитентом этих ценных бумаг;</w:t>
      </w:r>
    </w:p>
    <w:p>
      <w:pPr>
        <w:spacing w:after="60"/>
        <w:ind w:firstLine="567"/>
        <w:jc w:val="both"/>
      </w:pPr>
      <w:r>
        <w:rPr>
          <w:rFonts w:ascii="Arial" w:cs="Arial" w:eastAsia="Arial" w:hAnsi="Arial"/>
          <w:b/>
          <w:bCs/>
          <w:sz w:val="24"/>
          <w:szCs w:val="24"/>
        </w:rPr>
        <w:t xml:space="preserve">андеррайтер</w:t>
      </w:r>
      <w:r>
        <w:rPr>
          <w:rFonts w:ascii="Arial" w:cs="Arial" w:eastAsia="Arial" w:hAnsi="Arial"/>
          <w:sz w:val="24"/>
          <w:szCs w:val="24"/>
        </w:rPr>
        <w:t xml:space="preserve"> - это профессиональный участник рынка ценных бумаг, заключивший договор с эмитентом ценных бумаг с обязательством провести подписку на ценные бумаги или продажу ценных бумаг, выпускаемых при публичной эмиссии ценных бумаг, либо обеспечить подписку на ценные бумаги или их покупку другими лицами;</w:t>
      </w:r>
    </w:p>
    <w:p>
      <w:pPr>
        <w:spacing w:after="60"/>
        <w:ind w:firstLine="567"/>
        <w:jc w:val="both"/>
      </w:pPr>
      <w:r>
        <w:rPr>
          <w:rFonts w:ascii="Arial" w:cs="Arial" w:eastAsia="Arial" w:hAnsi="Arial"/>
          <w:b/>
          <w:bCs/>
          <w:sz w:val="24"/>
          <w:szCs w:val="24"/>
        </w:rPr>
        <w:t xml:space="preserve">брокерская деятельность</w:t>
      </w:r>
      <w:r>
        <w:rPr>
          <w:rFonts w:ascii="Arial" w:cs="Arial" w:eastAsia="Arial" w:hAnsi="Arial"/>
          <w:sz w:val="24"/>
          <w:szCs w:val="24"/>
        </w:rPr>
        <w:t xml:space="preserve"> - деятельность по совершению гражданско-правовых сделок с ценными бумагами в качестве агента или комиссионера, действующего на основании соответствующего договора, а также доверенности на совершение таких сделок при отсутствии указаний на полномочия агента или комиссионера в договоре;</w:t>
      </w:r>
    </w:p>
    <w:p>
      <w:pPr>
        <w:spacing w:after="60"/>
        <w:ind w:firstLine="567"/>
        <w:jc w:val="both"/>
      </w:pPr>
      <w:r>
        <w:rPr>
          <w:rFonts w:ascii="Arial" w:cs="Arial" w:eastAsia="Arial" w:hAnsi="Arial"/>
          <w:b/>
          <w:bCs/>
          <w:sz w:val="24"/>
          <w:szCs w:val="24"/>
        </w:rPr>
        <w:t xml:space="preserve">брокер</w:t>
      </w:r>
      <w:r>
        <w:rPr>
          <w:rFonts w:ascii="Arial" w:cs="Arial" w:eastAsia="Arial" w:hAnsi="Arial"/>
          <w:sz w:val="24"/>
          <w:szCs w:val="24"/>
        </w:rPr>
        <w:t xml:space="preserve"> - профессиональный участник рынка ценных бумаг, осуществляющий брокерскую деятельность и имеющий соответствующую лицензию уполномоченного государственного органа по рынку ценных бумаг на осуществление профессиональной деятельности по ценным бумагам;</w:t>
      </w:r>
    </w:p>
    <w:p>
      <w:pPr>
        <w:spacing w:after="60"/>
        <w:ind w:firstLine="567"/>
        <w:jc w:val="both"/>
      </w:pPr>
      <w:r>
        <w:rPr>
          <w:rFonts w:ascii="Arial" w:cs="Arial" w:eastAsia="Arial" w:hAnsi="Arial"/>
          <w:b/>
          <w:bCs/>
          <w:sz w:val="24"/>
          <w:szCs w:val="24"/>
        </w:rPr>
        <w:t xml:space="preserve">группа продавцов</w:t>
      </w:r>
      <w:r>
        <w:rPr>
          <w:rFonts w:ascii="Arial" w:cs="Arial" w:eastAsia="Arial" w:hAnsi="Arial"/>
          <w:sz w:val="24"/>
          <w:szCs w:val="24"/>
        </w:rPr>
        <w:t xml:space="preserve"> - брокеры и дилеры, принимающие поручения у членов группы андеррайтеров на первичное размещение эмитируемых ценных бумаг, но не являющиеся членами группы андеррайтеров;</w:t>
      </w:r>
    </w:p>
    <w:p>
      <w:pPr>
        <w:spacing w:after="60"/>
        <w:ind w:firstLine="567"/>
        <w:jc w:val="both"/>
      </w:pPr>
      <w:r>
        <w:rPr>
          <w:rFonts w:ascii="Arial" w:cs="Arial" w:eastAsia="Arial" w:hAnsi="Arial"/>
          <w:b/>
          <w:bCs/>
          <w:sz w:val="24"/>
          <w:szCs w:val="24"/>
        </w:rPr>
        <w:t xml:space="preserve">дилерская деятельность</w:t>
      </w:r>
      <w:r>
        <w:rPr>
          <w:rFonts w:ascii="Arial" w:cs="Arial" w:eastAsia="Arial" w:hAnsi="Arial"/>
          <w:sz w:val="24"/>
          <w:szCs w:val="24"/>
        </w:rPr>
        <w:t xml:space="preserve"> - совершение сделок купли-продажи ценных бумаг от своего имени и за свой счет путем публичного объявления цен покупки и/или продажи определенных ценных бумаг с обязательством покупки и/или продажи этих ценных бумаг по ценам, объявленным лицом, осуществляющим такую деятельность, а также срока, в течение которого действуют объявленные цены.</w:t>
      </w:r>
    </w:p>
    <w:p>
      <w:pPr>
        <w:spacing w:after="60"/>
        <w:ind w:firstLine="567"/>
        <w:jc w:val="both"/>
      </w:pPr>
      <w:r>
        <w:rPr>
          <w:rFonts w:ascii="Arial" w:cs="Arial" w:eastAsia="Arial" w:hAnsi="Arial"/>
          <w:b/>
          <w:bCs/>
          <w:sz w:val="24"/>
          <w:szCs w:val="24"/>
        </w:rPr>
        <w:t xml:space="preserve">дилер</w:t>
      </w:r>
      <w:r>
        <w:rPr>
          <w:rFonts w:ascii="Arial" w:cs="Arial" w:eastAsia="Arial" w:hAnsi="Arial"/>
          <w:sz w:val="24"/>
          <w:szCs w:val="24"/>
        </w:rPr>
        <w:t xml:space="preserve"> - профессиональный участник рынка ценных бумаг, осуществляющий дилерскую деятельность и имеющий соответствующую лицензию уполномоченного государственного органа по рынку ценных бумаг на осуществление профессиональной деятельности по ценным бумагам;</w:t>
      </w:r>
    </w:p>
    <w:p>
      <w:pPr>
        <w:spacing w:after="60"/>
        <w:ind w:firstLine="567"/>
        <w:jc w:val="both"/>
      </w:pPr>
      <w:r>
        <w:rPr>
          <w:rFonts w:ascii="Arial" w:cs="Arial" w:eastAsia="Arial" w:hAnsi="Arial"/>
          <w:b/>
          <w:bCs/>
          <w:sz w:val="24"/>
          <w:szCs w:val="24"/>
        </w:rPr>
        <w:t xml:space="preserve">инвестиционный консультант</w:t>
      </w:r>
      <w:r>
        <w:rPr>
          <w:rFonts w:ascii="Arial" w:cs="Arial" w:eastAsia="Arial" w:hAnsi="Arial"/>
          <w:sz w:val="24"/>
          <w:szCs w:val="24"/>
        </w:rPr>
        <w:t xml:space="preserve"> - участник рынка ценных бумаг, оказывающий консультационные услуги по вопросам приобретения ценных бумаг и иных инвестиций;</w:t>
      </w:r>
    </w:p>
    <w:p>
      <w:pPr>
        <w:spacing w:after="60"/>
        <w:ind w:firstLine="567"/>
        <w:jc w:val="both"/>
      </w:pP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возникающая в процессе осуществления профессиональной деятельности на рынке ценных бумаг, при которой имеет место противоречие интересов брокера и (или) дилера и его клиента;</w:t>
      </w:r>
    </w:p>
    <w:p>
      <w:pPr>
        <w:spacing w:after="60"/>
        <w:ind w:firstLine="567"/>
        <w:jc w:val="both"/>
      </w:pPr>
      <w:r>
        <w:rPr>
          <w:rFonts w:ascii="Arial" w:cs="Arial" w:eastAsia="Arial" w:hAnsi="Arial"/>
          <w:b/>
          <w:bCs/>
          <w:sz w:val="24"/>
          <w:szCs w:val="24"/>
        </w:rPr>
        <w:t xml:space="preserve">управляющий андеррайтер</w:t>
      </w:r>
      <w:r>
        <w:rPr>
          <w:rFonts w:ascii="Arial" w:cs="Arial" w:eastAsia="Arial" w:hAnsi="Arial"/>
          <w:sz w:val="24"/>
          <w:szCs w:val="24"/>
        </w:rPr>
        <w:t xml:space="preserve"> - андеррайтер, ответственный за организацию группы андеррайтеров, подготовку эмиссии и заключение договора между эмитентом и эмиссионным синдикатом, размещение ценных бумаг эмиссионного синдиката и (или) группы продавцов;</w:t>
      </w:r>
    </w:p>
    <w:p>
      <w:pPr>
        <w:spacing w:after="60"/>
        <w:ind w:firstLine="567"/>
        <w:jc w:val="both"/>
      </w:pPr>
      <w:r>
        <w:rPr>
          <w:rFonts w:ascii="Arial" w:cs="Arial" w:eastAsia="Arial" w:hAnsi="Arial"/>
          <w:b/>
          <w:bCs/>
          <w:sz w:val="24"/>
          <w:szCs w:val="24"/>
        </w:rPr>
        <w:t xml:space="preserve">группа андеррайтеров</w:t>
      </w:r>
      <w:r>
        <w:rPr>
          <w:rFonts w:ascii="Arial" w:cs="Arial" w:eastAsia="Arial" w:hAnsi="Arial"/>
          <w:sz w:val="24"/>
          <w:szCs w:val="24"/>
        </w:rPr>
        <w:t xml:space="preserve"> - группа профессиональных участников рынка ценных бумаг, которые письменно выразили согласие содействовать размещению ценных бумаг эмитента.</w:t>
      </w:r>
    </w:p>
    <w:p>
      <w:pPr>
        <w:spacing w:after="200" w:before="200"/>
        <w:jc w:val="center"/>
      </w:pPr>
      <w:r>
        <w:rPr>
          <w:rFonts w:ascii="Arial" w:cs="Arial" w:eastAsia="Arial" w:hAnsi="Arial"/>
          <w:b/>
          <w:bCs/>
          <w:sz w:val="24"/>
          <w:szCs w:val="24"/>
        </w:rPr>
        <w:t xml:space="preserve">2. Основные требования к профессиональной деятельности брокеров и дилеров</w:t>
      </w:r>
    </w:p>
    <w:p>
      <w:pPr>
        <w:spacing w:after="60"/>
        <w:ind w:firstLine="567"/>
        <w:jc w:val="both"/>
      </w:pPr>
      <w:r>
        <w:rPr>
          <w:rFonts w:ascii="Arial" w:cs="Arial" w:eastAsia="Arial" w:hAnsi="Arial"/>
          <w:sz w:val="24"/>
          <w:szCs w:val="24"/>
        </w:rPr>
        <w:t xml:space="preserve">6. При осуществлении профессиональной деятельности на рынке ценных бумаг брокеры должны соблюдать следующие требования:</w:t>
      </w:r>
    </w:p>
    <w:p>
      <w:pPr>
        <w:spacing w:after="60"/>
        <w:ind w:firstLine="567"/>
        <w:jc w:val="both"/>
      </w:pPr>
      <w:r>
        <w:rPr>
          <w:rFonts w:ascii="Arial" w:cs="Arial" w:eastAsia="Arial" w:hAnsi="Arial"/>
          <w:sz w:val="24"/>
          <w:szCs w:val="24"/>
        </w:rPr>
        <w:t xml:space="preserve">а) соблюдать законодательство Кыргызской Республики о рынке ценных бумаг;</w:t>
      </w:r>
    </w:p>
    <w:p>
      <w:pPr>
        <w:spacing w:after="60"/>
        <w:ind w:firstLine="567"/>
        <w:jc w:val="both"/>
      </w:pPr>
      <w:r>
        <w:rPr>
          <w:rFonts w:ascii="Arial" w:cs="Arial" w:eastAsia="Arial" w:hAnsi="Arial"/>
          <w:sz w:val="24"/>
          <w:szCs w:val="24"/>
        </w:rPr>
        <w:t xml:space="preserve">б) добросовестно и честно исполнять поручения клиентов и обязательства по договору купли-продажи ценных бумаг;</w:t>
      </w:r>
    </w:p>
    <w:p>
      <w:pPr>
        <w:spacing w:after="60"/>
        <w:ind w:firstLine="567"/>
        <w:jc w:val="both"/>
      </w:pPr>
      <w:r>
        <w:rPr>
          <w:rFonts w:ascii="Arial" w:cs="Arial" w:eastAsia="Arial" w:hAnsi="Arial"/>
          <w:sz w:val="24"/>
          <w:szCs w:val="24"/>
        </w:rPr>
        <w:t xml:space="preserve">в) исполнять поручения клиентов в полном соответствии с полученными от них указаниями и обеспечивать своим клиентам наилучшие условия их поручений;</w:t>
      </w:r>
    </w:p>
    <w:p>
      <w:pPr>
        <w:spacing w:after="60"/>
        <w:ind w:firstLine="567"/>
        <w:jc w:val="both"/>
      </w:pPr>
      <w:r>
        <w:rPr>
          <w:rFonts w:ascii="Arial" w:cs="Arial" w:eastAsia="Arial" w:hAnsi="Arial"/>
          <w:sz w:val="24"/>
          <w:szCs w:val="24"/>
        </w:rPr>
        <w:t xml:space="preserve">г) доводить до сведения клиентов всю необходимую информацию, связанную с осуществлением поручений клиентов и исполнением обязательств по договору купли-продажи ценных бумаг, в том числе не рекомендовать клиенту сделку, не приняв мер для того, чтобы клиент мог понять характер связанных с ней рисков;</w:t>
      </w:r>
    </w:p>
    <w:p>
      <w:pPr>
        <w:spacing w:after="60"/>
        <w:ind w:firstLine="567"/>
        <w:jc w:val="both"/>
      </w:pPr>
      <w:r>
        <w:rPr>
          <w:rFonts w:ascii="Arial" w:cs="Arial" w:eastAsia="Arial" w:hAnsi="Arial"/>
          <w:sz w:val="24"/>
          <w:szCs w:val="24"/>
        </w:rPr>
        <w:t xml:space="preserve">д) не допускать манипулирования ценами на рынке ценных бумаг и принуждения лиц к покупке или продаже ценных бумаг путем предоставления умышленно искаженной информации о ценных бумагах, эмитентах ценных бумаг, ценах на ценные бумаги, включая информацию, представленную в рекламе;</w:t>
      </w:r>
    </w:p>
    <w:p>
      <w:pPr>
        <w:spacing w:after="60"/>
        <w:ind w:firstLine="567"/>
        <w:jc w:val="both"/>
      </w:pPr>
      <w:r>
        <w:rPr>
          <w:rFonts w:ascii="Arial" w:cs="Arial" w:eastAsia="Arial" w:hAnsi="Arial"/>
          <w:sz w:val="24"/>
          <w:szCs w:val="24"/>
        </w:rPr>
        <w:t xml:space="preserve">е) сохранять конфиденциальность финансовой и иной информации о клиенте, полученной в процессе осуществления профессиональной деятельности;</w:t>
      </w:r>
    </w:p>
    <w:p>
      <w:pPr>
        <w:spacing w:after="60"/>
        <w:ind w:firstLine="567"/>
        <w:jc w:val="both"/>
      </w:pPr>
      <w:r>
        <w:rPr>
          <w:rFonts w:ascii="Arial" w:cs="Arial" w:eastAsia="Arial" w:hAnsi="Arial"/>
          <w:sz w:val="24"/>
          <w:szCs w:val="24"/>
        </w:rPr>
        <w:t xml:space="preserve">ж) раскрывать клиентам, в том числе потенциальным, информацию о любых финансовых трудностях брокера;</w:t>
      </w:r>
    </w:p>
    <w:p>
      <w:pPr>
        <w:spacing w:after="60"/>
        <w:ind w:firstLine="567"/>
        <w:jc w:val="both"/>
      </w:pPr>
      <w:r>
        <w:rPr>
          <w:rFonts w:ascii="Arial" w:cs="Arial" w:eastAsia="Arial" w:hAnsi="Arial"/>
          <w:sz w:val="24"/>
          <w:szCs w:val="24"/>
        </w:rPr>
        <w:t xml:space="preserve">з) обеспечить надлежащее хранение и отдельный учет ценных бумаг клиентов в соответствии с требованиями нормативных актов Правительства Кыргызской Республики;</w:t>
      </w:r>
    </w:p>
    <w:p>
      <w:pPr>
        <w:spacing w:after="60"/>
        <w:ind w:firstLine="567"/>
        <w:jc w:val="both"/>
      </w:pPr>
      <w:r>
        <w:rPr>
          <w:rFonts w:ascii="Arial" w:cs="Arial" w:eastAsia="Arial" w:hAnsi="Arial"/>
          <w:sz w:val="24"/>
          <w:szCs w:val="24"/>
        </w:rPr>
        <w:t xml:space="preserve">и) принимать все меры для защиты и обеспечения безопасности средств и ценных бумаг клиентов;</w:t>
      </w:r>
    </w:p>
    <w:p>
      <w:pPr>
        <w:spacing w:after="60"/>
        <w:ind w:firstLine="567"/>
        <w:jc w:val="both"/>
      </w:pPr>
      <w:r>
        <w:rPr>
          <w:rFonts w:ascii="Arial" w:cs="Arial" w:eastAsia="Arial" w:hAnsi="Arial"/>
          <w:sz w:val="24"/>
          <w:szCs w:val="24"/>
        </w:rPr>
        <w:t xml:space="preserve">к) утвердить внутренние процедуры и правила ведения учетных регистров и составления внутренней отчетности в соответствии с требованиями нормативных правовых актов Правительства Кыргызской Республики;</w:t>
      </w:r>
    </w:p>
    <w:p>
      <w:pPr>
        <w:spacing w:after="60"/>
        <w:ind w:firstLine="567"/>
        <w:jc w:val="both"/>
      </w:pPr>
      <w:r>
        <w:rPr>
          <w:rFonts w:ascii="Arial" w:cs="Arial" w:eastAsia="Arial" w:hAnsi="Arial"/>
          <w:sz w:val="24"/>
          <w:szCs w:val="24"/>
        </w:rPr>
        <w:t xml:space="preserve">л) утвердить порядок признания клиента квалифицированным инвестором.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jnt1kbolmzdvfafak1fp">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При осуществлении профессиональной деятельности на рынке ценных бумаг дилеры должны соблюдать следующие требования:</w:t>
      </w:r>
    </w:p>
    <w:p>
      <w:pPr>
        <w:spacing w:after="60"/>
        <w:ind w:firstLine="567"/>
        <w:jc w:val="both"/>
      </w:pPr>
      <w:r>
        <w:rPr>
          <w:rFonts w:ascii="Arial" w:cs="Arial" w:eastAsia="Arial" w:hAnsi="Arial"/>
          <w:sz w:val="24"/>
          <w:szCs w:val="24"/>
        </w:rPr>
        <w:t xml:space="preserve">а) соблюдать законодательство Кыргызской Республики о рынке ценных бумаг, нормативные акты Правительства Кыргызской Республики;</w:t>
      </w:r>
    </w:p>
    <w:p>
      <w:pPr>
        <w:spacing w:after="60"/>
        <w:ind w:firstLine="567"/>
        <w:jc w:val="both"/>
      </w:pPr>
      <w:r>
        <w:rPr>
          <w:rFonts w:ascii="Arial" w:cs="Arial" w:eastAsia="Arial" w:hAnsi="Arial"/>
          <w:sz w:val="24"/>
          <w:szCs w:val="24"/>
        </w:rPr>
        <w:t xml:space="preserve">б) добросовестно и честно исполнять обязательства по договору купли-продажи ценных бумаг;</w:t>
      </w:r>
    </w:p>
    <w:p>
      <w:pPr>
        <w:spacing w:after="60"/>
        <w:ind w:firstLine="567"/>
        <w:jc w:val="both"/>
      </w:pPr>
      <w:r>
        <w:rPr>
          <w:rFonts w:ascii="Arial" w:cs="Arial" w:eastAsia="Arial" w:hAnsi="Arial"/>
          <w:sz w:val="24"/>
          <w:szCs w:val="24"/>
        </w:rPr>
        <w:t xml:space="preserve">в) не допускать манипулирования ценами на рынке ценных бумаг и принуждения к покупке или продаже ценных бумаг путем предоставления умышленно искаженной информации о ценных бумагах, эмитентах ценных бумаг, ценах на ценные бумаги, включая информацию, представленную в рекламе;</w:t>
      </w:r>
    </w:p>
    <w:p>
      <w:pPr>
        <w:spacing w:after="60"/>
        <w:ind w:firstLine="567"/>
        <w:jc w:val="both"/>
      </w:pPr>
      <w:r>
        <w:rPr>
          <w:rFonts w:ascii="Arial" w:cs="Arial" w:eastAsia="Arial" w:hAnsi="Arial"/>
          <w:sz w:val="24"/>
          <w:szCs w:val="24"/>
        </w:rPr>
        <w:t xml:space="preserve">г) раскрывать клиентам, в том числе потенциальным, информацию о любых финансовых трудностях дилера;</w:t>
      </w:r>
    </w:p>
    <w:p>
      <w:pPr>
        <w:spacing w:after="60"/>
        <w:ind w:firstLine="567"/>
        <w:jc w:val="both"/>
      </w:pPr>
      <w:r>
        <w:rPr>
          <w:rFonts w:ascii="Arial" w:cs="Arial" w:eastAsia="Arial" w:hAnsi="Arial"/>
          <w:sz w:val="24"/>
          <w:szCs w:val="24"/>
        </w:rPr>
        <w:t xml:space="preserve">д) утвердить внутренние процедуры и правила ведения учетных регистров и составления внутренней отчетности в соответствии с требованиями нормативных актов Правительства Кыргызской Республики.</w:t>
      </w:r>
    </w:p>
    <w:p>
      <w:pPr>
        <w:spacing w:after="60"/>
        <w:ind w:firstLine="567"/>
        <w:jc w:val="both"/>
      </w:pPr>
      <w:r>
        <w:rPr>
          <w:rFonts w:ascii="Arial" w:cs="Arial" w:eastAsia="Arial" w:hAnsi="Arial"/>
          <w:sz w:val="24"/>
          <w:szCs w:val="24"/>
        </w:rPr>
        <w:t xml:space="preserve">8. Брокеры вправе:</w:t>
      </w:r>
    </w:p>
    <w:p>
      <w:pPr>
        <w:spacing w:after="60"/>
        <w:ind w:firstLine="567"/>
        <w:jc w:val="both"/>
      </w:pPr>
      <w:r>
        <w:rPr>
          <w:rFonts w:ascii="Arial" w:cs="Arial" w:eastAsia="Arial" w:hAnsi="Arial"/>
          <w:sz w:val="24"/>
          <w:szCs w:val="24"/>
        </w:rPr>
        <w:t xml:space="preserve">а) запрашивать у клиентов сведения об их финансовом состоянии (платежеспособности) и целях инвестиций, которые могут помочь в правильном и своевременном исполнении обязательств перед клиентами;</w:t>
      </w:r>
    </w:p>
    <w:p>
      <w:pPr>
        <w:spacing w:after="60"/>
        <w:ind w:firstLine="567"/>
        <w:jc w:val="both"/>
      </w:pPr>
      <w:r>
        <w:rPr>
          <w:rFonts w:ascii="Arial" w:cs="Arial" w:eastAsia="Arial" w:hAnsi="Arial"/>
          <w:sz w:val="24"/>
          <w:szCs w:val="24"/>
        </w:rPr>
        <w:t xml:space="preserve">б) запрашивать у клиентов информацию об источниках формирования их капитала;</w:t>
      </w:r>
    </w:p>
    <w:p>
      <w:pPr>
        <w:spacing w:after="60"/>
        <w:ind w:firstLine="567"/>
        <w:jc w:val="both"/>
      </w:pPr>
      <w:r>
        <w:rPr>
          <w:rFonts w:ascii="Arial" w:cs="Arial" w:eastAsia="Arial" w:hAnsi="Arial"/>
          <w:sz w:val="24"/>
          <w:szCs w:val="24"/>
        </w:rPr>
        <w:t xml:space="preserve">в) требовать от клиентов - физических лиц подтверждения их дееспособности;</w:t>
      </w:r>
    </w:p>
    <w:p>
      <w:pPr>
        <w:spacing w:after="60"/>
        <w:ind w:firstLine="567"/>
        <w:jc w:val="both"/>
      </w:pPr>
      <w:r>
        <w:rPr>
          <w:rFonts w:ascii="Arial" w:cs="Arial" w:eastAsia="Arial" w:hAnsi="Arial"/>
          <w:sz w:val="24"/>
          <w:szCs w:val="24"/>
        </w:rPr>
        <w:t xml:space="preserve">г) требовать от руководителей клиентов - юридических лиц подтверждения их полномочий на представление интересов юридических лиц при заключении договоров.</w:t>
      </w:r>
    </w:p>
    <w:p>
      <w:pPr>
        <w:spacing w:after="60"/>
        <w:ind w:firstLine="567"/>
        <w:jc w:val="both"/>
      </w:pPr>
      <w:r>
        <w:rPr>
          <w:rFonts w:ascii="Arial" w:cs="Arial" w:eastAsia="Arial" w:hAnsi="Arial"/>
          <w:sz w:val="24"/>
          <w:szCs w:val="24"/>
        </w:rPr>
        <w:t xml:space="preserve">Брокеры не вправе:</w:t>
      </w:r>
    </w:p>
    <w:p>
      <w:pPr>
        <w:spacing w:after="60"/>
        <w:ind w:firstLine="567"/>
        <w:jc w:val="both"/>
      </w:pPr>
      <w:r>
        <w:rPr>
          <w:rFonts w:ascii="Arial" w:cs="Arial" w:eastAsia="Arial" w:hAnsi="Arial"/>
          <w:sz w:val="24"/>
          <w:szCs w:val="24"/>
        </w:rPr>
        <w:t xml:space="preserve">а) дезинформировать своего клиента и обязаны держать его в курсе любой информации, которая может повлиять на инвестиционные решения клиента, а также создать конфликт интересов клиента и брокера или аффилированного, или связанного лица брокера;</w:t>
      </w:r>
    </w:p>
    <w:p>
      <w:pPr>
        <w:spacing w:after="60"/>
        <w:ind w:firstLine="567"/>
        <w:jc w:val="both"/>
      </w:pPr>
      <w:r>
        <w:rPr>
          <w:rFonts w:ascii="Arial" w:cs="Arial" w:eastAsia="Arial" w:hAnsi="Arial"/>
          <w:sz w:val="24"/>
          <w:szCs w:val="24"/>
        </w:rPr>
        <w:t xml:space="preserve">б) покупать ценные бумаги от имени клиента или продавать, или передавать ценные бумаги, принадлежащие клиенту, без письменного распоряжения клиента;</w:t>
      </w:r>
    </w:p>
    <w:p>
      <w:pPr>
        <w:spacing w:after="60"/>
        <w:ind w:firstLine="567"/>
        <w:jc w:val="both"/>
      </w:pPr>
      <w:r>
        <w:rPr>
          <w:rFonts w:ascii="Arial" w:cs="Arial" w:eastAsia="Arial" w:hAnsi="Arial"/>
          <w:sz w:val="24"/>
          <w:szCs w:val="24"/>
        </w:rPr>
        <w:t xml:space="preserve">в) совершать сделки с ценными бумагами, эмитентом которых является он сам.</w:t>
      </w:r>
    </w:p>
    <w:p>
      <w:pPr>
        <w:spacing w:after="200" w:before="200"/>
        <w:jc w:val="center"/>
      </w:pPr>
      <w:r>
        <w:rPr>
          <w:rFonts w:ascii="Arial" w:cs="Arial" w:eastAsia="Arial" w:hAnsi="Arial"/>
          <w:b/>
          <w:bCs/>
          <w:sz w:val="24"/>
          <w:szCs w:val="24"/>
        </w:rPr>
        <w:t xml:space="preserve">3. Функции и обязанности брокеров и дилеров</w:t>
      </w:r>
    </w:p>
    <w:p>
      <w:pPr>
        <w:spacing w:after="60"/>
        <w:ind w:firstLine="567"/>
        <w:jc w:val="both"/>
      </w:pPr>
      <w:r>
        <w:rPr>
          <w:rFonts w:ascii="Arial" w:cs="Arial" w:eastAsia="Arial" w:hAnsi="Arial"/>
          <w:sz w:val="24"/>
          <w:szCs w:val="24"/>
        </w:rPr>
        <w:t xml:space="preserve">9. Брокеры осуществляют следующие функции:</w:t>
      </w:r>
    </w:p>
    <w:p>
      <w:pPr>
        <w:spacing w:after="60"/>
        <w:ind w:firstLine="567"/>
        <w:jc w:val="both"/>
      </w:pPr>
      <w:r>
        <w:rPr>
          <w:rFonts w:ascii="Arial" w:cs="Arial" w:eastAsia="Arial" w:hAnsi="Arial"/>
          <w:sz w:val="24"/>
          <w:szCs w:val="24"/>
        </w:rPr>
        <w:t xml:space="preserve">а) заключают сделки по купле-продаже ценных бумаг по поручению клиентов, на основании договоров и доверенностей;</w:t>
      </w:r>
    </w:p>
    <w:p>
      <w:pPr>
        <w:spacing w:after="60"/>
        <w:ind w:firstLine="567"/>
        <w:jc w:val="both"/>
      </w:pPr>
      <w:r>
        <w:rPr>
          <w:rFonts w:ascii="Arial" w:cs="Arial" w:eastAsia="Arial" w:hAnsi="Arial"/>
          <w:sz w:val="24"/>
          <w:szCs w:val="24"/>
        </w:rPr>
        <w:t xml:space="preserve">б) хранят и используют денежные средства клиентов, предназначенные для инвестирования в ценные бумаги или полученные от продажи ценных бумаг, если это предусмотрено условиями договора с клиентом;</w:t>
      </w:r>
    </w:p>
    <w:p>
      <w:pPr>
        <w:spacing w:after="60"/>
        <w:ind w:firstLine="567"/>
        <w:jc w:val="both"/>
      </w:pPr>
      <w:r>
        <w:rPr>
          <w:rFonts w:ascii="Arial" w:cs="Arial" w:eastAsia="Arial" w:hAnsi="Arial"/>
          <w:sz w:val="24"/>
          <w:szCs w:val="24"/>
        </w:rPr>
        <w:t xml:space="preserve">в) принимают на себя ручательство за исполнение сделки купли-продажи ценных бумаг третьим лицом;</w:t>
      </w:r>
    </w:p>
    <w:p>
      <w:pPr>
        <w:spacing w:after="60"/>
        <w:ind w:firstLine="567"/>
        <w:jc w:val="both"/>
      </w:pPr>
      <w:r>
        <w:rPr>
          <w:rFonts w:ascii="Arial" w:cs="Arial" w:eastAsia="Arial" w:hAnsi="Arial"/>
          <w:sz w:val="24"/>
          <w:szCs w:val="24"/>
        </w:rPr>
        <w:t xml:space="preserve">г) несут финансовые риски, связанные с осуществлением операций по использованию денежных средств и ценных бумаг, принадлежащих клиенту;</w:t>
      </w:r>
    </w:p>
    <w:p>
      <w:pPr>
        <w:spacing w:after="60"/>
        <w:ind w:firstLine="567"/>
        <w:jc w:val="both"/>
      </w:pPr>
      <w:r>
        <w:rPr>
          <w:rFonts w:ascii="Arial" w:cs="Arial" w:eastAsia="Arial" w:hAnsi="Arial"/>
          <w:sz w:val="24"/>
          <w:szCs w:val="24"/>
        </w:rPr>
        <w:t xml:space="preserve">д) подготавливают и предоставляют клиентам информацию, необходимую для совершения операций с ценными бумагами;</w:t>
      </w:r>
    </w:p>
    <w:p>
      <w:pPr>
        <w:spacing w:after="60"/>
        <w:ind w:firstLine="567"/>
        <w:jc w:val="both"/>
      </w:pPr>
      <w:r>
        <w:rPr>
          <w:rFonts w:ascii="Arial" w:cs="Arial" w:eastAsia="Arial" w:hAnsi="Arial"/>
          <w:sz w:val="24"/>
          <w:szCs w:val="24"/>
        </w:rPr>
        <w:t xml:space="preserve">е) заключают договоры купли-продажи ценных бумаг в соответствии с требованиями законодательства Кыргызской Республики о ценных бумагах;</w:t>
      </w:r>
    </w:p>
    <w:p>
      <w:pPr>
        <w:spacing w:after="60"/>
        <w:ind w:firstLine="567"/>
        <w:jc w:val="both"/>
      </w:pPr>
      <w:r>
        <w:rPr>
          <w:rFonts w:ascii="Arial" w:cs="Arial" w:eastAsia="Arial" w:hAnsi="Arial"/>
          <w:sz w:val="24"/>
          <w:szCs w:val="24"/>
        </w:rPr>
        <w:t xml:space="preserve">ж) выступают инвестиционными консультантами при предоставлении клиентам инвестиционных рекомендаций;</w:t>
      </w:r>
    </w:p>
    <w:p>
      <w:pPr>
        <w:spacing w:after="60"/>
        <w:ind w:firstLine="567"/>
        <w:jc w:val="both"/>
      </w:pPr>
      <w:r>
        <w:rPr>
          <w:rFonts w:ascii="Arial" w:cs="Arial" w:eastAsia="Arial" w:hAnsi="Arial"/>
          <w:sz w:val="24"/>
          <w:szCs w:val="24"/>
        </w:rPr>
        <w:t xml:space="preserve">з) выступают андеррайтерами при размещении эмиссионных ценных бумаг;</w:t>
      </w:r>
    </w:p>
    <w:p>
      <w:pPr>
        <w:spacing w:after="60"/>
        <w:ind w:firstLine="567"/>
        <w:jc w:val="both"/>
      </w:pPr>
      <w:r>
        <w:rPr>
          <w:rFonts w:ascii="Arial" w:cs="Arial" w:eastAsia="Arial" w:hAnsi="Arial"/>
          <w:sz w:val="24"/>
          <w:szCs w:val="24"/>
        </w:rPr>
        <w:t xml:space="preserve">и) до проведения операций с ценными бумагами брокер должен ознакомить клиента со следующей информацией в письменной форме:</w:t>
      </w:r>
    </w:p>
    <w:p>
      <w:pPr>
        <w:spacing w:after="60"/>
        <w:ind w:firstLine="567"/>
        <w:jc w:val="both"/>
      </w:pPr>
      <w:r>
        <w:rPr>
          <w:rFonts w:ascii="Arial" w:cs="Arial" w:eastAsia="Arial" w:hAnsi="Arial"/>
          <w:sz w:val="24"/>
          <w:szCs w:val="24"/>
        </w:rPr>
        <w:t xml:space="preserve">- функции брокера;</w:t>
      </w:r>
    </w:p>
    <w:p>
      <w:pPr>
        <w:spacing w:after="60"/>
        <w:ind w:firstLine="567"/>
        <w:jc w:val="both"/>
      </w:pPr>
      <w:r>
        <w:rPr>
          <w:rFonts w:ascii="Arial" w:cs="Arial" w:eastAsia="Arial" w:hAnsi="Arial"/>
          <w:sz w:val="24"/>
          <w:szCs w:val="24"/>
        </w:rPr>
        <w:t xml:space="preserve">- размер вознаграждения, плата за предоставленные консалтинговые услуги;</w:t>
      </w:r>
    </w:p>
    <w:p>
      <w:pPr>
        <w:spacing w:after="60"/>
        <w:ind w:firstLine="567"/>
        <w:jc w:val="both"/>
      </w:pPr>
      <w:r>
        <w:rPr>
          <w:rFonts w:ascii="Arial" w:cs="Arial" w:eastAsia="Arial" w:hAnsi="Arial"/>
          <w:sz w:val="24"/>
          <w:szCs w:val="24"/>
        </w:rPr>
        <w:t xml:space="preserve">- права и обязанности брокера и клиента при совершении сделки;</w:t>
      </w:r>
    </w:p>
    <w:p>
      <w:pPr>
        <w:spacing w:after="60"/>
        <w:ind w:firstLine="567"/>
        <w:jc w:val="both"/>
      </w:pPr>
      <w:r>
        <w:rPr>
          <w:rFonts w:ascii="Arial" w:cs="Arial" w:eastAsia="Arial" w:hAnsi="Arial"/>
          <w:sz w:val="24"/>
          <w:szCs w:val="24"/>
        </w:rPr>
        <w:t xml:space="preserve">- номер и дата выдачи лицензии брокера и квалификационного свидетельства специалиста, непосредственно участвующего в осуществлении сделки;</w:t>
      </w:r>
    </w:p>
    <w:p>
      <w:pPr>
        <w:spacing w:after="60"/>
        <w:ind w:firstLine="567"/>
        <w:jc w:val="both"/>
      </w:pPr>
      <w:r>
        <w:rPr>
          <w:rFonts w:ascii="Arial" w:cs="Arial" w:eastAsia="Arial" w:hAnsi="Arial"/>
          <w:sz w:val="24"/>
          <w:szCs w:val="24"/>
        </w:rPr>
        <w:t xml:space="preserve">- об известных фактах, которые могут повлиять на стоимость данных ценных бумаг.</w:t>
      </w:r>
    </w:p>
    <w:p>
      <w:pPr>
        <w:spacing w:after="60"/>
        <w:ind w:firstLine="567"/>
        <w:jc w:val="both"/>
      </w:pPr>
      <w:r>
        <w:rPr>
          <w:rFonts w:ascii="Arial" w:cs="Arial" w:eastAsia="Arial" w:hAnsi="Arial"/>
          <w:sz w:val="24"/>
          <w:szCs w:val="24"/>
        </w:rPr>
        <w:t xml:space="preserve">10. Дилеры осуществляют следующие функции:</w:t>
      </w:r>
    </w:p>
    <w:p>
      <w:pPr>
        <w:spacing w:after="60"/>
        <w:ind w:firstLine="567"/>
        <w:jc w:val="both"/>
      </w:pPr>
      <w:r>
        <w:rPr>
          <w:rFonts w:ascii="Arial" w:cs="Arial" w:eastAsia="Arial" w:hAnsi="Arial"/>
          <w:sz w:val="24"/>
          <w:szCs w:val="24"/>
        </w:rPr>
        <w:t xml:space="preserve">а) заключают сделки по купле-продаже ценных бумаг от своего имени и за свой счет;</w:t>
      </w:r>
    </w:p>
    <w:p>
      <w:pPr>
        <w:spacing w:after="60"/>
        <w:ind w:firstLine="567"/>
        <w:jc w:val="both"/>
      </w:pPr>
      <w:r>
        <w:rPr>
          <w:rFonts w:ascii="Arial" w:cs="Arial" w:eastAsia="Arial" w:hAnsi="Arial"/>
          <w:sz w:val="24"/>
          <w:szCs w:val="24"/>
        </w:rPr>
        <w:t xml:space="preserve">б) заключают договоры купли-продажи ценных бумаг в соответствии с требованиями законодательства Кыргызской Республики о ценных бумагах и нормативных правовых актов Правительства Кыргызской Республики;</w:t>
      </w:r>
    </w:p>
    <w:p>
      <w:pPr>
        <w:spacing w:after="60"/>
        <w:ind w:firstLine="567"/>
        <w:jc w:val="both"/>
      </w:pPr>
      <w:r>
        <w:rPr>
          <w:rFonts w:ascii="Arial" w:cs="Arial" w:eastAsia="Arial" w:hAnsi="Arial"/>
          <w:sz w:val="24"/>
          <w:szCs w:val="24"/>
        </w:rPr>
        <w:t xml:space="preserve">в) выступают андеррайтерами при размещении эмиссионных ценных бумаг;</w:t>
      </w:r>
    </w:p>
    <w:p>
      <w:pPr>
        <w:spacing w:after="60"/>
        <w:ind w:firstLine="567"/>
        <w:jc w:val="both"/>
      </w:pPr>
      <w:r>
        <w:rPr>
          <w:rFonts w:ascii="Arial" w:cs="Arial" w:eastAsia="Arial" w:hAnsi="Arial"/>
          <w:sz w:val="24"/>
          <w:szCs w:val="24"/>
        </w:rPr>
        <w:t xml:space="preserve">г) заключают сделки по купле или продаже ценных бумаг в соответствии с заранее объявленными ими последними твердыми (фиксированными) ценами и количеством ценных бумаг.</w:t>
      </w:r>
    </w:p>
    <w:p>
      <w:pPr>
        <w:spacing w:after="60"/>
        <w:ind w:firstLine="567"/>
        <w:jc w:val="both"/>
      </w:pPr>
      <w:r>
        <w:rPr>
          <w:rFonts w:ascii="Arial" w:cs="Arial" w:eastAsia="Arial" w:hAnsi="Arial"/>
          <w:sz w:val="24"/>
          <w:szCs w:val="24"/>
        </w:rPr>
        <w:t xml:space="preserve">11. При осуществлении своих функций брокеры обязаны:</w:t>
      </w:r>
    </w:p>
    <w:p>
      <w:pPr>
        <w:spacing w:after="60"/>
        <w:ind w:firstLine="567"/>
        <w:jc w:val="both"/>
      </w:pPr>
      <w:r>
        <w:rPr>
          <w:rFonts w:ascii="Arial" w:cs="Arial" w:eastAsia="Arial" w:hAnsi="Arial"/>
          <w:sz w:val="24"/>
          <w:szCs w:val="24"/>
        </w:rPr>
        <w:t xml:space="preserve">а) отказываться от приема поручений на покупку каких-либо ценных бумаг, если нет уверенности в том, что клиент может оплатить сделку;</w:t>
      </w:r>
    </w:p>
    <w:p>
      <w:pPr>
        <w:spacing w:after="60"/>
        <w:ind w:firstLine="567"/>
        <w:jc w:val="both"/>
      </w:pPr>
      <w:r>
        <w:rPr>
          <w:rFonts w:ascii="Arial" w:cs="Arial" w:eastAsia="Arial" w:hAnsi="Arial"/>
          <w:sz w:val="24"/>
          <w:szCs w:val="24"/>
        </w:rPr>
        <w:t xml:space="preserve">б) не принимать поручения на продажу ценных бумаг в случае, если отсутствует гарантия того, что клиент сможет предоставить их в распоряжение участника рынка ценных бумаг в течение пяти рабочих дней с момента передачи поручения;</w:t>
      </w:r>
    </w:p>
    <w:p>
      <w:pPr>
        <w:spacing w:after="60"/>
        <w:ind w:firstLine="567"/>
        <w:jc w:val="both"/>
      </w:pPr>
      <w:r>
        <w:rPr>
          <w:rFonts w:ascii="Arial" w:cs="Arial" w:eastAsia="Arial" w:hAnsi="Arial"/>
          <w:sz w:val="24"/>
          <w:szCs w:val="24"/>
        </w:rPr>
        <w:t xml:space="preserve">в) по получении денежных средств или ценных бумаг клиента немедленно поместить их на счета;</w:t>
      </w:r>
    </w:p>
    <w:p>
      <w:pPr>
        <w:spacing w:after="60"/>
        <w:ind w:firstLine="567"/>
        <w:jc w:val="both"/>
      </w:pPr>
      <w:r>
        <w:rPr>
          <w:rFonts w:ascii="Arial" w:cs="Arial" w:eastAsia="Arial" w:hAnsi="Arial"/>
          <w:sz w:val="24"/>
          <w:szCs w:val="24"/>
        </w:rPr>
        <w:t xml:space="preserve">г) размещать денежные средства и ценные бумаги клиента обособленно от своих;</w:t>
      </w:r>
    </w:p>
    <w:p>
      <w:pPr>
        <w:spacing w:after="60"/>
        <w:ind w:firstLine="567"/>
        <w:jc w:val="both"/>
      </w:pPr>
      <w:r>
        <w:rPr>
          <w:rFonts w:ascii="Arial" w:cs="Arial" w:eastAsia="Arial" w:hAnsi="Arial"/>
          <w:sz w:val="24"/>
          <w:szCs w:val="24"/>
        </w:rPr>
        <w:t xml:space="preserve">д) незамедлительно после совершения сделки или по истечении времени действия сообщить клиенту о факте заключения или незаключения сделок с ценными бумагами и их результатах;</w:t>
      </w:r>
    </w:p>
    <w:p>
      <w:pPr>
        <w:spacing w:after="60"/>
        <w:ind w:firstLine="567"/>
        <w:jc w:val="both"/>
      </w:pPr>
      <w:r>
        <w:rPr>
          <w:rFonts w:ascii="Arial" w:cs="Arial" w:eastAsia="Arial" w:hAnsi="Arial"/>
          <w:sz w:val="24"/>
          <w:szCs w:val="24"/>
        </w:rPr>
        <w:t xml:space="preserve">е) осуществлять учет сделок и операций, совершенных в ходе исполнения договора с клиентом, а также обеспечить надлежащий учет документов, являющихся основанием для совершения операций с ценными бумагами и денежными средствами клиента;</w:t>
      </w:r>
    </w:p>
    <w:p>
      <w:pPr>
        <w:spacing w:after="60"/>
        <w:ind w:firstLine="567"/>
        <w:jc w:val="both"/>
      </w:pPr>
      <w:r>
        <w:rPr>
          <w:rFonts w:ascii="Arial" w:cs="Arial" w:eastAsia="Arial" w:hAnsi="Arial"/>
          <w:sz w:val="24"/>
          <w:szCs w:val="24"/>
        </w:rPr>
        <w:t xml:space="preserve">ж) представлять клиенту в сроки, устанавливаемые договором, отчеты о ходе исполнения договора и передавать иные документы, связанные с исполнением договора с клиентом и распоряжениями клиента;</w:t>
      </w:r>
    </w:p>
    <w:p>
      <w:pPr>
        <w:spacing w:after="60"/>
        <w:ind w:firstLine="567"/>
        <w:jc w:val="both"/>
      </w:pPr>
      <w:r>
        <w:rPr>
          <w:rFonts w:ascii="Arial" w:cs="Arial" w:eastAsia="Arial" w:hAnsi="Arial"/>
          <w:sz w:val="24"/>
          <w:szCs w:val="24"/>
        </w:rPr>
        <w:t xml:space="preserve">з) при исполнении обязательств по договору с клиентом, содержащему условие о коммерческой тайне, принимать меры по обеспечению конфиденциальности имени (наименования) клиента, его платежных реквизитов и иной информации, полученной в связи с исполнением обязательств по договору с клиентом, за исключением информации, подлежащей представлению в уполномоченный государственный орган по рынку ценных бумаг и иные органы в пределах их компетенции;</w:t>
      </w:r>
    </w:p>
    <w:p>
      <w:pPr>
        <w:spacing w:after="60"/>
        <w:ind w:firstLine="567"/>
        <w:jc w:val="both"/>
      </w:pPr>
      <w:r>
        <w:rPr>
          <w:rFonts w:ascii="Arial" w:cs="Arial" w:eastAsia="Arial" w:hAnsi="Arial"/>
          <w:sz w:val="24"/>
          <w:szCs w:val="24"/>
        </w:rPr>
        <w:t xml:space="preserve">и) возмещать клиенту в полном объеме убытки, причиненные неисполнением или ненадлежащим исполнением обязательств по договору, в том числе убытки, причиненные в результате несвоевременного возврата денежных средств по требованию клиента, несвоевременного уведомления клиента о конфликте интересов брокера и клиента, нарушения условия о коммерческой тайне и иного нарушения прав и интересов клиента.</w:t>
      </w:r>
    </w:p>
    <w:p>
      <w:pPr>
        <w:spacing w:after="60"/>
        <w:ind w:firstLine="567"/>
        <w:jc w:val="both"/>
      </w:pPr>
      <w:r>
        <w:rPr>
          <w:rFonts w:ascii="Arial" w:cs="Arial" w:eastAsia="Arial" w:hAnsi="Arial"/>
          <w:sz w:val="24"/>
          <w:szCs w:val="24"/>
        </w:rPr>
        <w:t xml:space="preserve">12. Брокер и (или) дилер не несет какой-либо ответственности за убытки, понесенные в результате не зависящих от него обстоятельств, если не будет доказано обратное.</w:t>
      </w:r>
    </w:p>
    <w:p>
      <w:pPr>
        <w:spacing w:after="60"/>
        <w:ind w:firstLine="567"/>
        <w:jc w:val="both"/>
      </w:pPr>
      <w:r>
        <w:rPr>
          <w:rFonts w:ascii="Arial" w:cs="Arial" w:eastAsia="Arial" w:hAnsi="Arial"/>
          <w:sz w:val="24"/>
          <w:szCs w:val="24"/>
        </w:rPr>
        <w:t xml:space="preserve">13. Взыскание по обязательствам брокера, не связанным с исполнением договора с клиентом, не может быть обращено на денежные средства и ценные бумаги, принадлежащие клиенту.</w:t>
      </w:r>
    </w:p>
    <w:p>
      <w:pPr>
        <w:spacing w:after="60"/>
        <w:ind w:firstLine="567"/>
        <w:jc w:val="both"/>
      </w:pPr>
      <w:r>
        <w:rPr>
          <w:rFonts w:ascii="Arial" w:cs="Arial" w:eastAsia="Arial" w:hAnsi="Arial"/>
          <w:sz w:val="24"/>
          <w:szCs w:val="24"/>
        </w:rPr>
        <w:t xml:space="preserve">14. Удовлетворение требований клиентов, в случае признания брокера несостоятельным (банкротом), происходит в обязательном порядке, предусмотренным законодательством Кыргызской Республики.</w:t>
      </w:r>
    </w:p>
    <w:p>
      <w:pPr>
        <w:spacing w:after="200" w:before="200"/>
        <w:jc w:val="center"/>
      </w:pPr>
      <w:r>
        <w:rPr>
          <w:rFonts w:ascii="Arial" w:cs="Arial" w:eastAsia="Arial" w:hAnsi="Arial"/>
          <w:b/>
          <w:bCs/>
          <w:sz w:val="24"/>
          <w:szCs w:val="24"/>
        </w:rPr>
        <w:t xml:space="preserve">4. Функции и обязанности брокеров и дилеров, выступающих андеррайтерами</w:t>
      </w:r>
    </w:p>
    <w:p>
      <w:pPr>
        <w:spacing w:after="60"/>
        <w:ind w:firstLine="567"/>
        <w:jc w:val="both"/>
      </w:pPr>
      <w:r>
        <w:rPr>
          <w:rFonts w:ascii="Arial" w:cs="Arial" w:eastAsia="Arial" w:hAnsi="Arial"/>
          <w:sz w:val="24"/>
          <w:szCs w:val="24"/>
        </w:rPr>
        <w:t xml:space="preserve">15. Андеррайтеры должны осуществлять свою профессиональную деятельность на основе письменного договора между андеррайтером и эмитентом в отношении проведения и обслуживания размещения ценных бумаг.</w:t>
      </w:r>
    </w:p>
    <w:p>
      <w:pPr>
        <w:spacing w:after="60"/>
        <w:ind w:firstLine="567"/>
        <w:jc w:val="both"/>
      </w:pPr>
      <w:r>
        <w:rPr>
          <w:rFonts w:ascii="Arial" w:cs="Arial" w:eastAsia="Arial" w:hAnsi="Arial"/>
          <w:sz w:val="24"/>
          <w:szCs w:val="24"/>
        </w:rPr>
        <w:t xml:space="preserve">16. Размещение и реклама ценных бумаг андеррайтером не может производиться до регистрации условий публичного предложения и проспекта ценных бумаг в уполномоченном государственном органе по регулированию рынка ценных бумаг. Реклама не должна содержать информацию, не содержащуюся в проспектах эмиссии ценных бумаг.</w:t>
      </w:r>
    </w:p>
    <w:p>
      <w:pPr>
        <w:spacing w:after="60"/>
        <w:ind w:firstLine="567"/>
        <w:jc w:val="both"/>
      </w:pPr>
      <w:r>
        <w:rPr>
          <w:rFonts w:ascii="Arial" w:cs="Arial" w:eastAsia="Arial" w:hAnsi="Arial"/>
          <w:sz w:val="24"/>
          <w:szCs w:val="24"/>
        </w:rPr>
        <w:t xml:space="preserve">17. Андеррайтер осуществляет следующие функции:</w:t>
      </w:r>
    </w:p>
    <w:p>
      <w:pPr>
        <w:spacing w:after="60"/>
        <w:ind w:firstLine="567"/>
        <w:jc w:val="both"/>
      </w:pPr>
      <w:r>
        <w:rPr>
          <w:rFonts w:ascii="Arial" w:cs="Arial" w:eastAsia="Arial" w:hAnsi="Arial"/>
          <w:sz w:val="24"/>
          <w:szCs w:val="24"/>
        </w:rPr>
        <w:t xml:space="preserve">а) подготовка публичной эмиссии:</w:t>
      </w:r>
    </w:p>
    <w:p>
      <w:pPr>
        <w:spacing w:after="60"/>
        <w:ind w:firstLine="567"/>
        <w:jc w:val="both"/>
      </w:pPr>
      <w:r>
        <w:rPr>
          <w:rFonts w:ascii="Arial" w:cs="Arial" w:eastAsia="Arial" w:hAnsi="Arial"/>
          <w:sz w:val="24"/>
          <w:szCs w:val="24"/>
        </w:rPr>
        <w:t xml:space="preserve">- создание группы андеррайтеров и группы продажи;</w:t>
      </w:r>
    </w:p>
    <w:p>
      <w:pPr>
        <w:spacing w:after="60"/>
        <w:ind w:firstLine="567"/>
        <w:jc w:val="both"/>
      </w:pPr>
      <w:r>
        <w:rPr>
          <w:rFonts w:ascii="Arial" w:cs="Arial" w:eastAsia="Arial" w:hAnsi="Arial"/>
          <w:sz w:val="24"/>
          <w:szCs w:val="24"/>
        </w:rPr>
        <w:t xml:space="preserve">- публичное объявление о намерении эмитента провести публичную эмиссию ценных бумаг;</w:t>
      </w:r>
    </w:p>
    <w:p>
      <w:pPr>
        <w:spacing w:after="60"/>
        <w:ind w:firstLine="567"/>
        <w:jc w:val="both"/>
      </w:pPr>
      <w:r>
        <w:rPr>
          <w:rFonts w:ascii="Arial" w:cs="Arial" w:eastAsia="Arial" w:hAnsi="Arial"/>
          <w:sz w:val="24"/>
          <w:szCs w:val="24"/>
        </w:rPr>
        <w:t xml:space="preserve">- разработка документации и определение условий публичной эмиссии ценных бумаг вместе с инвестиционными консультантами и/или эмитентом;</w:t>
      </w:r>
    </w:p>
    <w:p>
      <w:pPr>
        <w:spacing w:after="60"/>
        <w:ind w:firstLine="567"/>
        <w:jc w:val="both"/>
      </w:pPr>
      <w:r>
        <w:rPr>
          <w:rFonts w:ascii="Arial" w:cs="Arial" w:eastAsia="Arial" w:hAnsi="Arial"/>
          <w:sz w:val="24"/>
          <w:szCs w:val="24"/>
        </w:rPr>
        <w:t xml:space="preserve">- предоставление предварительной оценки публичной эмиссии ценных бумаг, установление связей между эмитентами и инвесторами, членами группы андеррайтеров по распространению ценных бумаг;</w:t>
      </w:r>
    </w:p>
    <w:p>
      <w:pPr>
        <w:spacing w:after="60"/>
        <w:ind w:firstLine="567"/>
        <w:jc w:val="both"/>
      </w:pPr>
      <w:r>
        <w:rPr>
          <w:rFonts w:ascii="Arial" w:cs="Arial" w:eastAsia="Arial" w:hAnsi="Arial"/>
          <w:sz w:val="24"/>
          <w:szCs w:val="24"/>
        </w:rPr>
        <w:t xml:space="preserve">- содействие регистрации условий публичной эмиссии ценных бумаг и проспекта в уполномоченном государственном органе по регулированию рынка ценных бумаг;</w:t>
      </w:r>
    </w:p>
    <w:p>
      <w:pPr>
        <w:spacing w:after="60"/>
        <w:ind w:firstLine="567"/>
        <w:jc w:val="both"/>
      </w:pPr>
      <w:r>
        <w:rPr>
          <w:rFonts w:ascii="Arial" w:cs="Arial" w:eastAsia="Arial" w:hAnsi="Arial"/>
          <w:sz w:val="24"/>
          <w:szCs w:val="24"/>
        </w:rPr>
        <w:t xml:space="preserve">б) реализация ценных бумаг:</w:t>
      </w:r>
    </w:p>
    <w:p>
      <w:pPr>
        <w:spacing w:after="60"/>
        <w:ind w:firstLine="567"/>
        <w:jc w:val="both"/>
      </w:pPr>
      <w:r>
        <w:rPr>
          <w:rFonts w:ascii="Arial" w:cs="Arial" w:eastAsia="Arial" w:hAnsi="Arial"/>
          <w:sz w:val="24"/>
          <w:szCs w:val="24"/>
        </w:rPr>
        <w:t xml:space="preserve">- продажа ценных бумаг инвесторам;</w:t>
      </w:r>
    </w:p>
    <w:p>
      <w:pPr>
        <w:spacing w:after="60"/>
        <w:ind w:firstLine="567"/>
        <w:jc w:val="both"/>
      </w:pPr>
      <w:r>
        <w:rPr>
          <w:rFonts w:ascii="Arial" w:cs="Arial" w:eastAsia="Arial" w:hAnsi="Arial"/>
          <w:sz w:val="24"/>
          <w:szCs w:val="24"/>
        </w:rPr>
        <w:t xml:space="preserve">- проведение рекламной компании;</w:t>
      </w:r>
    </w:p>
    <w:p>
      <w:pPr>
        <w:spacing w:after="60"/>
        <w:ind w:firstLine="567"/>
        <w:jc w:val="both"/>
      </w:pPr>
      <w:r>
        <w:rPr>
          <w:rFonts w:ascii="Arial" w:cs="Arial" w:eastAsia="Arial" w:hAnsi="Arial"/>
          <w:sz w:val="24"/>
          <w:szCs w:val="24"/>
        </w:rPr>
        <w:t xml:space="preserve">- в зависимости от форм андеррайтинга гарантирование покупки ценных бумаг при их первичном размещении;</w:t>
      </w:r>
    </w:p>
    <w:p>
      <w:pPr>
        <w:spacing w:after="60"/>
        <w:ind w:firstLine="567"/>
        <w:jc w:val="both"/>
      </w:pPr>
      <w:r>
        <w:rPr>
          <w:rFonts w:ascii="Arial" w:cs="Arial" w:eastAsia="Arial" w:hAnsi="Arial"/>
          <w:sz w:val="24"/>
          <w:szCs w:val="24"/>
        </w:rPr>
        <w:t xml:space="preserve">- осуществление стабилизации цен в период первичного размещения;</w:t>
      </w:r>
    </w:p>
    <w:p>
      <w:pPr>
        <w:spacing w:after="60"/>
        <w:ind w:firstLine="567"/>
        <w:jc w:val="both"/>
      </w:pPr>
      <w:r>
        <w:rPr>
          <w:rFonts w:ascii="Arial" w:cs="Arial" w:eastAsia="Arial" w:hAnsi="Arial"/>
          <w:sz w:val="24"/>
          <w:szCs w:val="24"/>
        </w:rPr>
        <w:t xml:space="preserve">- осуществление деятельности по подбору инвесторов и первичному размещению ценных бумаг по поручению;</w:t>
      </w:r>
    </w:p>
    <w:p>
      <w:pPr>
        <w:spacing w:after="60"/>
        <w:ind w:firstLine="567"/>
        <w:jc w:val="both"/>
      </w:pPr>
      <w:r>
        <w:rPr>
          <w:rFonts w:ascii="Arial" w:cs="Arial" w:eastAsia="Arial" w:hAnsi="Arial"/>
          <w:sz w:val="24"/>
          <w:szCs w:val="24"/>
        </w:rPr>
        <w:t xml:space="preserve">- выкуп части или всей суммы эмиссии ценных бумаг;</w:t>
      </w:r>
    </w:p>
    <w:p>
      <w:pPr>
        <w:spacing w:after="60"/>
        <w:ind w:firstLine="567"/>
        <w:jc w:val="both"/>
      </w:pPr>
      <w:r>
        <w:rPr>
          <w:rFonts w:ascii="Arial" w:cs="Arial" w:eastAsia="Arial" w:hAnsi="Arial"/>
          <w:sz w:val="24"/>
          <w:szCs w:val="24"/>
        </w:rPr>
        <w:t xml:space="preserve">в) аналитическая и исследовательская поддержка.</w:t>
      </w:r>
    </w:p>
    <w:p>
      <w:pPr>
        <w:spacing w:after="60"/>
        <w:ind w:firstLine="567"/>
        <w:jc w:val="both"/>
      </w:pPr>
      <w:r>
        <w:rPr>
          <w:rFonts w:ascii="Arial" w:cs="Arial" w:eastAsia="Arial" w:hAnsi="Arial"/>
          <w:sz w:val="24"/>
          <w:szCs w:val="24"/>
        </w:rPr>
        <w:t xml:space="preserve">18. По договору могут быть предусмотрены и другие виды услуг, предоставляемые андеррайтером или андеррайтерами по организации публичного предложения и обслуживанию размещения ценных бумаг.</w:t>
      </w:r>
    </w:p>
    <w:p>
      <w:pPr>
        <w:spacing w:after="60"/>
        <w:ind w:firstLine="567"/>
        <w:jc w:val="both"/>
      </w:pPr>
      <w:r>
        <w:rPr>
          <w:rFonts w:ascii="Arial" w:cs="Arial" w:eastAsia="Arial" w:hAnsi="Arial"/>
          <w:sz w:val="24"/>
          <w:szCs w:val="24"/>
        </w:rPr>
        <w:t xml:space="preserve">19. В договоре должен быть предусмотрен размер вознаграждения андеррайтера за все виды услуг по организации публичного предложения и обслуживанию размещения ценных бумаг.</w:t>
      </w:r>
    </w:p>
    <w:p>
      <w:pPr>
        <w:spacing w:after="60"/>
        <w:ind w:firstLine="567"/>
        <w:jc w:val="both"/>
      </w:pPr>
      <w:r>
        <w:rPr>
          <w:rFonts w:ascii="Arial" w:cs="Arial" w:eastAsia="Arial" w:hAnsi="Arial"/>
          <w:sz w:val="24"/>
          <w:szCs w:val="24"/>
        </w:rPr>
        <w:t xml:space="preserve">20. Размещение на первичном рынке публичной эмиссии ценных бумаг осуществляется андеррайтером или группой андеррайтеров непосредственно потенциальным инвесторам либо посредством группы продавцов. Члены группы продавцов не принимают на себя обязательства по выкупу эмитируемых ценных бумаг.</w:t>
      </w:r>
    </w:p>
    <w:p>
      <w:pPr>
        <w:spacing w:after="60"/>
        <w:ind w:firstLine="567"/>
        <w:jc w:val="both"/>
      </w:pPr>
      <w:r>
        <w:rPr>
          <w:rFonts w:ascii="Arial" w:cs="Arial" w:eastAsia="Arial" w:hAnsi="Arial"/>
          <w:sz w:val="24"/>
          <w:szCs w:val="24"/>
        </w:rPr>
        <w:t xml:space="preserve">21. Управляющий андеррайтер возглавляет группу андеррайтеров, принявших к размещению наибольшую долю эмиссии ценных бумаг, и осуществляет следующие функции:</w:t>
      </w:r>
    </w:p>
    <w:p>
      <w:pPr>
        <w:spacing w:after="60"/>
        <w:ind w:firstLine="567"/>
        <w:jc w:val="both"/>
      </w:pPr>
      <w:r>
        <w:rPr>
          <w:rFonts w:ascii="Arial" w:cs="Arial" w:eastAsia="Arial" w:hAnsi="Arial"/>
          <w:sz w:val="24"/>
          <w:szCs w:val="24"/>
        </w:rPr>
        <w:t xml:space="preserve">а) управление и организация работы группы андеррайтеров;</w:t>
      </w:r>
    </w:p>
    <w:p>
      <w:pPr>
        <w:spacing w:after="60"/>
        <w:ind w:firstLine="567"/>
        <w:jc w:val="both"/>
      </w:pPr>
      <w:r>
        <w:rPr>
          <w:rFonts w:ascii="Arial" w:cs="Arial" w:eastAsia="Arial" w:hAnsi="Arial"/>
          <w:sz w:val="24"/>
          <w:szCs w:val="24"/>
        </w:rPr>
        <w:t xml:space="preserve">б) формирование состава и координация работы группы андеррайтеров;</w:t>
      </w:r>
    </w:p>
    <w:p>
      <w:pPr>
        <w:spacing w:after="60"/>
        <w:ind w:firstLine="567"/>
        <w:jc w:val="both"/>
      </w:pPr>
      <w:r>
        <w:rPr>
          <w:rFonts w:ascii="Arial" w:cs="Arial" w:eastAsia="Arial" w:hAnsi="Arial"/>
          <w:sz w:val="24"/>
          <w:szCs w:val="24"/>
        </w:rPr>
        <w:t xml:space="preserve">в) подготовка и заключение договоров;</w:t>
      </w:r>
    </w:p>
    <w:p>
      <w:pPr>
        <w:spacing w:after="60"/>
        <w:ind w:firstLine="567"/>
        <w:jc w:val="both"/>
      </w:pPr>
      <w:r>
        <w:rPr>
          <w:rFonts w:ascii="Arial" w:cs="Arial" w:eastAsia="Arial" w:hAnsi="Arial"/>
          <w:sz w:val="24"/>
          <w:szCs w:val="24"/>
        </w:rPr>
        <w:t xml:space="preserve">г) представительство синдиката в отношениях с эмитентом и третьими лицами.</w:t>
      </w:r>
    </w:p>
    <w:p>
      <w:pPr>
        <w:spacing w:after="60"/>
        <w:ind w:firstLine="567"/>
        <w:jc w:val="both"/>
      </w:pPr>
      <w:r>
        <w:rPr>
          <w:rFonts w:ascii="Arial" w:cs="Arial" w:eastAsia="Arial" w:hAnsi="Arial"/>
          <w:sz w:val="24"/>
          <w:szCs w:val="24"/>
        </w:rPr>
        <w:t xml:space="preserve">22. Андеррайтеры не вправе:</w:t>
      </w:r>
    </w:p>
    <w:p>
      <w:pPr>
        <w:spacing w:after="60"/>
        <w:ind w:firstLine="567"/>
        <w:jc w:val="both"/>
      </w:pPr>
      <w:r>
        <w:rPr>
          <w:rFonts w:ascii="Arial" w:cs="Arial" w:eastAsia="Arial" w:hAnsi="Arial"/>
          <w:sz w:val="24"/>
          <w:szCs w:val="24"/>
        </w:rPr>
        <w:t xml:space="preserve">а) предоставлять потенциальным инвесторам недостоверную информацию с целью заинтересовать их и повлиять на принятие инвестиционного решения;</w:t>
      </w:r>
    </w:p>
    <w:p>
      <w:pPr>
        <w:spacing w:after="60"/>
        <w:ind w:firstLine="567"/>
        <w:jc w:val="both"/>
      </w:pPr>
      <w:r>
        <w:rPr>
          <w:rFonts w:ascii="Arial" w:cs="Arial" w:eastAsia="Arial" w:hAnsi="Arial"/>
          <w:sz w:val="24"/>
          <w:szCs w:val="24"/>
        </w:rPr>
        <w:t xml:space="preserve">б) предоставлять эмитенту искаженный и недействительный отчет по проведенным исследованиям, а также представлять проспект эмиссии, содержащий недостоверную или неполную информацию;</w:t>
      </w:r>
    </w:p>
    <w:p>
      <w:pPr>
        <w:spacing w:after="60"/>
        <w:ind w:firstLine="567"/>
        <w:jc w:val="both"/>
      </w:pPr>
      <w:r>
        <w:rPr>
          <w:rFonts w:ascii="Arial" w:cs="Arial" w:eastAsia="Arial" w:hAnsi="Arial"/>
          <w:sz w:val="24"/>
          <w:szCs w:val="24"/>
        </w:rPr>
        <w:t xml:space="preserve">в) использовать и распространять проспект эмиссии, не зарегистрированный в уполномоченном государственном органе по регулированию рынка ценных бумаг;</w:t>
      </w:r>
    </w:p>
    <w:p>
      <w:pPr>
        <w:spacing w:after="60"/>
        <w:ind w:firstLine="567"/>
        <w:jc w:val="both"/>
      </w:pPr>
      <w:r>
        <w:rPr>
          <w:rFonts w:ascii="Arial" w:cs="Arial" w:eastAsia="Arial" w:hAnsi="Arial"/>
          <w:sz w:val="24"/>
          <w:szCs w:val="24"/>
        </w:rPr>
        <w:t xml:space="preserve">г) проводить рекламную кампанию или публично предлагать ценные бумаги в период до регистрации условий публичного предложения и проспекта в уполномоченном государственном органе по регулированию рынка ценных бумаг;</w:t>
      </w:r>
    </w:p>
    <w:p>
      <w:pPr>
        <w:spacing w:after="60"/>
        <w:ind w:firstLine="567"/>
        <w:jc w:val="both"/>
      </w:pPr>
      <w:r>
        <w:rPr>
          <w:rFonts w:ascii="Arial" w:cs="Arial" w:eastAsia="Arial" w:hAnsi="Arial"/>
          <w:sz w:val="24"/>
          <w:szCs w:val="24"/>
        </w:rPr>
        <w:t xml:space="preserve">д) в период до момента регистрации условий публичного предложения и проспекта в уполномоченном государственном органе по регулированию рынка ценных бумаг осуществлять деятельность по публичному предложению этих ценных бумаг;</w:t>
      </w:r>
    </w:p>
    <w:p>
      <w:pPr>
        <w:spacing w:after="60"/>
        <w:ind w:firstLine="567"/>
        <w:jc w:val="both"/>
      </w:pPr>
      <w:r>
        <w:rPr>
          <w:rFonts w:ascii="Arial" w:cs="Arial" w:eastAsia="Arial" w:hAnsi="Arial"/>
          <w:sz w:val="24"/>
          <w:szCs w:val="24"/>
        </w:rPr>
        <w:t xml:space="preserve">е) представлять информацию об эмитенте, не связанную с публичным предложением ценных бумаг.</w:t>
      </w:r>
    </w:p>
    <w:p>
      <w:pPr>
        <w:spacing w:after="60"/>
        <w:ind w:firstLine="567"/>
        <w:jc w:val="both"/>
      </w:pPr>
      <w:r>
        <w:rPr>
          <w:rFonts w:ascii="Arial" w:cs="Arial" w:eastAsia="Arial" w:hAnsi="Arial"/>
          <w:sz w:val="24"/>
          <w:szCs w:val="24"/>
        </w:rPr>
        <w:t xml:space="preserve">23. Андеррайтер (группа андеррайтеров) несет полную имущественную ответственность перед эмитентом в случае, если в результате его неправомерных действий эмитенту был нанесен ущерб.</w:t>
      </w:r>
    </w:p>
    <w:p>
      <w:pPr>
        <w:spacing w:after="200" w:before="200"/>
        <w:jc w:val="center"/>
      </w:pPr>
      <w:r>
        <w:rPr>
          <w:rFonts w:ascii="Arial" w:cs="Arial" w:eastAsia="Arial" w:hAnsi="Arial"/>
          <w:b/>
          <w:bCs/>
          <w:sz w:val="24"/>
          <w:szCs w:val="24"/>
        </w:rPr>
        <w:t xml:space="preserve">5. Учет и отчетность брокеров и дилеров</w:t>
      </w:r>
    </w:p>
    <w:p>
      <w:pPr>
        <w:spacing w:after="60"/>
        <w:ind w:firstLine="567"/>
        <w:jc w:val="both"/>
      </w:pPr>
      <w:r>
        <w:rPr>
          <w:rFonts w:ascii="Arial" w:cs="Arial" w:eastAsia="Arial" w:hAnsi="Arial"/>
          <w:sz w:val="24"/>
          <w:szCs w:val="24"/>
        </w:rPr>
        <w:t xml:space="preserve">24. Брокеры и дилеры обязаны вести внутренний учет операций с ценными бумагами в соответствии с требованиями нормативных актов Кыргызской Республики и правилами саморегулируемых организаций (далее - СРО).</w:t>
      </w:r>
    </w:p>
    <w:p>
      <w:pPr>
        <w:spacing w:after="60"/>
        <w:ind w:firstLine="567"/>
        <w:jc w:val="both"/>
      </w:pPr>
      <w:r>
        <w:rPr>
          <w:rFonts w:ascii="Arial" w:cs="Arial" w:eastAsia="Arial" w:hAnsi="Arial"/>
          <w:sz w:val="24"/>
          <w:szCs w:val="24"/>
        </w:rPr>
        <w:t xml:space="preserve">25. Брокеры и дилеры обязаны представлять в уполномоченный государственный орган по регулированию рынка ценных бумаг отчетность, порядок, сроки представления и форма которой устанавливаются нормативными правовыми актами Правительства Кыргызской Республики.</w:t>
      </w:r>
    </w:p>
    <w:p>
      <w:pPr>
        <w:spacing w:after="60"/>
        <w:ind w:firstLine="567"/>
        <w:jc w:val="center"/>
      </w:pPr>
      <w:r>
        <w:rPr>
          <w:rFonts w:ascii="Arial" w:cs="Arial" w:eastAsia="Arial" w:hAnsi="Arial"/>
          <w:sz w:val="24"/>
          <w:szCs w:val="24"/>
        </w:rPr>
        <w:t xml:space="preserve">6. Контроль за осуществлением профессиональной деятельности брокеров и дилеров на рынке ценных бумаг</w:t>
      </w:r>
    </w:p>
    <w:p>
      <w:pPr>
        <w:spacing w:after="60"/>
        <w:ind w:firstLine="567"/>
        <w:jc w:val="both"/>
      </w:pPr>
      <w:r>
        <w:rPr>
          <w:rFonts w:ascii="Arial" w:cs="Arial" w:eastAsia="Arial" w:hAnsi="Arial"/>
          <w:sz w:val="24"/>
          <w:szCs w:val="24"/>
        </w:rPr>
        <w:t xml:space="preserve">26. Особенности осуществления брокерами и дилерами своей деятельности могут устанавливаться СРО, членами которых являются брокеры и дилеры.</w:t>
      </w:r>
    </w:p>
    <w:p>
      <w:pPr>
        <w:spacing w:after="60"/>
        <w:ind w:firstLine="567"/>
        <w:jc w:val="both"/>
      </w:pPr>
      <w:r>
        <w:rPr>
          <w:rFonts w:ascii="Arial" w:cs="Arial" w:eastAsia="Arial" w:hAnsi="Arial"/>
          <w:sz w:val="24"/>
          <w:szCs w:val="24"/>
        </w:rPr>
        <w:t xml:space="preserve">27. Контроль за осуществлением брокерами и дилерами профессиональной деятельности осуществляется уполномоченным государственным органом по рынку ценных бумаг и СРО в пределах полномочий, установленных законодательством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n5lqeyhfzxaj0ll4k86p" Type="http://schemas.openxmlformats.org/officeDocument/2006/relationships/hyperlink" Target="http://kodeks.duckdns.org/document/202591" TargetMode="External"/><Relationship Id="rIdmipui3fjdho3olqbmsqbv" Type="http://schemas.openxmlformats.org/officeDocument/2006/relationships/hyperlink" Target="http://kodeks.duckdns.org/document/202677" TargetMode="External"/><Relationship Id="rId9t73ninpqyv0tww2verwt" Type="http://schemas.openxmlformats.org/officeDocument/2006/relationships/hyperlink" Target="http://kodeks.duckdns.org/document/92825#p1" TargetMode="External"/><Relationship Id="rIddya3lwac7b9uejewolinz" Type="http://schemas.openxmlformats.org/officeDocument/2006/relationships/hyperlink" Target="http://kodeks.duckdns.org/document/92825" TargetMode="External"/><Relationship Id="rIdp4gpgjgyugpngsanhjqeg" Type="http://schemas.openxmlformats.org/officeDocument/2006/relationships/hyperlink" Target="http://kodeks.duckdns.org/document/12919" TargetMode="External"/><Relationship Id="rId9esslbranwhpfx36gztg7" Type="http://schemas.openxmlformats.org/officeDocument/2006/relationships/hyperlink" Target="http://kodeks.duckdns.org/document/202677" TargetMode="External"/><Relationship Id="rId7y0ndjpvyzga91ncjebqp" Type="http://schemas.openxmlformats.org/officeDocument/2006/relationships/hyperlink" Target="http://kodeks.duckdns.org/document/202677" TargetMode="External"/><Relationship Id="rIdtjnt1kbolmzdvfafak1fp" Type="http://schemas.openxmlformats.org/officeDocument/2006/relationships/hyperlink" Target="http://kodeks.duckdns.org/document/12919"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2026-09-23T07:52:04.203Z</dcterms:created>
  <dcterms:modified xsi:type="dcterms:W3CDTF">2026-09-23T07:52:04.203Z</dcterms:modified>
</cp:coreProperties>
</file>

<file path=docProps/custom.xml><?xml version="1.0" encoding="utf-8"?>
<Properties xmlns="http://schemas.openxmlformats.org/officeDocument/2006/custom-properties" xmlns:vt="http://schemas.openxmlformats.org/officeDocument/2006/docPropsVTypes"/>
</file>