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exnmc-ffbgfmq2962taf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октября 2011 года № 644  </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дополнения в Закон Кыргызской Республики
 «О бухгалтерском учете»</w:t>
      </w:r>
    </w:p>
    <w:p>
      <w:pPr>
        <w:spacing w:after="120"/>
        <w:jc w:val="both"/>
      </w:pPr>
      <w:r>
        <w:rPr>
          <w:rFonts w:ascii="Arial" w:cs="Arial" w:eastAsia="Arial" w:hAnsi="Arial"/>
          <w:sz w:val="24"/>
          <w:szCs w:val="24"/>
        </w:rPr>
        <w:t xml:space="preserve">В целях совершенствования системы управления государственными финансами и повышения прозрачности бухгалтерского учета финансовой отчетности государственного сектора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_ly1fidw1detbvwy-mzfs">
        <w:r>
          <w:rPr>
            <w:rFonts w:ascii="Arial" w:cs="Arial" w:eastAsia="Arial" w:hAnsi="Arial"/>
            <w:color w:val="1D4ED8"/>
            <w:sz w:val="24"/>
            <w:szCs w:val="24"/>
            <w:u w:val="single"/>
          </w:rPr>
          <w:t xml:space="preserve">проект Закона</w:t>
        </w:r>
      </w:hyperlink>
      <w:r>
        <w:rPr>
          <w:rFonts w:ascii="Arial" w:cs="Arial" w:eastAsia="Arial" w:hAnsi="Arial"/>
          <w:sz w:val="24"/>
          <w:szCs w:val="24"/>
        </w:rPr>
        <w:t xml:space="preserve"> Кыргызской Республики «О внесении изменений и дополнения в </w:t>
      </w:r>
      <w:hyperlink w:history="1" r:id="rIdz23dyym2zk6ey4ureqhk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учете».</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 вице-премьер-министр,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 бухгалтерском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ayfrda4txgqpbm1m2z7c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бухгалтерском учёте» (Ведомости Жогорку Кенеша Кыргызской Республики, 2002 г. № 6, ст.273) следующие изменения и дополнение:</w:t>
      </w:r>
    </w:p>
    <w:p>
      <w:pPr>
        <w:spacing w:after="120"/>
        <w:jc w:val="both"/>
      </w:pPr>
      <w:r>
        <w:rPr>
          <w:rFonts w:ascii="Arial" w:cs="Arial" w:eastAsia="Arial" w:hAnsi="Arial"/>
          <w:sz w:val="24"/>
          <w:szCs w:val="24"/>
        </w:rPr>
        <w:t xml:space="preserve">- в статье 1:</w:t>
      </w:r>
    </w:p>
    <w:p>
      <w:pPr>
        <w:spacing w:after="120"/>
        <w:jc w:val="both"/>
      </w:pPr>
      <w:r>
        <w:rPr>
          <w:rFonts w:ascii="Arial" w:cs="Arial" w:eastAsia="Arial" w:hAnsi="Arial"/>
          <w:sz w:val="24"/>
          <w:szCs w:val="24"/>
        </w:rPr>
        <w:t xml:space="preserve">в части 2 слова «бюджетных учреждений и» исключить;</w:t>
      </w:r>
    </w:p>
    <w:p>
      <w:pPr>
        <w:spacing w:after="120"/>
        <w:jc w:val="both"/>
      </w:pPr>
      <w:r>
        <w:rPr>
          <w:rFonts w:ascii="Arial" w:cs="Arial" w:eastAsia="Arial" w:hAnsi="Arial"/>
          <w:sz w:val="24"/>
          <w:szCs w:val="24"/>
        </w:rPr>
        <w:t xml:space="preserve">дополнить частью 2-1 следующего содержания:</w:t>
      </w:r>
    </w:p>
    <w:p>
      <w:pPr>
        <w:spacing w:after="120"/>
        <w:jc w:val="both"/>
      </w:pPr>
      <w:r>
        <w:rPr>
          <w:rFonts w:ascii="Arial" w:cs="Arial" w:eastAsia="Arial" w:hAnsi="Arial"/>
          <w:sz w:val="24"/>
          <w:szCs w:val="24"/>
        </w:rPr>
        <w:t xml:space="preserve">«2-1. Единой методологической основой ведения бухгалтерского учета и составления финансовой отчетности, применяемой бюджетными учреждениями на территории Кыргызской Республики, являются Международные стандарты финансовой отчетности для общественного сектора, разрабатываемые Советом по Международным стандартам финансовой отчетности для общественного сектора при Международной федерации бухгалтеров»;</w:t>
      </w:r>
    </w:p>
    <w:p>
      <w:pPr>
        <w:spacing w:after="120"/>
        <w:jc w:val="both"/>
      </w:pPr>
      <w:r>
        <w:rPr>
          <w:rFonts w:ascii="Arial" w:cs="Arial" w:eastAsia="Arial" w:hAnsi="Arial"/>
          <w:sz w:val="24"/>
          <w:szCs w:val="24"/>
        </w:rPr>
        <w:t xml:space="preserve">- в статье 5:</w:t>
      </w:r>
    </w:p>
    <w:p>
      <w:pPr>
        <w:spacing w:after="120"/>
        <w:jc w:val="both"/>
      </w:pPr>
      <w:r>
        <w:rPr>
          <w:rFonts w:ascii="Arial" w:cs="Arial" w:eastAsia="Arial" w:hAnsi="Arial"/>
          <w:sz w:val="24"/>
          <w:szCs w:val="24"/>
        </w:rPr>
        <w:t xml:space="preserve">в части 2 слова «Министерства финансов Кыргызской Республики» заменить словом «Правительства»;</w:t>
      </w:r>
    </w:p>
    <w:p>
      <w:pPr>
        <w:spacing w:after="120"/>
        <w:jc w:val="both"/>
      </w:pPr>
      <w:r>
        <w:rPr>
          <w:rFonts w:ascii="Arial" w:cs="Arial" w:eastAsia="Arial" w:hAnsi="Arial"/>
          <w:sz w:val="24"/>
          <w:szCs w:val="24"/>
        </w:rPr>
        <w:t xml:space="preserve">в статье 6:</w:t>
      </w:r>
    </w:p>
    <w:p>
      <w:pPr>
        <w:spacing w:after="120"/>
        <w:jc w:val="both"/>
      </w:pPr>
      <w:r>
        <w:rPr>
          <w:rFonts w:ascii="Arial" w:cs="Arial" w:eastAsia="Arial" w:hAnsi="Arial"/>
          <w:sz w:val="24"/>
          <w:szCs w:val="24"/>
        </w:rPr>
        <w:t xml:space="preserve">часть 1 изложить в следующей редакции:</w:t>
      </w:r>
    </w:p>
    <w:p>
      <w:pPr>
        <w:spacing w:after="120"/>
        <w:jc w:val="both"/>
      </w:pPr>
      <w:r>
        <w:rPr>
          <w:rFonts w:ascii="Arial" w:cs="Arial" w:eastAsia="Arial" w:hAnsi="Arial"/>
          <w:sz w:val="24"/>
          <w:szCs w:val="24"/>
        </w:rPr>
        <w:t xml:space="preserve">«1. Обеспечение общего методологического руководства бухгалтерским учетом в Кыргызской Республике осуществляет уполномоченный государственный орган (далее - уполномоченный орган), определяемый Правительством Кыргызской Республики»;</w:t>
      </w:r>
    </w:p>
    <w:p>
      <w:pPr>
        <w:spacing w:after="120"/>
        <w:jc w:val="both"/>
      </w:pPr>
      <w:r>
        <w:rPr>
          <w:rFonts w:ascii="Arial" w:cs="Arial" w:eastAsia="Arial" w:hAnsi="Arial"/>
          <w:sz w:val="24"/>
          <w:szCs w:val="24"/>
        </w:rPr>
        <w:t xml:space="preserve">- в статье 12:</w:t>
      </w:r>
    </w:p>
    <w:p>
      <w:pPr>
        <w:spacing w:after="120"/>
        <w:jc w:val="both"/>
      </w:pPr>
      <w:r>
        <w:rPr>
          <w:rFonts w:ascii="Arial" w:cs="Arial" w:eastAsia="Arial" w:hAnsi="Arial"/>
          <w:sz w:val="24"/>
          <w:szCs w:val="24"/>
        </w:rPr>
        <w:t xml:space="preserve">в пункте 4 слова «промежуточную и» исключить.</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djkivy904qd40z7wrik">
      <w:r>
        <w:rPr>
          <w:rFonts w:ascii="Arial" w:cs="Arial" w:eastAsia="Arial" w:hAnsi="Arial"/>
          <w:color w:val="132D3F"/>
          <w:sz w:val="16"/>
          <w:szCs w:val="16"/>
          <w:u w:val="single"/>
        </w:rPr>
        <w:t xml:space="preserve">dalil.kg/document/92867</w:t>
      </w:r>
    </w:hyperlink>
  </w:p>
  <w:p>
    <w:pPr>
      <w:spacing w:after="0" w:before="40"/>
      <w:jc w:val="center"/>
    </w:pPr>
    <w:hyperlink w:history="1" r:id="rId6gsbisz5_24t6wne_ds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nmc-ffbgfmq2962tafd" Type="http://schemas.openxmlformats.org/officeDocument/2006/relationships/hyperlink" Target="https://dalil.kg/document/159126" TargetMode="External"/><Relationship Id="rId_ly1fidw1detbvwy-mzfs" Type="http://schemas.openxmlformats.org/officeDocument/2006/relationships/hyperlink" Target="https://dalil.kg/document/92867#p1" TargetMode="External"/><Relationship Id="rIdz23dyym2zk6ey4ureqhkl" Type="http://schemas.openxmlformats.org/officeDocument/2006/relationships/hyperlink" Target="https://dalil.kg/document/1032" TargetMode="External"/><Relationship Id="rIdayfrda4txgqpbm1m2z7cb"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djkivy904qd40z7wrik" Type="http://schemas.openxmlformats.org/officeDocument/2006/relationships/hyperlink" Target="https://dalil.kg/document/92867" TargetMode="External"/><Relationship Id="rId6gsbisz5_24t6wne_ds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2026-09-24T11:14:07.600Z</dcterms:created>
  <dcterms:modified xsi:type="dcterms:W3CDTF">2026-09-24T11:14:07.600Z</dcterms:modified>
</cp:coreProperties>
</file>

<file path=docProps/custom.xml><?xml version="1.0" encoding="utf-8"?>
<Properties xmlns="http://schemas.openxmlformats.org/officeDocument/2006/custom-properties" xmlns:vt="http://schemas.openxmlformats.org/officeDocument/2006/docPropsVTypes"/>
</file>