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rloynduwzzwq4aoyjq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октября 2011 года № 645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«Об акционерных обществах»</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j-btkayx8currz7xk8bw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eoc3wksdseucb1xjqwgxo">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pwgx5dthi57qbjtnvr6a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акционерных обществах»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3soxqe1dxdc4xisokefy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 240) следующие изменения и дополнения:</w:t>
      </w:r>
    </w:p>
    <w:p>
      <w:pPr>
        <w:spacing w:after="120"/>
        <w:jc w:val="both"/>
      </w:pPr>
      <w:r>
        <w:rPr>
          <w:rFonts w:ascii="Arial" w:cs="Arial" w:eastAsia="Arial" w:hAnsi="Arial"/>
          <w:sz w:val="24"/>
          <w:szCs w:val="24"/>
        </w:rPr>
        <w:t xml:space="preserve">1. Абзацы четвертый, седьмой и тринадцатый статьи 2 признать утратившими силу.</w:t>
      </w:r>
    </w:p>
    <w:p>
      <w:pPr>
        <w:spacing w:after="120"/>
        <w:jc w:val="both"/>
      </w:pPr>
      <w:r>
        <w:rPr>
          <w:rFonts w:ascii="Arial" w:cs="Arial" w:eastAsia="Arial" w:hAnsi="Arial"/>
          <w:sz w:val="24"/>
          <w:szCs w:val="24"/>
        </w:rPr>
        <w:t xml:space="preserve">2. В части 4 статьи 6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3. В абзаце восьмом части 3 статьи 27 слова «нормативными правовыми актами уполномоченного государственного органа по регулированию рынка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4. В части 1 статьи 28:</w:t>
      </w:r>
    </w:p>
    <w:p>
      <w:pPr>
        <w:spacing w:after="120"/>
        <w:jc w:val="both"/>
      </w:pPr>
      <w:r>
        <w:rPr>
          <w:rFonts w:ascii="Arial" w:cs="Arial" w:eastAsia="Arial" w:hAnsi="Arial"/>
          <w:sz w:val="24"/>
          <w:szCs w:val="24"/>
        </w:rPr>
        <w:t xml:space="preserve">- предложение второе абзаца второго изложить в следующей редакции:</w:t>
      </w:r>
    </w:p>
    <w:p>
      <w:pPr>
        <w:spacing w:after="120"/>
        <w:jc w:val="both"/>
      </w:pPr>
      <w:r>
        <w:rPr>
          <w:rFonts w:ascii="Arial" w:cs="Arial" w:eastAsia="Arial" w:hAnsi="Arial"/>
          <w:sz w:val="24"/>
          <w:szCs w:val="24"/>
        </w:rPr>
        <w:t xml:space="preserve">«Средства, полученные от персонального предложения акций, хранятся на накопительном счете.»;</w:t>
      </w:r>
    </w:p>
    <w:p>
      <w:pPr>
        <w:spacing w:after="120"/>
        <w:jc w:val="both"/>
      </w:pPr>
      <w:r>
        <w:rPr>
          <w:rFonts w:ascii="Arial" w:cs="Arial" w:eastAsia="Arial" w:hAnsi="Arial"/>
          <w:sz w:val="24"/>
          <w:szCs w:val="24"/>
        </w:rPr>
        <w:t xml:space="preserve">- дополнить предложением третьим следующего содержания:</w:t>
      </w:r>
    </w:p>
    <w:p>
      <w:pPr>
        <w:spacing w:after="120"/>
        <w:jc w:val="both"/>
      </w:pPr>
      <w:r>
        <w:rPr>
          <w:rFonts w:ascii="Arial" w:cs="Arial" w:eastAsia="Arial" w:hAnsi="Arial"/>
          <w:sz w:val="24"/>
          <w:szCs w:val="24"/>
        </w:rPr>
        <w:t xml:space="preserve">«Денежные средства, поступившие в ходе продажи публично предлагаемых ценных бумаг, хранятся на банковском счете брокера, осуществляющего услуги андеррайтинга, или депозитария брокера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w:t>
      </w:r>
    </w:p>
    <w:p>
      <w:pPr>
        <w:spacing w:after="120"/>
        <w:jc w:val="both"/>
      </w:pPr>
      <w:r>
        <w:rPr>
          <w:rFonts w:ascii="Arial" w:cs="Arial" w:eastAsia="Arial" w:hAnsi="Arial"/>
          <w:sz w:val="24"/>
          <w:szCs w:val="24"/>
        </w:rPr>
        <w:t xml:space="preserve">5. В статье 33:</w:t>
      </w:r>
    </w:p>
    <w:p>
      <w:pPr>
        <w:spacing w:after="120"/>
        <w:jc w:val="both"/>
      </w:pPr>
      <w:r>
        <w:rPr>
          <w:rFonts w:ascii="Arial" w:cs="Arial" w:eastAsia="Arial" w:hAnsi="Arial"/>
          <w:sz w:val="24"/>
          <w:szCs w:val="24"/>
        </w:rPr>
        <w:t xml:space="preserve">часть 7 изложить в следующей редакции:</w:t>
      </w:r>
    </w:p>
    <w:p>
      <w:pPr>
        <w:spacing w:after="120"/>
        <w:jc w:val="both"/>
      </w:pPr>
      <w:r>
        <w:rPr>
          <w:rFonts w:ascii="Arial" w:cs="Arial" w:eastAsia="Arial" w:hAnsi="Arial"/>
          <w:sz w:val="24"/>
          <w:szCs w:val="24"/>
        </w:rPr>
        <w:t xml:space="preserve">«7. Держатели реестра, осуществляющие ведение реестра акционеров эмитента обязаны раскрывать информацию об акционерах, номинальных держателях акций общества и другие сведения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части 8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6. Статью 45 дополнить частями 6 - 9 следующего содержания:</w:t>
      </w:r>
    </w:p>
    <w:p>
      <w:pPr>
        <w:spacing w:after="120"/>
        <w:jc w:val="both"/>
      </w:pPr>
      <w:r>
        <w:rPr>
          <w:rFonts w:ascii="Arial" w:cs="Arial" w:eastAsia="Arial" w:hAnsi="Arial"/>
          <w:sz w:val="24"/>
          <w:szCs w:val="24"/>
        </w:rPr>
        <w:t xml:space="preserve">«6.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лица, требующие его созыва, вправе обратиться в уполномоченный государственный орган по регулированию рынка ценных бумаг с требованием о понуждении общества провести внеочередное общее собрание акционеров.</w:t>
      </w:r>
    </w:p>
    <w:p>
      <w:pPr>
        <w:spacing w:after="120"/>
        <w:jc w:val="both"/>
      </w:pPr>
      <w:r>
        <w:rPr>
          <w:rFonts w:ascii="Arial" w:cs="Arial" w:eastAsia="Arial" w:hAnsi="Arial"/>
          <w:sz w:val="24"/>
          <w:szCs w:val="24"/>
        </w:rPr>
        <w:t xml:space="preserve">7.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уполномоченный государственный орган по регулированию рынка ценных бумаг или суд вправе принять решение о понуждении общества провести внеочередное общее собрание акционеров.</w:t>
      </w:r>
    </w:p>
    <w:p>
      <w:pPr>
        <w:spacing w:after="120"/>
        <w:jc w:val="both"/>
      </w:pPr>
      <w:r>
        <w:rPr>
          <w:rFonts w:ascii="Arial" w:cs="Arial" w:eastAsia="Arial" w:hAnsi="Arial"/>
          <w:sz w:val="24"/>
          <w:szCs w:val="24"/>
        </w:rPr>
        <w:t xml:space="preserve">В решении уполномоченного государственного органа по регулированию рынка ценных бумаг или суда о понуждении общества провести внеочередное общее собрание акционеров указываются сроки и порядок его проведения. Исполнение решения уполномоченного государственного органа по регулированию рынка ценных бумаг или суда возлагается на лицо, обратившееся и требующее созыва внеочередного общего собрания акционеров,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которое в соответствии с решением уполномоченного государственного органа по регулированию рынка ценных бумаг или суда проводит внеочередное общее собрание акционеров, обладает всеми предусмотренными настоящим Законом правами и полномочиями, необходимыми для созыва и проведения этого собрания.</w:t>
      </w:r>
    </w:p>
    <w:p>
      <w:pPr>
        <w:spacing w:after="120"/>
        <w:jc w:val="both"/>
      </w:pPr>
      <w:r>
        <w:rPr>
          <w:rFonts w:ascii="Arial" w:cs="Arial" w:eastAsia="Arial" w:hAnsi="Arial"/>
          <w:sz w:val="24"/>
          <w:szCs w:val="24"/>
        </w:rPr>
        <w:t xml:space="preserve">В случае, если в соответствии с решением уполномоченного государственного органа по регулированию рынка ценных бумаг или суда внеочередное общее собрание акционеров проводит лицо, обратившееся и требующее созыва внеочередного общего собрания акционеров, то расходы на подготовку и проведение этого собрания могут быть возмещены по решению общего собрания акционеров за счет средств общества.</w:t>
      </w:r>
    </w:p>
    <w:p>
      <w:pPr>
        <w:spacing w:after="120"/>
        <w:jc w:val="both"/>
      </w:pPr>
      <w:r>
        <w:rPr>
          <w:rFonts w:ascii="Arial" w:cs="Arial" w:eastAsia="Arial" w:hAnsi="Arial"/>
          <w:sz w:val="24"/>
          <w:szCs w:val="24"/>
        </w:rPr>
        <w:t xml:space="preserve">8. По требованию лица, на которое возложено исполнение решения о понуждении общества провести внеочередное общее собрание акционеров, держатель реестра акционеров общества обязан направить извещение акционерам о проведении внеочередного общего собрания акционеров, обеспечить их регистрацию и проведение внеочередного общего собрания акционеров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Размер оплаты услуг держателя реестра акционеров общества по извещению акционеров и проведению внеочередного общего собрания акционеров по требованию лица, на которое возложено исполнение решения о понуждении общества провести внеочередное общее собрание акционеров, не может превышать суммы оплаты расходов, связанных с направлением материалов по почте и необходимых расходов для проведения общего собрания акционеров.</w:t>
      </w:r>
    </w:p>
    <w:p>
      <w:pPr>
        <w:spacing w:after="120"/>
        <w:jc w:val="both"/>
      </w:pPr>
      <w:r>
        <w:rPr>
          <w:rFonts w:ascii="Arial" w:cs="Arial" w:eastAsia="Arial" w:hAnsi="Arial"/>
          <w:sz w:val="24"/>
          <w:szCs w:val="24"/>
        </w:rPr>
        <w:t xml:space="preserve">9. Правила, предусмотренные частями 6 - 8 настоящей статьи, применяются также к годовому общему собранию акционеров, если оно не было созвано и проведено в срок, установленный настоящим Законом.».</w:t>
      </w:r>
    </w:p>
    <w:p>
      <w:pPr>
        <w:spacing w:after="120"/>
        <w:jc w:val="both"/>
      </w:pPr>
      <w:r>
        <w:rPr>
          <w:rFonts w:ascii="Arial" w:cs="Arial" w:eastAsia="Arial" w:hAnsi="Arial"/>
          <w:sz w:val="24"/>
          <w:szCs w:val="24"/>
        </w:rPr>
        <w:t xml:space="preserve">7. В статье 54:</w:t>
      </w:r>
    </w:p>
    <w:p>
      <w:pPr>
        <w:spacing w:after="120"/>
        <w:jc w:val="both"/>
      </w:pPr>
      <w:r>
        <w:rPr>
          <w:rFonts w:ascii="Arial" w:cs="Arial" w:eastAsia="Arial" w:hAnsi="Arial"/>
          <w:sz w:val="24"/>
          <w:szCs w:val="24"/>
        </w:rPr>
        <w:t xml:space="preserve">- абзацы третий и четвертый части 1 признать утратившими силу;</w:t>
      </w:r>
    </w:p>
    <w:p>
      <w:pPr>
        <w:spacing w:after="120"/>
        <w:jc w:val="both"/>
      </w:pPr>
      <w:r>
        <w:rPr>
          <w:rFonts w:ascii="Arial" w:cs="Arial" w:eastAsia="Arial" w:hAnsi="Arial"/>
          <w:sz w:val="24"/>
          <w:szCs w:val="24"/>
        </w:rPr>
        <w:t xml:space="preserve">- часть 2 дополнить абзацами вторым и третьим следующего содержания:</w:t>
      </w:r>
    </w:p>
    <w:p>
      <w:pPr>
        <w:spacing w:after="120"/>
        <w:jc w:val="both"/>
      </w:pPr>
      <w:r>
        <w:rPr>
          <w:rFonts w:ascii="Arial" w:cs="Arial" w:eastAsia="Arial" w:hAnsi="Arial"/>
          <w:sz w:val="24"/>
          <w:szCs w:val="24"/>
        </w:rPr>
        <w:t xml:space="preserve">«- созыв годового и внеочередного общих собраний акционеров общества, за исключением случаев, предусмотренных частями 6 - 9 статьи 45 настоящего Закона;</w:t>
      </w:r>
    </w:p>
    <w:p>
      <w:pPr>
        <w:spacing w:after="120"/>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настоящим Законом, а также другие вопросы, связанные с подготовкой и проведением общего собрания акционеров;».</w:t>
      </w:r>
    </w:p>
    <w:p>
      <w:pPr>
        <w:spacing w:after="120"/>
        <w:jc w:val="both"/>
      </w:pPr>
      <w:r>
        <w:rPr>
          <w:rFonts w:ascii="Arial" w:cs="Arial" w:eastAsia="Arial" w:hAnsi="Arial"/>
          <w:sz w:val="24"/>
          <w:szCs w:val="24"/>
        </w:rPr>
        <w:t xml:space="preserve">8. Часть 2 статьи 81 изложить в следующей редакции:</w:t>
      </w:r>
    </w:p>
    <w:p>
      <w:pPr>
        <w:spacing w:after="120"/>
        <w:jc w:val="both"/>
      </w:pPr>
      <w:r>
        <w:rPr>
          <w:rFonts w:ascii="Arial" w:cs="Arial" w:eastAsia="Arial" w:hAnsi="Arial"/>
          <w:sz w:val="24"/>
          <w:szCs w:val="24"/>
        </w:rPr>
        <w:t xml:space="preserve">«2. Публичная компания обязана ежегодно после годового собрания акционеров (участников), но не позднее 1 июня года, следующего за отчетным, опубликовать в средствах массовой информации годовую финансовую отчетность.».</w:t>
      </w:r>
    </w:p>
    <w:p>
      <w:pPr>
        <w:spacing w:after="120"/>
        <w:jc w:val="both"/>
      </w:pPr>
      <w:r>
        <w:rPr>
          <w:rFonts w:ascii="Arial" w:cs="Arial" w:eastAsia="Arial" w:hAnsi="Arial"/>
          <w:sz w:val="24"/>
          <w:szCs w:val="24"/>
        </w:rPr>
        <w:t xml:space="preserve">9. В статье 83:</w:t>
      </w:r>
    </w:p>
    <w:p>
      <w:pPr>
        <w:spacing w:after="120"/>
        <w:jc w:val="both"/>
      </w:pPr>
      <w:r>
        <w:rPr>
          <w:rFonts w:ascii="Arial" w:cs="Arial" w:eastAsia="Arial" w:hAnsi="Arial"/>
          <w:sz w:val="24"/>
          <w:szCs w:val="24"/>
        </w:rPr>
        <w:t xml:space="preserve">- в абзаце четвертом части 1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 в части 2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Настоящий Закон вступает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q0wou1awm8bbscrmt-s">
      <w:r>
        <w:rPr>
          <w:rFonts w:ascii="Arial" w:cs="Arial" w:eastAsia="Arial" w:hAnsi="Arial"/>
          <w:color w:val="132D3F"/>
          <w:sz w:val="16"/>
          <w:szCs w:val="16"/>
          <w:u w:val="single"/>
        </w:rPr>
        <w:t xml:space="preserve">dalil.kg/document/92868</w:t>
      </w:r>
    </w:hyperlink>
  </w:p>
  <w:p>
    <w:pPr>
      <w:spacing w:after="0" w:before="40"/>
      <w:jc w:val="center"/>
    </w:pPr>
    <w:hyperlink w:history="1" r:id="rIdp_7g2hyc5toxjqak8na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loynduwzzwq4aoyjqjl" Type="http://schemas.openxmlformats.org/officeDocument/2006/relationships/hyperlink" Target="https://dalil.kg/document/159126" TargetMode="External"/><Relationship Id="rIdj-btkayx8currz7xk8bwu" Type="http://schemas.openxmlformats.org/officeDocument/2006/relationships/hyperlink" Target="https://dalil.kg/document/202913" TargetMode="External"/><Relationship Id="rIdeoc3wksdseucb1xjqwgxo" Type="http://schemas.openxmlformats.org/officeDocument/2006/relationships/hyperlink" Target="https://dalil.kg/document/92868#p1" TargetMode="External"/><Relationship Id="rIdpwgx5dthi57qbjtnvr6ae" Type="http://schemas.openxmlformats.org/officeDocument/2006/relationships/hyperlink" Target="https://dalil.kg/document/1188" TargetMode="External"/><Relationship Id="rId3soxqe1dxdc4xisokefyi"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q0wou1awm8bbscrmt-s" Type="http://schemas.openxmlformats.org/officeDocument/2006/relationships/hyperlink" Target="https://dalil.kg/document/92868" TargetMode="External"/><Relationship Id="rIdp_7g2hyc5toxjqak8na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2026-09-24T18:55:52.468Z</dcterms:created>
  <dcterms:modified xsi:type="dcterms:W3CDTF">2026-09-24T18:55:52.468Z</dcterms:modified>
</cp:coreProperties>
</file>

<file path=docProps/custom.xml><?xml version="1.0" encoding="utf-8"?>
<Properties xmlns="http://schemas.openxmlformats.org/officeDocument/2006/custom-properties" xmlns:vt="http://schemas.openxmlformats.org/officeDocument/2006/docPropsVTypes"/>
</file>