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совершения сделок с ценными бумагами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yjwcdnx-zza2xppqs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vg7t9gq4p_dopcy_g4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k3hhjsqy2xpp29yz3k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совершения сделок с ценными бумагами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n9ueajcemicbzidw37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nwqypbpw3j5o8n4cr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7vnsinwa3_sp6gxc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9l1tuqcsgj0iczf9m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_i_jpkxii9mcc4e69t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tbblui9vw4yvvpkxjt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buamzlhrhchht8ern8g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yb30ykvttb5apcy0xp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bmudlgf2roe9t_dy1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2024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Настоящие Правила регулируют процесс заключения, регистрации, обращения, а также переход прав собственности ценных бумаг в соответствии с Гражданским </w:t>
      </w:r>
      <w:hyperlink w:history="1" r:id="rId2b8fcc_1iti-8we7d_qz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Кыргызской Республики, законами Кыргызской Республики "</w:t>
      </w:r>
      <w:hyperlink w:history="1" r:id="rIdjs4ceibu-otfxpn0udl9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", "</w:t>
      </w:r>
      <w:hyperlink w:history="1" r:id="rIdgswr2t-xmvf6jtw-oekhi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", "</w:t>
      </w:r>
      <w:hyperlink w:history="1" r:id="rIdmd0rufrbnq9u013shs8bu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pzi4kg9wyvak9or8byo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Сделками с ценными бумагами признаются действия физических и юридических лиц, направленные на установление, изменение или прекращение связанных с ценными бумагами гражданских прав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настоящих Правилах: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торгов - профессиональный участник рынка ценных бумаг, имеющий лицензию на осуществление профессиональной деятельности по ценным бумагам, являющийся участником торгов фондовой биржи и имеющий право в соответствии с правилами фондовой биржи объявлять приказы и совершать сделки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спрэд - пределы колебаний цены покупки и продажи ценных бумаг, рассчитываемые посредством рыночной цены фондовой биржи, установленные с целью предотвращения манипулирования ценами;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сделка РЕПО - сделка покупки (продажи) ценной бумаги с обязательством обратной продажи (покупки) через определенный срок по заранее определенной цене;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прямое РЕПО - сделка продажи ценных бумаг с обязательством обратной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обратное РЕПО - сделка покупки ценных бумаг с обязательством обратной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регулируют процесс совершения операций с ценными бумагами и распространяются на заключаемые сделки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совершаемые на организованных торговых площадках при посредничестве профессиональных участников рынка ценных бумаг операции купли-продажи акций акционерных обществ и других ценных бумаг, которые законом или в установленном им порядке отнесены к числу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по договорам дарения,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Правил не распространяется на размещение и обращение государственных ценных бумаг, а также на порядок изменения и прекращения прав и/или обязанностей в отношении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ликвидационной комиссии в случае реализации имущества ликвидируемого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наследования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ixt4cqvl4yjovr244r0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Профессиональные участники рынка ценных бумаг, осуществляющие брокерскую деятельность при совершении операций с ценными бумагами по поручению клиентов,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отказываться от приема поручений на покупку ценных бумаг, если нет полной гарантии, что клиент может оплатить купленные им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принимать поручения на продажу ценных бумаг, если нет гарантии того, что клиент обладает данными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договором сроки после совершения сделки или по истечении срока действия поручения сообщать клиенту о факте заключения или незаключения сделки с ценными бумагами и ее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 клиента доверенности на совершение от его имени серии операций с ценными бумагами или о доверительном управлении инвестиционными активами клиента действовать строго в рамках полномочий, оговоренных в договоре-поручении (комиссии) либо договоре о доверительном управлении инвестиционными активами, в которых должны быть установлены все условия взаимоотношений клиента и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ke22ovfexcayzfrqiqc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Профессиональный участник рынка ценных бумаг не имеет права рекомендовать клиенту купить, продать или обменять какие-либо ценные бумаги, если нет оснований полагать, что такая сделка подходит клиенту.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участник рынка ценных бумаг обязан сохранять коммерческую тайну обо всех операциях, совершенных клиентами, и не допускать ознакомления с этой информацией третьих лиц, кроме лиц уполномоченного государственного органа по регулированию рынка ценных бумаг и иных лиц,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правила заключения и оформления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Сделки по купле-продаже ценных бумаг совершаются в письменной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торговой площадке фондовой биржи: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заключения сторонами контракта на основании договоров поручений (комиссии), договоров на доверительное управление инвестиционными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дилерской деятельности путем заключения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заключения договора купли-продажи (для ценных бумаг, которые в соответствии с законодательством Кыргызской Республики могут не обращаться на торговых площадках фондовых бирж).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форма включает использование электронно-цифровой подписи либо иного аналога собственноручной подписи, в порядке, установленном правилами биржи.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vz56slkkr_sbf8xqbm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2x1o1ws3n1hz38t3t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Соглашения о взаимной передаче прав и обязанностей в отношении ценных бумаг, являющихся предметом сделки на торговой площадке фондовой биржи, заключаются участниками фондовой биржи во время биржевых торгов в порядке, установленном законодательством и принятыми фондовой биржей Правилами торговли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Профессиональные участники рынка ценных бумаг могут совершать операции с ценными бумагами за счет клиентов только на основе заключенных в установленной настоящими Правилами форме договоров-поручений (комиссии) точно в соответствии с указанными в них условиями, при исполнении которых клиент счел бы возможным совершение сделки. Профессиональный участник рынка ценных бумаг не имеет права самовольно использовать, даже временно, средства или ценные бумаги клиента в собственных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Договор-поручение (комиссии) в обязательном порядке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количество и стоимость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сделки, а также порядок осуществления взаиморасчетов к передачи прав собственности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профессиональной деятельности по ценным бумагам, которой занимается профессиональный участник рынка ценных бумаг в связи с выполнением приказа на основе договора-поручения;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и другие выплаты профессиональному участнику рынка ценных бумаг, осуществляющему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дата выдачи лицензии профессионального участника рынка ценных бумаг, оказывающего посреднические услуги, почтовый и юридические адреса, подпись уполномоченного трейдера и печать профессионального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Ф.И.О., паспортные данные клиента или его представителя (если клиент является физическим лицом), полное наименование, почтовый адрес и юридические адреса (если клиент - юридическое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по взаимному соглашению включать в договор-поручение (комиссии) и другие условия,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 могут совершать операции с ценными бумагами за счет клиентов и на основе договоров, устанавливающих общие условия совершения сделок с ценными бумагами, и разовых поручений, направляемых клиентами для совершения отдельных сделок, при условии, что такие общие условия и поручения содержат в совокупности все обязательные сведения, перечисленные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6iyfffanecvjtz5xy5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оформлении вышеуказанных договоров профессиональный участник должен открыть счет ценных бумаг и денежных средств для клиента во внутренней схеме учета операций с ценными бумагами с переводом ценных бумаг и/или денежных средств клиента в номинальное держание профессионального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Профессиональный участник рынка ценных бумаг обязан, если договором не предусмотрено иное, после совершения каждой сделки через фондовую биржу предоставить клиенту письменный отчет, подтверждающий сделку (</w:t>
      </w:r>
      <w:hyperlink w:history="1" r:id="rId9vkawyitax_ik7ct2z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дата выдачи лицензии профессионального участника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имя, почтовый адрес и паспортные данные клиента-адресата либо его представителя, если клиент или представитель являются физическими лицами, или полное наименование, почтовый и юридический адрес клиента либо его представителя в случае, если клиент или представитель являются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ценной бумаги, наименование эмитента, количество ценных бумаг, цена за одну ценную бумагу;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порядок осуществления взаиморасчетов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Профессиональные участники рынка ценных бумаг должны иметь систему учета и отчетности, отвечающую требованиям, установленным законодательством Кыргызской Республики. Документация должна объективно отражать все проведенные операции с ценными бумагами и храниться в течение пяти лет с момента совершения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Особенности учета сделок с ценными бумагами профессиональными участниками определяются </w:t>
      </w:r>
      <w:r>
        <w:rPr>
          <w:rFonts w:ascii="Arial" w:cs="Arial" w:eastAsia="Arial" w:hAnsi="Arial"/>
          <w:sz w:val="24"/>
          <w:szCs w:val="24"/>
        </w:rPr>
        <w:t xml:space="preserve">стандартами</w:t>
      </w:r>
      <w:r>
        <w:rPr>
          <w:rFonts w:ascii="Arial" w:cs="Arial" w:eastAsia="Arial" w:hAnsi="Arial"/>
          <w:sz w:val="24"/>
          <w:szCs w:val="24"/>
        </w:rPr>
        <w:t xml:space="preserve"> внутреннего учета операций с ценными бумагами в брокерских компаниях, утвержденными </w:t>
      </w:r>
      <w:hyperlink w:history="1" r:id="rIdsda3dptkua0-_s393i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2011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Профессиональный участник, предлагающий инвестору услуги на рынке ценных бумаг, обязан по требованию инвестора предоставить ему следующие документы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на осуществление профессиональной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 о государственной регистрации профессионального участника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органа, выдавшего лицензию на право осуществления профессиональной деятельности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уставном капитале, о размере собственных средств и резервном фонде профессионального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Профессиональный участник при приобретении либо отчуждении у него ценных бумаг инвестором обязан по его требованию, помимо информации, состав которой определен законодательством, предоставить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государственной регистрации выпуска этих ценных бумаг и государственный регистрационный номер этого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содержащиеся в решении о выпуске ценных бумаг и проспекте их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и котировках этих ценных бумаг на организованных рынках ценных бумаг за месяц, предшествовавший дате предъявления инвестором требования о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ценах, по которым эти ценные бумаги покупались и продавались профессиональным участником в течение месяца, предшествовавшего дате предъявления требования о предоставлении информации инвестором, либо сведения о том, что такие операции не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Профессиональный участник, предоставляя услуги инвесторам, обязан проинформировать последних об их правах и гарантиях, предоставляемых им в соответствии с законодательством, обеспечивающим защиту прав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заключаемых с инвесторами договоров, которые ущемляют права инвесторов по сравнению с правами, предусмотренными законодательством Кыргызской Республики,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Профессиональные участники рынка ценных бумаг при совершении сделок с ценными бумагами и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2xi6retxgopllojxd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Сделки на торговой площадке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торговой системе биржи допускается заключение сделок только с предварительным депонированием ценных бумаг и денежных средств на счетах в установленных депозитариях, обеспечивающих процесс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иное не установлено настоящими Правилами, участник торгов вправе заключать только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своего имени и за свой счет (дилерская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своего имени, но за счет клиента (основание - договор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имени и за счет клиента (основание - договор-поручение).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Сделки прямого РЕПО заключаются исключительно профессиональными участниками рынка ценных бумаг, через торговую систему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Профессиональный участник обязан обеспечить надлежащее исполнение условий совершения сделки, определяемых договорами, заключенными с клиентами.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Стандартные сроки и иные сопутствующие условия расчетно-клиринговых операций с ценными бумагами осуществляются в соответствии с принятыми профессиональным участником, осуществляющим депозитарную деятельность, Правилами ведения депозитарно-клиринговых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Биржевыми сделками с ценными бумагами признаются сделки купли-продажи, мены ценных бумаг, заключенные между участниками торгов в ходе их проведения в соответствии с настоящими Правилами и принятыми фондовой биржей Правилами торговли ценными бумагами фондовой биржи. Сделки с ценными бумагами считаются заключенными после их регистрации в торговой системе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Сделка заключается при наличии встречных по отношению друг к другу приказов. При этом заключившими сделку являются участники торгов, объявившие данные приказы.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Биржевые сделки могут совершаться без свода приказов (прямые сделки) в случаях наступления существенных обстоятельств для регистрации прямой сделки на фондовой бирже, предусмотренных настоящим пунктом, Правилами торговли ценными бумагами фондовой биржи, принятыми фондовой биржей в соответствии с нормативными правовыми актами Кыргызской Республики. Факт заключения такой сделки вводится в торговую систему и регистрируется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обстоятельством для регистрации прямой сделки на фондовой бирже является невозможность совершения рыночной сделки методом открытых торгов, поскольку параметры и условия такой сделки заранее определены сторонами на основании результатов аукциона или тендера, решения общего собрания акционеров или совета директоров общества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пакета акций общества инвестору, победившему по результатам проведенного аукциона или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акционерам в виде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при дополнительной эмиссии, оплачиваемой за счет средств открытого акционерного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bsikvgg7d_kjhpd3-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торгов вправе объявлять приказ на продажу ценных бумаг и заключать соответствующую сделку, только если свободные остатки на торговом счете депо больше или равны указываемому количеству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определения свободных остатков на счетах депо и депонирования ценных бумаг в депозитарии устанавливается в соответствии с принятыми профессиональным участником, осуществляющим депозитарную деятельность, Правилами ведения депозитарно-клиринговых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Биржевые сделки с ценными бумагами оформляются биржевыми контрактами. Биржевой контракт является документом, удостоверяющим факт заключения сделки купли-продажи ценных бумаг в ходе биржевых торгов, а также факт регистрации и учета биржей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Биржевой контракт оформляется в четырех экземплярах, два из которых выдаются участникам торгов, один экземпляр остается у фондовой биржи, один передается в депозитарий (в течение одного часа после заключения сделки) для осуществления расчетов в денежных средствах и в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заключенной сделке, равно как и содержание оформленного по ее заключении биржевого контракта, являются коммерческой тайной и не подлежат разглашению либо передаче третьим лицам без особого на то разрешения участника торгов, являющегося стороной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предоставление информации о биржевых торгах государственным органам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Сделки с ценными бумагами, совершаемые вне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Сделки с ценными бумагами вне организатора торговли на рынке ценных бумаг совершаются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по купле-продаже и размещению акций закрытых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ценных бумаг в порядке дарения, раздела имущества и по иным основаниям безвозмездного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учредителей при учреждении 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первичном размещении ипотечных сертификатов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ценными бумагами закрытых 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_zdj43pdu2pf7ifq5p2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июля 2015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общества, образованного путем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конвертации ценных бумаг в дополнительно выпущенные ценные бумаги в соответствии с условиями выпуска;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7_vhdrvqcbmqzzbmn-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октября 2019 года № 580)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уставного капитала путем увеличения номинальной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отчуждении ценных бумаг в рамках Инвестиционного соглашения между Кабинетом Министров Кыргызской Республики и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сделки заключаются по рыночным ценам, сформированным на торговой площадке организатора торговли на момент заключения сделки. Отклонение от рыночной цены возможно в пределах спрэда, установленного документом организатора торговли. При отсутствии рыночной цены участники сделки цену на ценные бумаги устанавливают самостоятельно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fbvvkqbxtxgg-ravisg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orlmfyvjstqi1ova3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kjtatlemnhxmil2o0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uroa0etoqefr1ukrbt1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2019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7n0cicdp6r7dt9z5g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2024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Сделка по мене ценных бумаг на иное имущество осуществляется путем заключения договора мены между участниками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договору мены одних ценных бумаг на другие ценные бумаги или иное имущество применяются соответственно правила о купле-продаже, если это не противоречит существу 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осуществления мены одних ценных на другие ценные бумаги каждая из сторон признается продавцом ценных бумаг (бумаги), которые она обязуется передать, и покупателем ценных бумаг (бумаги), которые она обязуется принять в обмен.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Сделки по мене ценных бумаг открытых акционерных обществ на другие ценные бумаги в Кыргызской Республике (за исключением случая конвертации ценных бумаг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 настоящих Правил) заключаются исключительно профессиональными участниками рынка ценных бумаг, имеющими лицензию на осуществление профессиональной деятельности по ценным бумагам, в качестве сторон или представителей сторон по сделке через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по мене ценных бумаг открытых акционерных обществ на другие ценные бумаги осуществляются в порядке, установленном главой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Договор мены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номер и дату выдачи лицензии профессионального участника рынка ценных бумаг, Ф.И.О., номер и дату выдачи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специалиста данного профессионального участника рынка ценных бумаг, принимающего участие в заключении сделки от имени клиента, если владельцы ценных бумаг пользуются услугами последнего;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имя и паспортные данные обеих или одной из сторон, если стороны или одна из сторон в заключаемой сделке являются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почтовые и юридические адреса одной или обеих сторон, в случае если сделка заключается между юридическими лицами либо одна из сторон в сделке является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эмитента, вид ценных бумаг и номер их государственной регистрации, а также наименование товара, обмениваемого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обмениваемых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обмениваемого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время и способы осуществления расчетов по сделкам, а также поставки покупателям приобретенных ценных бумаг 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рыночную цену ценных бумаг на дату заключения договора мены в соответствии с данными организатора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любую другую информацию, связанную с условиями совершения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o91sv3zo3x3qtedxu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2013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из договора мены не вытекает иное, товары, подлежащие обмену, предполагаются равноценными, а расходы по их передаче и принятию осуществляются в каждом случае той стороной, которая несет соответствующие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Передача ценных бумаг в порядке дарения, наследования, раздела имущества и по иным основаниям безвозмездного характера регулируется общими 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Переход прав собственности на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Переход прав собственности на ценные бумаги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сводного передаточного распоряжения и контракта фондовой биржи, если сделка заключается с участием последнего (</w:t>
      </w:r>
      <w:hyperlink w:history="1" r:id="rIdci4mcpcvsl8djj4gj_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o7nslz0jqniwihhse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сделку (договор купли-продажи, мены, дарения и т.д.), и передаточного распоряжения, если сделка в соответствии с законодательством и настоящими Правилами заключена без участия фондовой биржи (</w:t>
      </w:r>
      <w:hyperlink w:history="1" r:id="rIdjclitvn1dtve-gowwd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сделку (договор, на основании которого возникло первоначальное обязательство, и договор, подтверждающий прекращение первоначального обязательства отступным, где объектом при погашении обязательств выступают ценные бумаги), и передаточного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Особые операции, связанные с приобретением крупных пакетов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если сделка клиента профессионального участника подпадает под действие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 в Кыргызской Республике», профессиональный участник обязан потребовать, а клиент предоставить последнему письменное разрешение Национального банка Кыргызской Республики на совершение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достоверность предоставленной информации несет клиент, а также профессиональный участник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СВОДНОЕ ПЕРЕДАТОЧНОЕ РАСПОРЯЖЕНИЕ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зачисление ценных бумаг в номинальное держание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зарегистрированные лица передают указанные ЦБ в номинальное держание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Передает указанные ценные бумаги следующим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Ценная бумага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ЦБ: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подтверждает, что указанные ЦБ не являются предметом залога и зарегистрированные лица имеют полное и неограниченное право распоряжаться ими__________________________________________________________________________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передачи указанных ЦБ в номинальное держание Депозитария являются поручения, данные Брокером (Дилером):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участника рынка ценных бумаг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Депозитария, подпись, Ф.И.О., печать).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Регистратора__________________________________________________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регистратора, подпись, Ф.И.О., печать).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СВОДНОЕ ПЕРЕДАТОЧНОЕ РАСПОРЯЖЕНИЕ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списание ценных бумаг из номинального держания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Депозитарий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Депозитария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Передает указанные ценные бумаги следующим лицам: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Ценная бумага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ЦБ: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передачи указанных ЦБ из номинального держания Депозитария являются поручения, данные Брокером (Дилером):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профессионального участника рынка ценных бумаг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Депозитария, подпись, Ф.И.О., печать).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Регистратора__________________________________________________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(уполномоченное лицо регистратора, подпись, Ф.И.О., печать)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Договор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jwcdnx-zza2xppqsog5" Type="http://schemas.openxmlformats.org/officeDocument/2006/relationships/hyperlink" Target="http://kodeks.duckdns.org/document/202677" TargetMode="External"/><Relationship Id="rIdvg7t9gq4p_dopcy_g4yqt" Type="http://schemas.openxmlformats.org/officeDocument/2006/relationships/hyperlink" Target="http://kodeks.duckdns.org/document/92870#p1" TargetMode="External"/><Relationship Id="rId5k3hhjsqy2xpp29yz3ke_" Type="http://schemas.openxmlformats.org/officeDocument/2006/relationships/hyperlink" Target="http://kodeks.duckdns.org/document/92870" TargetMode="External"/><Relationship Id="rIdn9ueajcemicbzidw37by1" Type="http://schemas.openxmlformats.org/officeDocument/2006/relationships/hyperlink" Target="http://kodeks.duckdns.org/document/94291" TargetMode="External"/><Relationship Id="rIdk6nwqypbpw3j5o8n4crct" Type="http://schemas.openxmlformats.org/officeDocument/2006/relationships/hyperlink" Target="http://kodeks.duckdns.org/document/96941" TargetMode="External"/><Relationship Id="rIdck7vnsinwa3_sp6gxcyyz" Type="http://schemas.openxmlformats.org/officeDocument/2006/relationships/hyperlink" Target="http://kodeks.duckdns.org/document/97719" TargetMode="External"/><Relationship Id="rIdsk9l1tuqcsgj0iczf9m5x" Type="http://schemas.openxmlformats.org/officeDocument/2006/relationships/hyperlink" Target="http://kodeks.duckdns.org/document/98796" TargetMode="External"/><Relationship Id="rIdt_i_jpkxii9mcc4e69to9" Type="http://schemas.openxmlformats.org/officeDocument/2006/relationships/hyperlink" Target="http://kodeks.duckdns.org/document/12919" TargetMode="External"/><Relationship Id="rId1tbblui9vw4yvvpkxjts_" Type="http://schemas.openxmlformats.org/officeDocument/2006/relationships/hyperlink" Target="http://kodeks.duckdns.org/document/157117" TargetMode="External"/><Relationship Id="rIdbuamzlhrhchht8ern8ghx" Type="http://schemas.openxmlformats.org/officeDocument/2006/relationships/hyperlink" Target="http://kodeks.duckdns.org/document/157225" TargetMode="External"/><Relationship Id="rIdeyb30ykvttb5apcy0xpuy" Type="http://schemas.openxmlformats.org/officeDocument/2006/relationships/hyperlink" Target="http://kodeks.duckdns.org/document/230000383" TargetMode="External"/><Relationship Id="rIdt4bmudlgf2roe9t_dy1t8" Type="http://schemas.openxmlformats.org/officeDocument/2006/relationships/hyperlink" Target="http://kodeks.duckdns.org/document/230013595" TargetMode="External"/><Relationship Id="rId2b8fcc_1iti-8we7d_qzw" Type="http://schemas.openxmlformats.org/officeDocument/2006/relationships/hyperlink" Target="http://kodeks.duckdns.org/document/4" TargetMode="External"/><Relationship Id="rIdjs4ceibu-otfxpn0udl9y" Type="http://schemas.openxmlformats.org/officeDocument/2006/relationships/hyperlink" Target="http://kodeks.duckdns.org/document/202677" TargetMode="External"/><Relationship Id="rIdgswr2t-xmvf6jtw-oekhi" Type="http://schemas.openxmlformats.org/officeDocument/2006/relationships/hyperlink" Target="http://kodeks.duckdns.org/document/1188" TargetMode="External"/><Relationship Id="rIdmd0rufrbnq9u013shs8bu" Type="http://schemas.openxmlformats.org/officeDocument/2006/relationships/hyperlink" Target="http://kodeks.duckdns.org/document/111380" TargetMode="External"/><Relationship Id="rIdpzi4kg9wyvak9or8byo0v" Type="http://schemas.openxmlformats.org/officeDocument/2006/relationships/hyperlink" Target="http://kodeks.duckdns.org/document/230000383" TargetMode="External"/><Relationship Id="rIdixt4cqvl4yjovr244r0br" Type="http://schemas.openxmlformats.org/officeDocument/2006/relationships/hyperlink" Target="http://kodeks.duckdns.org/document/230000383" TargetMode="External"/><Relationship Id="rIdke22ovfexcayzfrqiqc9b" Type="http://schemas.openxmlformats.org/officeDocument/2006/relationships/hyperlink" Target="http://kodeks.duckdns.org/document/230000383" TargetMode="External"/><Relationship Id="rIdyvz56slkkr_sbf8xqbm-l" Type="http://schemas.openxmlformats.org/officeDocument/2006/relationships/hyperlink" Target="http://kodeks.duckdns.org/document/96941" TargetMode="External"/><Relationship Id="rId82x1o1ws3n1hz38t3ttoj" Type="http://schemas.openxmlformats.org/officeDocument/2006/relationships/hyperlink" Target="http://kodeks.duckdns.org/document/12919" TargetMode="External"/><Relationship Id="rIdc6iyfffanecvjtz5xy58g" Type="http://schemas.openxmlformats.org/officeDocument/2006/relationships/hyperlink" Target="http://kodeks.duckdns.org/document/12919" TargetMode="External"/><Relationship Id="rId9vkawyitax_ik7ct2zcy8" Type="http://schemas.openxmlformats.org/officeDocument/2006/relationships/hyperlink" Target="http://kodeks.duckdns.org/document/92870#p2" TargetMode="External"/><Relationship Id="rIdsda3dptkua0-_s393izkp" Type="http://schemas.openxmlformats.org/officeDocument/2006/relationships/hyperlink" Target="http://kodeks.duckdns.org/document/92680" TargetMode="External"/><Relationship Id="rIdyt2xi6retxgopllojxdef" Type="http://schemas.openxmlformats.org/officeDocument/2006/relationships/hyperlink" Target="http://kodeks.duckdns.org/document/157117" TargetMode="External"/><Relationship Id="rIdlbsikvgg7d_kjhpd3-ash" Type="http://schemas.openxmlformats.org/officeDocument/2006/relationships/hyperlink" Target="http://kodeks.duckdns.org/document/97719" TargetMode="External"/><Relationship Id="rId_zdj43pdu2pf7ifq5p2b_" Type="http://schemas.openxmlformats.org/officeDocument/2006/relationships/hyperlink" Target="http://kodeks.duckdns.org/document/97719" TargetMode="External"/><Relationship Id="rIdw7_vhdrvqcbmqzzbmn-xu" Type="http://schemas.openxmlformats.org/officeDocument/2006/relationships/hyperlink" Target="http://kodeks.duckdns.org/document/157225" TargetMode="External"/><Relationship Id="rIdfbvvkqbxtxgg-ravisg1o" Type="http://schemas.openxmlformats.org/officeDocument/2006/relationships/hyperlink" Target="http://kodeks.duckdns.org/document/97719" TargetMode="External"/><Relationship Id="rIdtyorlmfyvjstqi1ova34i" Type="http://schemas.openxmlformats.org/officeDocument/2006/relationships/hyperlink" Target="http://kodeks.duckdns.org/document/98796" TargetMode="External"/><Relationship Id="rIdjrkjtatlemnhxmil2o0wj" Type="http://schemas.openxmlformats.org/officeDocument/2006/relationships/hyperlink" Target="http://kodeks.duckdns.org/document/12919" TargetMode="External"/><Relationship Id="rIduroa0etoqefr1ukrbt1yl" Type="http://schemas.openxmlformats.org/officeDocument/2006/relationships/hyperlink" Target="http://kodeks.duckdns.org/document/157225" TargetMode="External"/><Relationship Id="rIdqa7n0cicdp6r7dt9z5gpt" Type="http://schemas.openxmlformats.org/officeDocument/2006/relationships/hyperlink" Target="http://kodeks.duckdns.org/document/230013595" TargetMode="External"/><Relationship Id="rIdjo91sv3zo3x3qtedxufbn" Type="http://schemas.openxmlformats.org/officeDocument/2006/relationships/hyperlink" Target="http://kodeks.duckdns.org/document/94291" TargetMode="External"/><Relationship Id="rIdci4mcpcvsl8djj4gj_bfd" Type="http://schemas.openxmlformats.org/officeDocument/2006/relationships/hyperlink" Target="http://kodeks.duckdns.org/document/92870#p3" TargetMode="External"/><Relationship Id="rId6o7nslz0jqniwihhseoru" Type="http://schemas.openxmlformats.org/officeDocument/2006/relationships/hyperlink" Target="http://kodeks.duckdns.org/document/92870#p4" TargetMode="External"/><Relationship Id="rIdjclitvn1dtve-gowwds9l" Type="http://schemas.openxmlformats.org/officeDocument/2006/relationships/hyperlink" Target="http://kodeks.duckdns.org/document/92870#p5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2026-09-23T11:57:53.663Z</dcterms:created>
  <dcterms:modified xsi:type="dcterms:W3CDTF">2026-09-23T11:57:53.663Z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