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5c4ciz7jk7qfakz7lqdp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февраля 2012 года № 141</w:t>
      </w:r>
    </w:p>
    <w:p>
      <w:pPr>
        <w:spacing w:after="120"/>
        <w:jc w:val="both"/>
      </w:pPr>
      <w:r>
        <w:rPr>
          <w:rFonts w:ascii="Arial" w:cs="Arial" w:eastAsia="Arial" w:hAnsi="Arial"/>
          <w:sz w:val="24"/>
          <w:szCs w:val="24"/>
        </w:rPr>
        <w:t xml:space="preserve">О Национальных докладах Кыргызской Республики по выполнению международных договоров ООН в сфере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принятыми обязательствами Кыргызской Республики по выполнению Международного </w:t>
      </w:r>
      <w:hyperlink w:history="1" r:id="rIdfnkos4myhuaavktfjjvtb">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Международного </w:t>
      </w:r>
      <w:hyperlink w:history="1" r:id="rIduslf5nvepe4mdvmv3uj3_">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Международной </w:t>
      </w:r>
      <w:hyperlink w:history="1" r:id="rIdtul-k_wqrkz1q8iifsisa">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ликвидации всех форм расовой дискриминации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 на официальном языке Национальные доклады Кыргызской Республики о выполнении договоров ООН в области прав человека:</w:t>
      </w:r>
    </w:p>
    <w:p>
      <w:pPr>
        <w:spacing w:after="120"/>
        <w:jc w:val="both"/>
      </w:pPr>
      <w:r>
        <w:rPr>
          <w:rFonts w:ascii="Arial" w:cs="Arial" w:eastAsia="Arial" w:hAnsi="Arial"/>
          <w:sz w:val="24"/>
          <w:szCs w:val="24"/>
        </w:rPr>
        <w:t xml:space="preserve">- Объединенные второй, третий и четвертый периодические доклады Кыргызской Республики о выполнении Международного </w:t>
      </w:r>
      <w:hyperlink w:history="1" r:id="rIdgxzgfl1f74bjpqd_mmktt">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за период с 2007 по 2011 годы (</w:t>
      </w:r>
      <w:hyperlink w:history="1" r:id="rIdcmesyftauha9ibelccpwx">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Объединенные второй, третий и четвертый периодические доклады Кыргызской Республики о выполнении Международного </w:t>
      </w:r>
      <w:hyperlink w:history="1" r:id="rIdfp2mtr4bhd44pajcipwt6">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за период с 1999 по 2011 годы (</w:t>
      </w:r>
      <w:hyperlink w:history="1" r:id="rIds63o87t2db4jbyqq7tme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Объединенные пятый, шестой и седьмой периодические доклады Кыргызской Республики о выполнении Международной </w:t>
      </w:r>
      <w:hyperlink w:history="1" r:id="rIdgju87ng9z3wt6xhzoh7dt">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ликвидации всех форм расовой дискриминации за период с 2007 по 2011 годы (</w:t>
      </w:r>
      <w:hyperlink w:history="1" r:id="rIdqiaizfdn6lkdz20uwfke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доклады, одобреные настоящим постановлением, Генеральному секретарю Организации Объединенных Наций.</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hyperlink w:history="1" r:id="rIdv3xg46nolqycsrodzuitt">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Объединенные второй, третий и четвертый периодические доклады Кыргызской Республики о выполнении Международного пакта о гражданских и политических правах за период с 2007 по 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APT Антиретровирусная терапия</w:t>
      </w:r>
    </w:p>
    <w:p>
      <w:pPr>
        <w:spacing w:after="120"/>
        <w:jc w:val="both"/>
      </w:pPr>
      <w:r>
        <w:rPr>
          <w:rFonts w:ascii="Arial" w:cs="Arial" w:eastAsia="Arial" w:hAnsi="Arial"/>
          <w:sz w:val="24"/>
          <w:szCs w:val="24"/>
        </w:rPr>
        <w:t xml:space="preserve">АКЦ Ассоциация кризисных центров</w:t>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ГСИН Государственная служба исполнения наказаний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ГФ Глобальный фонд для борьбы со СПИДом, туберкулезом,</w:t>
      </w:r>
    </w:p>
    <w:p>
      <w:pPr>
        <w:spacing w:after="120"/>
        <w:jc w:val="both"/>
      </w:pPr>
      <w:r>
        <w:rPr>
          <w:rFonts w:ascii="Arial" w:cs="Arial" w:eastAsia="Arial" w:hAnsi="Arial"/>
          <w:sz w:val="24"/>
          <w:szCs w:val="24"/>
        </w:rPr>
        <w:t xml:space="preserve">малярией</w:t>
      </w:r>
    </w:p>
    <w:p>
      <w:pPr>
        <w:spacing w:after="120"/>
        <w:jc w:val="both"/>
      </w:pPr>
      <w:r>
        <w:rPr>
          <w:rFonts w:ascii="Arial" w:cs="Arial" w:eastAsia="Arial" w:hAnsi="Arial"/>
          <w:sz w:val="24"/>
          <w:szCs w:val="24"/>
        </w:rPr>
        <w:t xml:space="preserve">ГКНБ Государственный комитет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Жогорку Кенеш Жогорку Кенеш Кыргызской Республики</w:t>
      </w:r>
    </w:p>
    <w:p>
      <w:pPr>
        <w:spacing w:after="120"/>
        <w:jc w:val="both"/>
      </w:pPr>
      <w:r>
        <w:rPr>
          <w:rFonts w:ascii="Arial" w:cs="Arial" w:eastAsia="Arial" w:hAnsi="Arial"/>
          <w:sz w:val="24"/>
          <w:szCs w:val="24"/>
        </w:rPr>
        <w:t xml:space="preserve">ЗМТ Заместительная метадоновая терапия</w:t>
      </w:r>
    </w:p>
    <w:p>
      <w:pPr>
        <w:spacing w:after="120"/>
        <w:jc w:val="both"/>
      </w:pPr>
      <w:r>
        <w:rPr>
          <w:rFonts w:ascii="Arial" w:cs="Arial" w:eastAsia="Arial" w:hAnsi="Arial"/>
          <w:sz w:val="24"/>
          <w:szCs w:val="24"/>
        </w:rPr>
        <w:t xml:space="preserve">ИК Исправительная колония</w:t>
      </w:r>
    </w:p>
    <w:p>
      <w:pPr>
        <w:spacing w:after="120"/>
        <w:jc w:val="both"/>
      </w:pPr>
      <w:r>
        <w:rPr>
          <w:rFonts w:ascii="Arial" w:cs="Arial" w:eastAsia="Arial" w:hAnsi="Arial"/>
          <w:sz w:val="24"/>
          <w:szCs w:val="24"/>
        </w:rPr>
        <w:t xml:space="preserve">ИДН Инспекция по делам несовершеннолетних</w:t>
      </w:r>
    </w:p>
    <w:p>
      <w:pPr>
        <w:spacing w:after="120"/>
        <w:jc w:val="both"/>
      </w:pPr>
      <w:r>
        <w:rPr>
          <w:rFonts w:ascii="Arial" w:cs="Arial" w:eastAsia="Arial" w:hAnsi="Arial"/>
          <w:sz w:val="24"/>
          <w:szCs w:val="24"/>
        </w:rPr>
        <w:t xml:space="preserve">ИПН Инъекционные потребители наркотиков</w:t>
      </w:r>
    </w:p>
    <w:p>
      <w:pPr>
        <w:spacing w:after="120"/>
        <w:jc w:val="both"/>
      </w:pPr>
      <w:r>
        <w:rPr>
          <w:rFonts w:ascii="Arial" w:cs="Arial" w:eastAsia="Arial" w:hAnsi="Arial"/>
          <w:sz w:val="24"/>
          <w:szCs w:val="24"/>
        </w:rPr>
        <w:t xml:space="preserve">КРМС Конфиденциальные расследования материнской</w:t>
      </w:r>
    </w:p>
    <w:p>
      <w:pPr>
        <w:spacing w:after="120"/>
        <w:jc w:val="both"/>
      </w:pPr>
      <w:r>
        <w:rPr>
          <w:rFonts w:ascii="Arial" w:cs="Arial" w:eastAsia="Arial" w:hAnsi="Arial"/>
          <w:sz w:val="24"/>
          <w:szCs w:val="24"/>
        </w:rPr>
        <w:t xml:space="preserve">смертности</w:t>
      </w:r>
    </w:p>
    <w:p>
      <w:pPr>
        <w:spacing w:after="120"/>
        <w:jc w:val="both"/>
      </w:pPr>
      <w:r>
        <w:rPr>
          <w:rFonts w:ascii="Arial" w:cs="Arial" w:eastAsia="Arial" w:hAnsi="Arial"/>
          <w:sz w:val="24"/>
          <w:szCs w:val="24"/>
        </w:rPr>
        <w:t xml:space="preserve">КоАО </w:t>
      </w:r>
      <w:hyperlink w:history="1" r:id="rIddzm_ccmumltxmmkizjxa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w:t>
      </w:r>
    </w:p>
    <w:p>
      <w:pPr>
        <w:spacing w:after="120"/>
        <w:jc w:val="both"/>
      </w:pPr>
      <w:r>
        <w:rPr>
          <w:rFonts w:ascii="Arial" w:cs="Arial" w:eastAsia="Arial" w:hAnsi="Arial"/>
          <w:sz w:val="24"/>
          <w:szCs w:val="24"/>
        </w:rPr>
        <w:t xml:space="preserve">ответственности</w:t>
      </w:r>
    </w:p>
    <w:p>
      <w:pPr>
        <w:spacing w:after="120"/>
        <w:jc w:val="both"/>
      </w:pPr>
      <w:r>
        <w:rPr>
          <w:rFonts w:ascii="Arial" w:cs="Arial" w:eastAsia="Arial" w:hAnsi="Arial"/>
          <w:sz w:val="24"/>
          <w:szCs w:val="24"/>
        </w:rPr>
        <w:t xml:space="preserve">МВД Министерство внутренних дел Кыргызской Республики</w:t>
      </w:r>
    </w:p>
    <w:p>
      <w:pPr>
        <w:spacing w:after="120"/>
        <w:jc w:val="both"/>
      </w:pPr>
      <w:r>
        <w:rPr>
          <w:rFonts w:ascii="Arial" w:cs="Arial" w:eastAsia="Arial" w:hAnsi="Arial"/>
          <w:sz w:val="24"/>
          <w:szCs w:val="24"/>
        </w:rPr>
        <w:t xml:space="preserve">МЛУТБ Множественная лекарственная устойчивость</w:t>
      </w:r>
    </w:p>
    <w:p>
      <w:pPr>
        <w:spacing w:after="120"/>
        <w:jc w:val="both"/>
      </w:pPr>
      <w:r>
        <w:rPr>
          <w:rFonts w:ascii="Arial" w:cs="Arial" w:eastAsia="Arial" w:hAnsi="Arial"/>
          <w:sz w:val="24"/>
          <w:szCs w:val="24"/>
        </w:rPr>
        <w:t xml:space="preserve">туберкулезных больных</w:t>
      </w:r>
    </w:p>
    <w:p>
      <w:pPr>
        <w:spacing w:after="120"/>
        <w:jc w:val="both"/>
      </w:pPr>
      <w:r>
        <w:rPr>
          <w:rFonts w:ascii="Arial" w:cs="Arial" w:eastAsia="Arial" w:hAnsi="Arial"/>
          <w:sz w:val="24"/>
          <w:szCs w:val="24"/>
        </w:rPr>
        <w:t xml:space="preserve">НПО Неправительственные организации</w:t>
      </w:r>
    </w:p>
    <w:p>
      <w:pPr>
        <w:spacing w:after="120"/>
        <w:jc w:val="both"/>
      </w:pPr>
      <w:r>
        <w:rPr>
          <w:rFonts w:ascii="Arial" w:cs="Arial" w:eastAsia="Arial" w:hAnsi="Arial"/>
          <w:sz w:val="24"/>
          <w:szCs w:val="24"/>
        </w:rPr>
        <w:t xml:space="preserve">НЦОМиД Национальный центр охраны материнства и детства</w:t>
      </w:r>
    </w:p>
    <w:p>
      <w:pPr>
        <w:spacing w:after="120"/>
        <w:jc w:val="both"/>
      </w:pPr>
      <w:r>
        <w:rPr>
          <w:rFonts w:ascii="Arial" w:cs="Arial" w:eastAsia="Arial" w:hAnsi="Arial"/>
          <w:sz w:val="24"/>
          <w:szCs w:val="24"/>
        </w:rPr>
        <w:t xml:space="preserve">НЦКиТ Национальный центр кардиологии и терапии</w:t>
      </w:r>
    </w:p>
    <w:p>
      <w:pPr>
        <w:spacing w:after="120"/>
        <w:jc w:val="both"/>
      </w:pPr>
      <w:r>
        <w:rPr>
          <w:rFonts w:ascii="Arial" w:cs="Arial" w:eastAsia="Arial" w:hAnsi="Arial"/>
          <w:sz w:val="24"/>
          <w:szCs w:val="24"/>
        </w:rPr>
        <w:t xml:space="preserve">НПД Национальный план действий</w:t>
      </w:r>
    </w:p>
    <w:p>
      <w:pPr>
        <w:spacing w:after="120"/>
        <w:jc w:val="both"/>
      </w:pPr>
      <w:r>
        <w:rPr>
          <w:rFonts w:ascii="Arial" w:cs="Arial" w:eastAsia="Arial" w:hAnsi="Arial"/>
          <w:sz w:val="24"/>
          <w:szCs w:val="24"/>
        </w:rPr>
        <w:t xml:space="preserve">ОВД Органы внутренних дел</w:t>
      </w:r>
    </w:p>
    <w:p>
      <w:pPr>
        <w:spacing w:after="120"/>
        <w:jc w:val="both"/>
      </w:pPr>
      <w:r>
        <w:rPr>
          <w:rFonts w:ascii="Arial" w:cs="Arial" w:eastAsia="Arial" w:hAnsi="Arial"/>
          <w:sz w:val="24"/>
          <w:szCs w:val="24"/>
        </w:rPr>
        <w:t xml:space="preserve">ОПЦ Общественно профилактические центры</w:t>
      </w:r>
    </w:p>
    <w:p>
      <w:pPr>
        <w:spacing w:after="120"/>
        <w:jc w:val="both"/>
      </w:pPr>
      <w:r>
        <w:rPr>
          <w:rFonts w:ascii="Arial" w:cs="Arial" w:eastAsia="Arial" w:hAnsi="Arial"/>
          <w:sz w:val="24"/>
          <w:szCs w:val="24"/>
        </w:rPr>
        <w:t xml:space="preserve">ОПСД Отделы поддержки семьи и детей</w:t>
      </w:r>
    </w:p>
    <w:p>
      <w:pPr>
        <w:spacing w:after="120"/>
        <w:jc w:val="both"/>
      </w:pPr>
      <w:r>
        <w:rPr>
          <w:rFonts w:ascii="Arial" w:cs="Arial" w:eastAsia="Arial" w:hAnsi="Arial"/>
          <w:sz w:val="24"/>
          <w:szCs w:val="24"/>
        </w:rPr>
        <w:t xml:space="preserve">ПОШ Пункты обмена шприцев</w:t>
      </w:r>
    </w:p>
    <w:p>
      <w:pPr>
        <w:spacing w:after="120"/>
        <w:jc w:val="both"/>
      </w:pPr>
      <w:r>
        <w:rPr>
          <w:rFonts w:ascii="Arial" w:cs="Arial" w:eastAsia="Arial" w:hAnsi="Arial"/>
          <w:sz w:val="24"/>
          <w:szCs w:val="24"/>
        </w:rPr>
        <w:t xml:space="preserve">ПМСП Первичная медико-санитарная помощь</w:t>
      </w:r>
    </w:p>
    <w:p>
      <w:pPr>
        <w:spacing w:after="120"/>
        <w:jc w:val="both"/>
      </w:pPr>
      <w:r>
        <w:rPr>
          <w:rFonts w:ascii="Arial" w:cs="Arial" w:eastAsia="Arial" w:hAnsi="Arial"/>
          <w:sz w:val="24"/>
          <w:szCs w:val="24"/>
        </w:rPr>
        <w:t xml:space="preserve">ПЛС Пожизненное лишение свободы</w:t>
      </w:r>
    </w:p>
    <w:p>
      <w:pPr>
        <w:spacing w:after="120"/>
        <w:jc w:val="both"/>
      </w:pPr>
      <w:r>
        <w:rPr>
          <w:rFonts w:ascii="Arial" w:cs="Arial" w:eastAsia="Arial" w:hAnsi="Arial"/>
          <w:sz w:val="24"/>
          <w:szCs w:val="24"/>
        </w:rPr>
        <w:t xml:space="preserve">ССЗ Сердечно-сосудистые заболевания</w:t>
      </w:r>
    </w:p>
    <w:p>
      <w:pPr>
        <w:spacing w:after="120"/>
        <w:jc w:val="both"/>
      </w:pPr>
      <w:r>
        <w:rPr>
          <w:rFonts w:ascii="Arial" w:cs="Arial" w:eastAsia="Arial" w:hAnsi="Arial"/>
          <w:sz w:val="24"/>
          <w:szCs w:val="24"/>
        </w:rPr>
        <w:t xml:space="preserve">СДПК Социал-демократическая партия Кыргызстана</w:t>
      </w:r>
    </w:p>
    <w:p>
      <w:pPr>
        <w:spacing w:after="120"/>
        <w:jc w:val="both"/>
      </w:pPr>
      <w:r>
        <w:rPr>
          <w:rFonts w:ascii="Arial" w:cs="Arial" w:eastAsia="Arial" w:hAnsi="Arial"/>
          <w:sz w:val="24"/>
          <w:szCs w:val="24"/>
        </w:rPr>
        <w:t xml:space="preserve">СИЗО Следственный изолятор</w:t>
      </w:r>
    </w:p>
    <w:p>
      <w:pPr>
        <w:spacing w:after="120"/>
        <w:jc w:val="both"/>
      </w:pPr>
      <w:r>
        <w:rPr>
          <w:rFonts w:ascii="Arial" w:cs="Arial" w:eastAsia="Arial" w:hAnsi="Arial"/>
          <w:sz w:val="24"/>
          <w:szCs w:val="24"/>
        </w:rPr>
        <w:t xml:space="preserve">УПК Уголовно-процессуальный </w:t>
      </w:r>
      <w:hyperlink w:history="1" r:id="rIdnndd3dhag_gfin0tjs5y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УК Уголовный </w:t>
      </w:r>
      <w:hyperlink w:history="1" r:id="rIdfa4uqplrjvcc70qn7t7l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УИК Уголовно-исполнительный </w:t>
      </w:r>
      <w:hyperlink w:history="1" r:id="rId6_ap2fownvaibe9nec30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ЦАРН Центр адаптации и реабилитации несовершеннолетних</w:t>
      </w:r>
    </w:p>
    <w:p>
      <w:pPr>
        <w:spacing w:after="120"/>
        <w:jc w:val="both"/>
      </w:pPr>
      <w:r>
        <w:rPr>
          <w:rFonts w:ascii="Arial" w:cs="Arial" w:eastAsia="Arial" w:hAnsi="Arial"/>
          <w:sz w:val="24"/>
          <w:szCs w:val="24"/>
        </w:rPr>
        <w:t xml:space="preserve">ЦИК Центральная комиссия по выборам и проведению</w:t>
      </w:r>
    </w:p>
    <w:p>
      <w:pPr>
        <w:spacing w:after="120"/>
        <w:jc w:val="both"/>
      </w:pPr>
      <w:r>
        <w:rPr>
          <w:rFonts w:ascii="Arial" w:cs="Arial" w:eastAsia="Arial" w:hAnsi="Arial"/>
          <w:sz w:val="24"/>
          <w:szCs w:val="24"/>
        </w:rPr>
        <w:t xml:space="preserve">референдумов Кыргызской Республики</w:t>
      </w:r>
    </w:p>
    <w:p>
      <w:pPr>
        <w:spacing w:after="120"/>
        <w:jc w:val="both"/>
      </w:pPr>
      <w:r>
        <w:rPr>
          <w:rFonts w:ascii="Arial" w:cs="Arial" w:eastAsia="Arial" w:hAnsi="Arial"/>
          <w:sz w:val="24"/>
          <w:szCs w:val="24"/>
        </w:rPr>
        <w:t xml:space="preserve">ЦСМ Центр семейной медицины</w:t>
      </w:r>
    </w:p>
    <w:p>
      <w:pPr>
        <w:spacing w:after="120"/>
        <w:jc w:val="both"/>
      </w:pPr>
      <w:r>
        <w:rPr>
          <w:rFonts w:ascii="Arial" w:cs="Arial" w:eastAsia="Arial" w:hAnsi="Arial"/>
          <w:sz w:val="24"/>
          <w:szCs w:val="24"/>
        </w:rPr>
        <w:t xml:space="preserve">ЦТР Центр трудоустройства граждан</w:t>
      </w:r>
    </w:p>
    <w:p>
      <w:pPr>
        <w:spacing w:after="120"/>
        <w:jc w:val="both"/>
      </w:pPr>
      <w:r>
        <w:rPr>
          <w:rFonts w:ascii="Arial" w:cs="Arial" w:eastAsia="Arial" w:hAnsi="Arial"/>
          <w:sz w:val="24"/>
          <w:szCs w:val="24"/>
        </w:rPr>
        <w:t xml:space="preserve">ШОС Шанхайская организация сотрудничества</w:t>
      </w:r>
    </w:p>
    <w:p>
      <w:pPr>
        <w:spacing w:after="120"/>
        <w:jc w:val="both"/>
      </w:pPr>
      <w:r>
        <w:rPr>
          <w:rFonts w:ascii="Arial" w:cs="Arial" w:eastAsia="Arial" w:hAnsi="Arial"/>
          <w:sz w:val="24"/>
          <w:szCs w:val="24"/>
        </w:rPr>
        <w:t xml:space="preserve">ЭПУ Эффективный перинатальный уход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Международному </w:t>
      </w:r>
      <w:hyperlink w:history="1" r:id="rId5iwl6lukhaijljlcv2oci">
        <w:r>
          <w:rPr>
            <w:rFonts w:ascii="Arial" w:cs="Arial" w:eastAsia="Arial" w:hAnsi="Arial"/>
            <w:color w:val="1D4ED8"/>
            <w:sz w:val="24"/>
            <w:szCs w:val="24"/>
            <w:u w:val="single"/>
          </w:rPr>
          <w:t xml:space="preserve">пакту</w:t>
        </w:r>
      </w:hyperlink>
      <w:r>
        <w:rPr>
          <w:rFonts w:ascii="Arial" w:cs="Arial" w:eastAsia="Arial" w:hAnsi="Arial"/>
          <w:sz w:val="24"/>
          <w:szCs w:val="24"/>
        </w:rPr>
        <w:t xml:space="preserve"> о гражданских и политических правах 7 октября 1994 года.</w:t>
      </w:r>
    </w:p>
    <w:p>
      <w:pPr>
        <w:spacing w:after="120"/>
        <w:jc w:val="both"/>
      </w:pPr>
      <w:r>
        <w:rPr>
          <w:rFonts w:ascii="Arial" w:cs="Arial" w:eastAsia="Arial" w:hAnsi="Arial"/>
          <w:sz w:val="24"/>
          <w:szCs w:val="24"/>
        </w:rPr>
        <w:t xml:space="preserve">2. Данный документ подготовлен с учетом руководящих принципов представления докладов, согласно международным договорам о правах человека, включая руководящие принципы подготовки общего базового документа и документов по конкретным договорам. При подготовке доклада были использованы сведения и документы, полученные от соответствующих государственных органов Кыргызской Республики, занимающихся реализацией Международного </w:t>
      </w:r>
      <w:hyperlink w:history="1" r:id="rIdl31xmtv_xfywewq1zoy5d">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доклад включена информация и документы, полученные от гражданского сектора. Доклад состоит из двух частей. В первой части освещены политические, правовые, социальные, экономические и культурные аспекты страны. Вторая часть посвящена постатейному комментарию о мерах по выполнению Кыргызстаном принятых обязательств по гражданским и политическим правам. Доклад содержит информацию о достигнутых успехах и последующих этапах продвижения по исполнению Международного </w:t>
      </w:r>
      <w:hyperlink w:history="1" r:id="rIdq9pabxcgnz27tcu5uqyux">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 учетом складывающейся социально-политической обстановки.</w:t>
      </w:r>
    </w:p>
    <w:p>
      <w:pPr>
        <w:spacing w:after="120"/>
        <w:jc w:val="both"/>
      </w:pPr>
      <w:r>
        <w:rPr>
          <w:rFonts w:ascii="Arial" w:cs="Arial" w:eastAsia="Arial" w:hAnsi="Arial"/>
          <w:sz w:val="24"/>
          <w:szCs w:val="24"/>
        </w:rPr>
        <w:t xml:space="preserve">3. Доклад основан на принятой референдумом (всенародным голосованием) Кыргызской Республикой </w:t>
      </w:r>
      <w:hyperlink w:history="1" r:id="rId3ch6ovwrkro57tm5tgx2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27 июня 2010 года, а также законах Кыргызской Республики, принятых во исполнение положений </w:t>
      </w:r>
      <w:hyperlink w:history="1" r:id="rIdwlnui8vgavvexqslwx8uk">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В приложении представлены отдельные сведения, касающиеся различных аспектов излагаемой темы.</w:t>
      </w:r>
    </w:p>
    <w:p>
      <w:pPr>
        <w:spacing w:after="120"/>
        <w:jc w:val="both"/>
      </w:pPr>
      <w:r>
        <w:rPr>
          <w:rFonts w:ascii="Arial" w:cs="Arial" w:eastAsia="Arial" w:hAnsi="Arial"/>
          <w:sz w:val="24"/>
          <w:szCs w:val="24"/>
        </w:rPr>
        <w:t xml:space="preserve">4. Доклад подготовлен при содействии Управления Верховного Комиссара ООН по правам человека в Кыргызской Республике с участием Министерства иностранных дел Кыргызской Республики, а также иных государственных структур и некоммерческих организаций, любезно предоставивших свои материалы и комментарии к отдельным положениям доклада. Проект доклада прошел согласование, а также обсуждение на "круглом столе" с участием государственных структур управления и ряда неправительственных организаций. Замечания и предложения были учтены при финальном завершении доклада.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БАЗОВЫЙ ДОКУМЕНТ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информация о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Краткий обзор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Политическая составляющая. Последние политические события в Кыргызстане показали неэффективное государственное управление. Это связано с системными действиями президентов, направленными на постоянную модификацию государственных институтов для сохранения своего режима правления. Постоянное реформирование </w:t>
      </w:r>
      <w:hyperlink w:history="1" r:id="rIdpthbq8xeuysnvugsy-uz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изменение функций президента приобрели ассиметричный характер: полномочия президента намного превышали полномочия других ветвей власти. Огромной проблемой стала неэффективная работа государственных институтов всех уровней, их неспособность реагировать на насущные проблемы и разрешать периодические кризисы. Многие принятые инициативы и программы остались нереализованными. Например, в 2002 году Кыргызстан был объявлен "страной прав человека", в частности, после Аксыйской трагедии, а предложенная Комплексная программа по преодолению бедности так и не была реализована до конца. Еще одним фактором, тормозившим социально-экономическое развитие в стране, стала коррупция. Только в экономике существовали отлаженные схемы по изъятию государственных средств: уход от налогообложения, незаконная приватизация, вымывание средств из страны через оффшорные предприятия и др. Политическая ситуация накалялась, что заставило Администрацию Президента Кыргызской Республики выступить с программой демократических преобразований. 2 февраля 2003 года президентом страны был инициирован референдум по проекту Закона Кыргызской Республики "О новой редакции </w:t>
      </w:r>
      <w:hyperlink w:history="1" r:id="rId0tubb1rzxxk_w2hfyg7w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который несколько снял напряжение в обществе, создав видимость ограничения президентских полномочий, с целью успокоения народных масс и ослабления политического влияния оппозиции. На данном референдуме также был поставлен вопрос о подтверждении президентских полномочий до истечения срока его пребывания на посту. Оппозиция осудила результаты референдума: отмечалось большое число нарушений. В 2005 году были проведены выборы в парламент страны, которые явились поводом начавшихся народных волнений на юге страны, где были созданы альтернативные народные органы власти.</w:t>
      </w:r>
    </w:p>
    <w:p>
      <w:pPr>
        <w:spacing w:after="120"/>
        <w:jc w:val="both"/>
      </w:pPr>
      <w:r>
        <w:rPr>
          <w:rFonts w:ascii="Arial" w:cs="Arial" w:eastAsia="Arial" w:hAnsi="Arial"/>
          <w:sz w:val="24"/>
          <w:szCs w:val="24"/>
        </w:rPr>
        <w:t xml:space="preserve">6. 24 марта 2005 года в столице состоялся многотысячный мирный митинг, основной целью которого была конституционная смена власти. Президент Акаев А.А., потерявший лимит доверия народа, вынужден был отказаться от власти и выехал из страны.</w:t>
      </w:r>
    </w:p>
    <w:p>
      <w:pPr>
        <w:spacing w:after="120"/>
        <w:jc w:val="both"/>
      </w:pPr>
      <w:r>
        <w:rPr>
          <w:rFonts w:ascii="Arial" w:cs="Arial" w:eastAsia="Arial" w:hAnsi="Arial"/>
          <w:sz w:val="24"/>
          <w:szCs w:val="24"/>
        </w:rPr>
        <w:t xml:space="preserve">7. 10 июля 2005 года состоялись президентские выборы. Большинство голосов избирателей (88,5%) из всех кандидатов получил Бакиев К.С. В январе 2006 года образована Народная коалиция демократических сил (НКДС). В ее состав вошли представители неправительственных объединений (Коалиция за демократию и гражданское общество, молодежное движение "Кел-Кел", "Интербилим", и др.) и политических партий. НКДС выражала недовольство политикой президента, который выступал за сохранение президентско-парламентской формы правления в Кыргызстане.</w:t>
      </w:r>
    </w:p>
    <w:p>
      <w:pPr>
        <w:spacing w:after="120"/>
        <w:jc w:val="both"/>
      </w:pPr>
      <w:r>
        <w:rPr>
          <w:rFonts w:ascii="Arial" w:cs="Arial" w:eastAsia="Arial" w:hAnsi="Arial"/>
          <w:sz w:val="24"/>
          <w:szCs w:val="24"/>
        </w:rPr>
        <w:t xml:space="preserve">8. В Кыргызстане 30 декабря 2006 года была принята новая редакция </w:t>
      </w:r>
      <w:hyperlink w:history="1" r:id="rIdjg0u5nwssn9zenzrlvgw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поскольку в ноябрьском варианте были допущены противоречия в статьях. При этом были значительно расширены полномочия президента. Движение "За реформы" заявило о непризнании </w:t>
      </w:r>
      <w:hyperlink w:history="1" r:id="rIdtfmaxczhegciohwdgfy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от 30 декабря 2006 года, указав на существенные нарушения в процессе принятия. В последующем 14 сентября 2007 года Конституционный суд Кыргызской Республики вынес вердикт о нелегитимности ноябрьского и декабрьского вариантов основного закона и возвращения к </w:t>
      </w:r>
      <w:hyperlink w:history="1" r:id="rIdbqex2wtpfk_lambb7y9v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2003 года.</w:t>
      </w:r>
    </w:p>
    <w:p>
      <w:pPr>
        <w:spacing w:after="120"/>
        <w:jc w:val="both"/>
      </w:pPr>
      <w:r>
        <w:rPr>
          <w:rFonts w:ascii="Arial" w:cs="Arial" w:eastAsia="Arial" w:hAnsi="Arial"/>
          <w:sz w:val="24"/>
          <w:szCs w:val="24"/>
        </w:rPr>
        <w:t xml:space="preserve">9. 21 ноября 2007 года состоялся референдум, который принял новый вариант основного закона республики. 16 декабря 2007 года состоялись досрочные выборы депутатов Жогорку Кенеша Кыргызской Республики, которые проводились исключительно по пропорциональной системе. По результатам выборов в парламент страны прошли пропрезидентская партия "Ак-жол", а также партии - СДПК и Партия коммунистов Кыргызстана.</w:t>
      </w:r>
    </w:p>
    <w:p>
      <w:pPr>
        <w:spacing w:after="120"/>
        <w:jc w:val="both"/>
      </w:pPr>
      <w:r>
        <w:rPr>
          <w:rFonts w:ascii="Arial" w:cs="Arial" w:eastAsia="Arial" w:hAnsi="Arial"/>
          <w:sz w:val="24"/>
          <w:szCs w:val="24"/>
        </w:rPr>
        <w:t xml:space="preserve">10. В декабре 2008 года кыргызская оппозиция создала Объединенное народное движение, в которое вошли 12 оппозиционных движений и 7 политических партий. Основная цель движения - досрочная отставка Президента Кыргызской Республики и коренное изменение политической системы в стране.</w:t>
      </w:r>
    </w:p>
    <w:p>
      <w:pPr>
        <w:spacing w:after="120"/>
        <w:jc w:val="both"/>
      </w:pPr>
      <w:r>
        <w:rPr>
          <w:rFonts w:ascii="Arial" w:cs="Arial" w:eastAsia="Arial" w:hAnsi="Arial"/>
          <w:sz w:val="24"/>
          <w:szCs w:val="24"/>
        </w:rPr>
        <w:t xml:space="preserve">11. 7 апреля 2010 года в Кыргызстане произошла революция с последующей сменой государственной власти. В апреле 2010 года Бакиев К.С. подписал заявление о своей отставке и выехал из страны. Власть перешла в руки временно сформированного правительства. 21 апреля 2010 года был принят </w:t>
      </w:r>
      <w:hyperlink w:history="1" r:id="rIdou15vssib7ozfp8sopc6j">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референдуме (всенародном голосовании) Кыргызской Республики".</w:t>
      </w:r>
    </w:p>
    <w:p>
      <w:pPr>
        <w:spacing w:after="120"/>
        <w:jc w:val="both"/>
      </w:pPr>
      <w:r>
        <w:rPr>
          <w:rFonts w:ascii="Arial" w:cs="Arial" w:eastAsia="Arial" w:hAnsi="Arial"/>
          <w:sz w:val="24"/>
          <w:szCs w:val="24"/>
        </w:rPr>
        <w:t xml:space="preserve">12. В республике 27 июля 2010 года состоялся референдум, которым была принята новая </w:t>
      </w:r>
      <w:hyperlink w:history="1" r:id="rIdntk8mcbt09crjroz7b0a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страны и </w:t>
      </w:r>
      <w:hyperlink w:history="1" r:id="rIdpzcuu_whyzpntfsylg0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w:t>
      </w:r>
      <w:hyperlink w:history="1" r:id="rIdzdh0ghlxzflrmklr3vsp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Этим Законом был утвержден</w:t>
      </w:r>
      <w:hyperlink w:history="1" r:id="rId5lkiwouedrynzrbem09nj">
        <w:r>
          <w:rPr>
            <w:rFonts w:ascii="Arial" w:cs="Arial" w:eastAsia="Arial" w:hAnsi="Arial"/>
            <w:color w:val="1D4ED8"/>
            <w:sz w:val="24"/>
            <w:szCs w:val="24"/>
            <w:u w:val="single"/>
          </w:rPr>
          <w:t xml:space="preserve"> Декрет</w:t>
        </w:r>
      </w:hyperlink>
      <w:r>
        <w:rPr>
          <w:rFonts w:ascii="Arial" w:cs="Arial" w:eastAsia="Arial" w:hAnsi="Arial"/>
          <w:sz w:val="24"/>
          <w:szCs w:val="24"/>
        </w:rPr>
        <w:t xml:space="preserve"> Временного Правительства "О Президенте Кыргызской Республики на переходный период" от 19 мая 2010 года № 39. Пост Президента Кыргызстана заняла председатель Временного Правительства Отунбаева Р.И. Срок полномочий главы государства установлен до 31 декабря 2011 года.</w:t>
      </w:r>
    </w:p>
    <w:p>
      <w:pPr>
        <w:spacing w:after="120"/>
        <w:jc w:val="both"/>
      </w:pPr>
      <w:r>
        <w:rPr>
          <w:rFonts w:ascii="Arial" w:cs="Arial" w:eastAsia="Arial" w:hAnsi="Arial"/>
          <w:sz w:val="24"/>
          <w:szCs w:val="24"/>
        </w:rPr>
        <w:t xml:space="preserve">13. 10 октября 2010 года прошли выборы в Жогорку Кенеш. В течение установленного периода времени было сформировано парламентское большинство и парламентская оппозиция.</w:t>
      </w:r>
    </w:p>
    <w:p>
      <w:pPr>
        <w:spacing w:after="120"/>
        <w:jc w:val="both"/>
      </w:pPr>
      <w:r>
        <w:rPr>
          <w:rFonts w:ascii="Arial" w:cs="Arial" w:eastAsia="Arial" w:hAnsi="Arial"/>
          <w:sz w:val="24"/>
          <w:szCs w:val="24"/>
        </w:rPr>
        <w:t xml:space="preserve">14. Политический кризис 2010 гола привел к тому, что согласно новой </w:t>
      </w:r>
      <w:hyperlink w:history="1" r:id="rIdyyrtp6sriwrfxerf3nt0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Кыргызстан стал парламентской республикой, в которой президент имеет представительские функции.</w:t>
      </w:r>
    </w:p>
    <w:p>
      <w:pPr>
        <w:spacing w:after="120"/>
        <w:jc w:val="both"/>
      </w:pPr>
      <w:r>
        <w:rPr>
          <w:rFonts w:ascii="Arial" w:cs="Arial" w:eastAsia="Arial" w:hAnsi="Arial"/>
          <w:sz w:val="24"/>
          <w:szCs w:val="24"/>
        </w:rPr>
        <w:t xml:space="preserve">15. Кыргызская Республика проходит трудный период построения собственной демократии. Политические события последних лет показали, что произошли большие изменения в осознании народом Кыргызстана своих прав и обязанностей и нежелание мириться с тоталитарным режимом. Процесс политической трансформации суверенного Кыргызстана носит уникальный характер.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политическая основа (краткий исторический обзор)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Формирование истории кыргызской государственности прошло несколько периодов.</w:t>
      </w:r>
    </w:p>
    <w:p>
      <w:pPr>
        <w:spacing w:after="120"/>
        <w:jc w:val="both"/>
      </w:pPr>
      <w:r>
        <w:rPr>
          <w:rFonts w:ascii="Arial" w:cs="Arial" w:eastAsia="Arial" w:hAnsi="Arial"/>
          <w:sz w:val="24"/>
          <w:szCs w:val="24"/>
        </w:rPr>
        <w:t xml:space="preserve">Первый период - Древнекыргызская государственность до н.э., конец III - середина I веков до н.э. По свидетельству древнекитайских источников, кыргызы имели свои владения - "царство Гэгунь" (кыргызов).</w:t>
      </w:r>
    </w:p>
    <w:p>
      <w:pPr>
        <w:spacing w:after="120"/>
        <w:jc w:val="both"/>
      </w:pPr>
      <w:r>
        <w:rPr>
          <w:rFonts w:ascii="Arial" w:cs="Arial" w:eastAsia="Arial" w:hAnsi="Arial"/>
          <w:sz w:val="24"/>
          <w:szCs w:val="24"/>
        </w:rPr>
        <w:t xml:space="preserve">Второй период (тюркский) делится на несколько этапов: 1) VI-VII вв. В рунических текстах сообщается, что у енисейских кыргызов было государство, во главе которого стоял "ажо". Данный период определялся наличием управленческой элиты, осуществлявшей судебную, финансовую и др. деятельность как служебные обязанности; 2) конец VII века - кыргызское государство возглавляет каган - Барс-бег, имеющий тронный титул Ынанчу Алп Бильге; 3) структура государственности кыргызов в IX-X вв. усложняется. Ажо возглавляет администрацию и военные силы, подчиняя непосредственно себе всю иерархию чиновников. Данный период характеризуется развитием структур социополитической системы, имеющей военно-аристократическое направление; 4) средневековье возникло государственное образование, названное историками кочевых империй "кыргызское великодержавие". Данный период кочевых империй характеризуется консолидацией кыргызского народа.</w:t>
      </w:r>
    </w:p>
    <w:p>
      <w:pPr>
        <w:spacing w:after="120"/>
        <w:jc w:val="both"/>
      </w:pPr>
      <w:r>
        <w:rPr>
          <w:rFonts w:ascii="Arial" w:cs="Arial" w:eastAsia="Arial" w:hAnsi="Arial"/>
          <w:sz w:val="24"/>
          <w:szCs w:val="24"/>
        </w:rPr>
        <w:t xml:space="preserve">Третий период (XIV- XX вв.) характеризуется политической консолидацией и централизацией. В конце XV - начале XVI вв. кыргызы воспроизвели в целях консолидации древнетюркскую военно-административную структуру. Общество характеризуется двуступенчатостью: элита (баи, манапы, датхи) и народ. Однако механизм верховной власти кагана отсутствовал.</w:t>
      </w:r>
    </w:p>
    <w:p>
      <w:pPr>
        <w:spacing w:after="120"/>
        <w:jc w:val="both"/>
      </w:pPr>
      <w:r>
        <w:rPr>
          <w:rFonts w:ascii="Arial" w:cs="Arial" w:eastAsia="Arial" w:hAnsi="Arial"/>
          <w:sz w:val="24"/>
          <w:szCs w:val="24"/>
        </w:rPr>
        <w:t xml:space="preserve">Четвертый период - советский. В 1925 году 11-ая сессия ВЦИК СССР утвердила постановление ЦИК Туркестанской ССР о национальном размежевании и об образовании Кара-Киргизской автономной области в составе РСФСР. В 1926 году Кыргызстан получает статус автономной республики, а в 1936 году - союзной республики в составе СССР.</w:t>
      </w:r>
    </w:p>
    <w:p>
      <w:pPr>
        <w:spacing w:after="120"/>
        <w:jc w:val="both"/>
      </w:pPr>
      <w:r>
        <w:rPr>
          <w:rFonts w:ascii="Arial" w:cs="Arial" w:eastAsia="Arial" w:hAnsi="Arial"/>
          <w:sz w:val="24"/>
          <w:szCs w:val="24"/>
        </w:rPr>
        <w:t xml:space="preserve">Пятый период связан с демократическими преобразованиями и обретением полного политического суверенитета (1991 г.). Кыргызстан стал полноправным участником мирового сообщества.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сведения по стране и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Территория - 199949,3 кв.км Кыргызская Республика состоит из 7 областей и 2 городов республиканского значения. Городское население республики проживает в 25 городах, 28 поселках городского типа и 3 поселках, т.е. в 56 городских поселениях. Более 90 процентов городского населения проживает в городах, остальная часть - в поселках городского типа. Сельское население проживает в 440 сельских округах (местных сообществах), включающих 1834 села, фактически расположенных в сельской местности. Столица - город Бишкек. Общая численность наличного населения города Бишкек на 24 марта 2009 года (включая п.г.т. Чон-Арык и с.Орто-Сай) составила 865,5 тыс. человек, постоянного - 835,7 тыс. человек.</w:t>
      </w:r>
    </w:p>
    <w:p>
      <w:pPr>
        <w:spacing w:after="120"/>
        <w:jc w:val="both"/>
      </w:pPr>
      <w:r>
        <w:rPr>
          <w:rFonts w:ascii="Arial" w:cs="Arial" w:eastAsia="Arial" w:hAnsi="Arial"/>
          <w:sz w:val="24"/>
          <w:szCs w:val="24"/>
        </w:rPr>
        <w:t xml:space="preserve">18. Города Бишкек и Ош являются городами республиканского значения (ст.8 </w:t>
      </w:r>
      <w:hyperlink w:history="1" r:id="rIdzusko9rcyo7pdy2omkae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19. На севере Кыргызская Республика граничит с Республикой Казахстан, на востоке и юге - с Китайской Народной Республикой, на западе - с республиками Узбекистан и Таджикистан.</w:t>
      </w:r>
    </w:p>
    <w:p>
      <w:pPr>
        <w:spacing w:after="120"/>
        <w:jc w:val="both"/>
      </w:pPr>
      <w:r>
        <w:rPr>
          <w:rFonts w:ascii="Arial" w:cs="Arial" w:eastAsia="Arial" w:hAnsi="Arial"/>
          <w:sz w:val="24"/>
          <w:szCs w:val="24"/>
        </w:rPr>
        <w:t xml:space="preserve">20. В результате проведенной реформы с 1999 года по 2009 год произошли существенные изменения в административно-территориальном устройстве.</w:t>
      </w:r>
    </w:p>
    <w:p>
      <w:pPr>
        <w:spacing w:after="120"/>
        <w:jc w:val="both"/>
      </w:pPr>
      <w:r>
        <w:rPr>
          <w:rFonts w:ascii="Arial" w:cs="Arial" w:eastAsia="Arial" w:hAnsi="Arial"/>
          <w:sz w:val="24"/>
          <w:szCs w:val="24"/>
        </w:rPr>
        <w:t xml:space="preserve">Данные представлены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и административно-территориальное устройство Кыргызской Республики
 по состоянию на 1 января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│Террито-│ Число │             Число                │</w:t>
      </w:r>
    </w:p>
    <w:p>
      <w:pPr>
        <w:spacing w:after="120"/>
        <w:jc w:val="both"/>
      </w:pPr>
      <w:r>
        <w:rPr>
          <w:rFonts w:ascii="Arial" w:cs="Arial" w:eastAsia="Arial" w:hAnsi="Arial"/>
          <w:sz w:val="24"/>
          <w:szCs w:val="24"/>
        </w:rPr>
        <w:t xml:space="preserve">│                 │  рия,  │жителей├───────┬──────┬────────┬──────────┤</w:t>
      </w:r>
    </w:p>
    <w:p>
      <w:pPr>
        <w:spacing w:after="120"/>
        <w:jc w:val="both"/>
      </w:pPr>
      <w:r>
        <w:rPr>
          <w:rFonts w:ascii="Arial" w:cs="Arial" w:eastAsia="Arial" w:hAnsi="Arial"/>
          <w:sz w:val="24"/>
          <w:szCs w:val="24"/>
        </w:rPr>
        <w:t xml:space="preserve">│                 │  тыс.  │  на   │районов│ горо-│поселков│ поселков │</w:t>
      </w:r>
    </w:p>
    <w:p>
      <w:pPr>
        <w:spacing w:after="120"/>
        <w:jc w:val="both"/>
      </w:pPr>
      <w:r>
        <w:rPr>
          <w:rFonts w:ascii="Arial" w:cs="Arial" w:eastAsia="Arial" w:hAnsi="Arial"/>
          <w:sz w:val="24"/>
          <w:szCs w:val="24"/>
        </w:rPr>
        <w:t xml:space="preserve">│                 │кв.км(1)│1 кв.км│ (без  │  дов │ город- │ сельских │</w:t>
      </w:r>
    </w:p>
    <w:p>
      <w:pPr>
        <w:spacing w:after="120"/>
        <w:jc w:val="both"/>
      </w:pPr>
      <w:r>
        <w:rPr>
          <w:rFonts w:ascii="Arial" w:cs="Arial" w:eastAsia="Arial" w:hAnsi="Arial"/>
          <w:sz w:val="24"/>
          <w:szCs w:val="24"/>
        </w:rPr>
        <w:t xml:space="preserve">│                 │        │       │районов│      │ ского  │ округов  │</w:t>
      </w:r>
    </w:p>
    <w:p>
      <w:pPr>
        <w:spacing w:after="120"/>
        <w:jc w:val="both"/>
      </w:pPr>
      <w:r>
        <w:rPr>
          <w:rFonts w:ascii="Arial" w:cs="Arial" w:eastAsia="Arial" w:hAnsi="Arial"/>
          <w:sz w:val="24"/>
          <w:szCs w:val="24"/>
        </w:rPr>
        <w:t xml:space="preserve">│                 │        │       │в горо-│      │  типа  │          │</w:t>
      </w:r>
    </w:p>
    <w:p>
      <w:pPr>
        <w:spacing w:after="120"/>
        <w:jc w:val="both"/>
      </w:pPr>
      <w:r>
        <w:rPr>
          <w:rFonts w:ascii="Arial" w:cs="Arial" w:eastAsia="Arial" w:hAnsi="Arial"/>
          <w:sz w:val="24"/>
          <w:szCs w:val="24"/>
        </w:rPr>
        <w:t xml:space="preserve">│                 │        │       │ дах)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 199,9  │  27,1 │  40   │  25  │  28    │ 3 │  44  │</w:t>
      </w:r>
    </w:p>
    <w:p>
      <w:pPr>
        <w:spacing w:after="120"/>
        <w:jc w:val="both"/>
      </w:pPr>
      <w:r>
        <w:rPr>
          <w:rFonts w:ascii="Arial" w:cs="Arial" w:eastAsia="Arial" w:hAnsi="Arial"/>
          <w:sz w:val="24"/>
          <w:szCs w:val="24"/>
        </w:rPr>
        <w:t xml:space="preserve">│Республика       │  (2)   │       │       │      │        │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17,0  │  25,5 │   3   │   4  │   5    │ - │  29  │</w:t>
      </w:r>
    </w:p>
    <w:p>
      <w:pPr>
        <w:spacing w:after="120"/>
        <w:jc w:val="both"/>
      </w:pPr>
      <w:r>
        <w:rPr>
          <w:rFonts w:ascii="Arial" w:cs="Arial" w:eastAsia="Arial" w:hAnsi="Arial"/>
          <w:sz w:val="24"/>
          <w:szCs w:val="24"/>
        </w:rPr>
        <w:t xml:space="preserve">│область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33,7  │  30,4 │   8   │   7  │   7    │ 3 │  66  │</w:t>
      </w:r>
    </w:p>
    <w:p>
      <w:pPr>
        <w:spacing w:after="120"/>
        <w:jc w:val="both"/>
      </w:pPr>
      <w:r>
        <w:rPr>
          <w:rFonts w:ascii="Arial" w:cs="Arial" w:eastAsia="Arial" w:hAnsi="Arial"/>
          <w:sz w:val="24"/>
          <w:szCs w:val="24"/>
        </w:rPr>
        <w:t xml:space="preserve">│область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43,1  │  10,2 │   5   │   3  │   5    │ - │  58  │</w:t>
      </w:r>
    </w:p>
    <w:p>
      <w:pPr>
        <w:spacing w:after="120"/>
        <w:jc w:val="both"/>
      </w:pPr>
      <w:r>
        <w:rPr>
          <w:rFonts w:ascii="Arial" w:cs="Arial" w:eastAsia="Arial" w:hAnsi="Arial"/>
          <w:sz w:val="24"/>
          <w:szCs w:val="24"/>
        </w:rPr>
        <w:t xml:space="preserve">│область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45,2  │   5,7 │   5   │   1  │   2    │ - │  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29,0  │  38,5 │   7   │   3  │   2    │ -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11,4  │  20,1 │   4   │   1  │   1    │ -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20,2  │  40,0 │   8   │   4  │   5    │ - │  10  │</w:t>
      </w:r>
    </w:p>
    <w:p>
      <w:pPr>
        <w:spacing w:after="120"/>
        <w:jc w:val="both"/>
      </w:pPr>
      <w:r>
        <w:rPr>
          <w:rFonts w:ascii="Arial" w:cs="Arial" w:eastAsia="Arial" w:hAnsi="Arial"/>
          <w:sz w:val="24"/>
          <w:szCs w:val="24"/>
        </w:rPr>
        <w:t xml:space="preserve">│                 │        │       │       │      │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  │  ...  │   -   │   1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  │  ...  │   -   │   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 Демографические, экономические, социальные и культурные</w:t>
      </w:r>
    </w:p>
    <w:p>
      <w:pPr>
        <w:spacing w:after="120"/>
        <w:jc w:val="left"/>
      </w:pPr>
      <w:r>
        <w:rPr>
          <w:rFonts w:ascii="Arial" w:cs="Arial" w:eastAsia="Arial" w:hAnsi="Arial"/>
          <w:sz w:val="24"/>
          <w:szCs w:val="24"/>
        </w:rPr>
        <w:t xml:space="preserve">особенности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Численность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21.Численность постоянного населения составила 5418,3 тысяч человек, в том числе 1846,8 тысяч человек - городского и 3571,5 тысяч человек - сельского населения. Данные представлены в таблице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Численность населения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постоянного      │ 5189,2│ 5247,6│ 5289,2│ 5348,3│ 5418,3│</w:t>
      </w:r>
    </w:p>
    <w:p>
      <w:pPr>
        <w:spacing w:after="120"/>
        <w:jc w:val="both"/>
      </w:pPr>
      <w:r>
        <w:rPr>
          <w:rFonts w:ascii="Arial" w:cs="Arial" w:eastAsia="Arial" w:hAnsi="Arial"/>
          <w:sz w:val="24"/>
          <w:szCs w:val="24"/>
        </w:rPr>
        <w:t xml:space="preserve">│населения - всего (на конец  │       │       │       │       │       │</w:t>
      </w:r>
    </w:p>
    <w:p>
      <w:pPr>
        <w:spacing w:after="120"/>
        <w:jc w:val="both"/>
      </w:pPr>
      <w:r>
        <w:rPr>
          <w:rFonts w:ascii="Arial" w:cs="Arial" w:eastAsia="Arial" w:hAnsi="Arial"/>
          <w:sz w:val="24"/>
          <w:szCs w:val="24"/>
        </w:rPr>
        <w:t xml:space="preserve">│года), 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 1796,5│ 1804,5│ 1810,5│ 1823,3│ 1846,8│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 3392,7│ 3443,1│ 3478,7│ 3525,0│ 3571,5│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 итогам переписи из общего числа городских поселений более 90% составляют поселки и поселки городского типа, а также небольшие города с числом жителей до 50 тысяч человек. В них проживают 531,3 тысяч человек, или на 29,5% от общей численности городского населения.</w:t>
      </w:r>
    </w:p>
    <w:p>
      <w:pPr>
        <w:spacing w:after="120"/>
        <w:jc w:val="both"/>
      </w:pPr>
      <w:r>
        <w:rPr>
          <w:rFonts w:ascii="Arial" w:cs="Arial" w:eastAsia="Arial" w:hAnsi="Arial"/>
          <w:sz w:val="24"/>
          <w:szCs w:val="24"/>
        </w:rPr>
        <w:t xml:space="preserve">23. Основная масса городского населения (59,5%) была сосредоточена в крупных для страны городах с числом жителей 100 и более человек г.Бишкек (846,5 тыс. человек) и г.Ош (259,1 тыс. человек). В средних городах с населением от 50 до 100 тысяч жителей (гг. Джалал-Абад, Каракол и Токмок) проживает 199,3 тыс. человек, или 11% от общей численности городского населения.</w:t>
      </w:r>
    </w:p>
    <w:p>
      <w:pPr>
        <w:spacing w:after="120"/>
        <w:jc w:val="both"/>
      </w:pPr>
      <w:r>
        <w:rPr>
          <w:rFonts w:ascii="Arial" w:cs="Arial" w:eastAsia="Arial" w:hAnsi="Arial"/>
          <w:sz w:val="24"/>
          <w:szCs w:val="24"/>
        </w:rPr>
        <w:t xml:space="preserve">24. За 10 лет (1999-2009 гг.) численность постоянного населения Кыргызской Республики увеличилось на 539,9 тыс. человек, или на 11,2%, в том числе городского - на 149,7 тыс. человек, или на 8,9%, сельского - на 390,2 тыс. человеке, или на 12,4%.</w:t>
      </w:r>
    </w:p>
    <w:p>
      <w:pPr>
        <w:spacing w:after="120"/>
        <w:jc w:val="both"/>
      </w:pPr>
      <w:r>
        <w:rPr>
          <w:rFonts w:ascii="Arial" w:cs="Arial" w:eastAsia="Arial" w:hAnsi="Arial"/>
          <w:sz w:val="24"/>
          <w:szCs w:val="24"/>
        </w:rPr>
        <w:t xml:space="preserve">25. В приложении 2 в таблице 3 представлены среднегодовые показатели прироста численности населения за 2006-2009 гг. (в процентах).</w:t>
      </w:r>
    </w:p>
    <w:p>
      <w:pPr>
        <w:spacing w:after="120"/>
        <w:jc w:val="both"/>
      </w:pPr>
      <w:r>
        <w:rPr>
          <w:rFonts w:ascii="Arial" w:cs="Arial" w:eastAsia="Arial" w:hAnsi="Arial"/>
          <w:sz w:val="24"/>
          <w:szCs w:val="24"/>
        </w:rPr>
        <w:t xml:space="preserve">26. Эволюция демографических процессов, а также миграционных потоков (внутренних и внешних) повлияла на изменение структуры населения по полу и возрасту. Установлено, что численность постоянного населения в 2009 году превысила численность наличного населения, что объясняется значительным количеством временно отсутствующих лиц - 250,6 тыс. человек.</w:t>
      </w:r>
    </w:p>
    <w:p>
      <w:pPr>
        <w:spacing w:after="120"/>
        <w:jc w:val="both"/>
      </w:pPr>
      <w:r>
        <w:rPr>
          <w:rFonts w:ascii="Arial" w:cs="Arial" w:eastAsia="Arial" w:hAnsi="Arial"/>
          <w:sz w:val="24"/>
          <w:szCs w:val="24"/>
        </w:rPr>
        <w:t xml:space="preserve">Данные представлены в приложении 3 в таблице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Плотность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27. Численность и плотность населения представлена в таблице 5.</w:t>
      </w:r>
    </w:p>
    <w:p>
      <w:pPr>
        <w:spacing w:after="120"/>
        <w:jc w:val="right"/>
      </w:pPr>
      <w:r>
        <w:rPr>
          <w:rFonts w:ascii="Arial" w:cs="Arial" w:eastAsia="Arial" w:hAnsi="Arial"/>
          <w:sz w:val="24"/>
          <w:szCs w:val="24"/>
        </w:rPr>
        <w:t xml:space="preserve">Таблица №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Численность и плотность постоянного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    │    В том числе:    │ В общей численности│  Число │</w:t>
      </w:r>
    </w:p>
    <w:p>
      <w:pPr>
        <w:spacing w:after="120"/>
        <w:jc w:val="both"/>
      </w:pPr>
      <w:r>
        <w:rPr>
          <w:rFonts w:ascii="Arial" w:cs="Arial" w:eastAsia="Arial" w:hAnsi="Arial"/>
          <w:sz w:val="24"/>
          <w:szCs w:val="24"/>
        </w:rPr>
        <w:t xml:space="preserve">│       │население,│                    │населения, процентов│ жителей│</w:t>
      </w:r>
    </w:p>
    <w:p>
      <w:pPr>
        <w:spacing w:after="120"/>
        <w:jc w:val="both"/>
      </w:pPr>
      <w:r>
        <w:rPr>
          <w:rFonts w:ascii="Arial" w:cs="Arial" w:eastAsia="Arial" w:hAnsi="Arial"/>
          <w:sz w:val="24"/>
          <w:szCs w:val="24"/>
        </w:rPr>
        <w:t xml:space="preserve">│       │тыс. чел. ├─────────┬──────────┼─────────┬──────────┤  на 1  │</w:t>
      </w:r>
    </w:p>
    <w:p>
      <w:pPr>
        <w:spacing w:after="120"/>
        <w:jc w:val="both"/>
      </w:pPr>
      <w:r>
        <w:rPr>
          <w:rFonts w:ascii="Arial" w:cs="Arial" w:eastAsia="Arial" w:hAnsi="Arial"/>
          <w:sz w:val="24"/>
          <w:szCs w:val="24"/>
        </w:rPr>
        <w:t xml:space="preserve">│       │          │городское│ сельское │городское│ сельское │  кв.км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5189,2  │  1796,5 │  3392,7  │   34,6  │   65,4   │   26,0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5247,6  │  1804,5 │  3443,1  │   34,4  │   65,6   │   26,3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5289,2  │  1810,5 │  3478,7  │   34,2  │   65,8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5362,8  │  1828,2 │  3534,6  │   34,1  │   65,9   │   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5418,3  │  1846,8 │  3571,5  │   34,1  │   65,9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Общий коэффициент естественного движения населения представлен в таблице 5-1.</w:t>
      </w:r>
    </w:p>
    <w:p>
      <w:pPr>
        <w:spacing w:after="120"/>
        <w:jc w:val="right"/>
      </w:pPr>
      <w:r>
        <w:rPr>
          <w:rFonts w:ascii="Arial" w:cs="Arial" w:eastAsia="Arial" w:hAnsi="Arial"/>
          <w:sz w:val="24"/>
          <w:szCs w:val="24"/>
        </w:rPr>
        <w:t xml:space="preserve">Таблица № 5-1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Общие коэффициенты естественного движения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На 1000 населения        │   Число детей,   │</w:t>
      </w:r>
    </w:p>
    <w:p>
      <w:pPr>
        <w:spacing w:after="120"/>
        <w:jc w:val="both"/>
      </w:pPr>
      <w:r>
        <w:rPr>
          <w:rFonts w:ascii="Arial" w:cs="Arial" w:eastAsia="Arial" w:hAnsi="Arial"/>
          <w:sz w:val="24"/>
          <w:szCs w:val="24"/>
        </w:rPr>
        <w:t xml:space="preserve">│              ├──────────┬───────────┬────────────┤умерших в возрасте│</w:t>
      </w:r>
    </w:p>
    <w:p>
      <w:pPr>
        <w:spacing w:after="120"/>
        <w:jc w:val="both"/>
      </w:pPr>
      <w:r>
        <w:rPr>
          <w:rFonts w:ascii="Arial" w:cs="Arial" w:eastAsia="Arial" w:hAnsi="Arial"/>
          <w:sz w:val="24"/>
          <w:szCs w:val="24"/>
        </w:rPr>
        <w:t xml:space="preserve">│              │родившихся│  умерших  │естественный│  до одного года, │</w:t>
      </w:r>
    </w:p>
    <w:p>
      <w:pPr>
        <w:spacing w:after="120"/>
        <w:jc w:val="both"/>
      </w:pPr>
      <w:r>
        <w:rPr>
          <w:rFonts w:ascii="Arial" w:cs="Arial" w:eastAsia="Arial" w:hAnsi="Arial"/>
          <w:sz w:val="24"/>
          <w:szCs w:val="24"/>
        </w:rPr>
        <w:t xml:space="preserve">│              │          │           │  прирост   │на 1000 родившихся│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21,3   │    7,2    │    14,1    │       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23,1   │    7,4    │    15,7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23,4   │    7,2    │    16,2    │       30,6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23,9   │    7,1    │    16,8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25,0   │    6,7    │    18,5    │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Население в разбивке по полу в сельских и городских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Кыргызстане сохраняется превышение численности женщин над численностью мужчин, составившее 68,7 тысяч человек. На 1000 женщин приходится 974 мужчины.</w:t>
      </w:r>
    </w:p>
    <w:p>
      <w:pPr>
        <w:spacing w:after="120"/>
        <w:jc w:val="both"/>
      </w:pPr>
      <w:r>
        <w:rPr>
          <w:rFonts w:ascii="Arial" w:cs="Arial" w:eastAsia="Arial" w:hAnsi="Arial"/>
          <w:sz w:val="24"/>
          <w:szCs w:val="24"/>
        </w:rPr>
        <w:t xml:space="preserve">Данные представлены в таблице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Численность постоянного городского и сельского населения по полу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Численность │    В том числе:     │ В общей численности │</w:t>
      </w:r>
    </w:p>
    <w:p>
      <w:pPr>
        <w:spacing w:after="120"/>
        <w:jc w:val="both"/>
      </w:pPr>
      <w:r>
        <w:rPr>
          <w:rFonts w:ascii="Arial" w:cs="Arial" w:eastAsia="Arial" w:hAnsi="Arial"/>
          <w:sz w:val="24"/>
          <w:szCs w:val="24"/>
        </w:rPr>
        <w:t xml:space="preserve">│           │ постоянного │                     │ населения, процентов│</w:t>
      </w:r>
    </w:p>
    <w:p>
      <w:pPr>
        <w:spacing w:after="120"/>
        <w:jc w:val="both"/>
      </w:pPr>
      <w:r>
        <w:rPr>
          <w:rFonts w:ascii="Arial" w:cs="Arial" w:eastAsia="Arial" w:hAnsi="Arial"/>
          <w:sz w:val="24"/>
          <w:szCs w:val="24"/>
        </w:rPr>
        <w:t xml:space="preserve">│           │  населения, ├──────────┬──────────┼──────────┬──────────┤</w:t>
      </w:r>
    </w:p>
    <w:p>
      <w:pPr>
        <w:spacing w:after="120"/>
        <w:jc w:val="both"/>
      </w:pPr>
      <w:r>
        <w:rPr>
          <w:rFonts w:ascii="Arial" w:cs="Arial" w:eastAsia="Arial" w:hAnsi="Arial"/>
          <w:sz w:val="24"/>
          <w:szCs w:val="24"/>
        </w:rPr>
        <w:t xml:space="preserve">│           │тыс. человек │  мужчины │  женщины │  мужчины │  женщины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5189,2   │  2561,1  │  2628,1  │   49,4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5247,6   │  2589,0  │  2658,6  │   49,3   │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5289,2   │  2608,6  │  2680,6  │   49,3   │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5362,8   │  2645,9  │  2716,9  │   49,3   │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5418,3   │  2674,8  │  2743,5  │   49,4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Возрастной состав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Средний возраст населения продолжает увеличиваться и составляет - 27,2 года. У женщин - 28,0 лет, у мужчин - 26,3 года.</w:t>
      </w:r>
    </w:p>
    <w:p>
      <w:pPr>
        <w:spacing w:after="120"/>
        <w:jc w:val="both"/>
      </w:pPr>
      <w:r>
        <w:rPr>
          <w:rFonts w:ascii="Arial" w:cs="Arial" w:eastAsia="Arial" w:hAnsi="Arial"/>
          <w:sz w:val="24"/>
          <w:szCs w:val="24"/>
        </w:rPr>
        <w:t xml:space="preserve">31. Трудоспособное население увеличилось на 25,4%, что соответственно повлекло за собой нагрузку на рынке труда. Пирамида возрастной структуры населения остается положительной. Значительное влияние на половозрастную структуру оказала вторая мировая война. В структуре населения значительно уменьшилась доля лиц возрастных групп - 60-64 и 65-69 лет, то есть поколения, родившиеся в военные и послевоенные годы.</w:t>
      </w:r>
    </w:p>
    <w:p>
      <w:pPr>
        <w:spacing w:after="120"/>
        <w:jc w:val="both"/>
      </w:pPr>
      <w:r>
        <w:rPr>
          <w:rFonts w:ascii="Arial" w:cs="Arial" w:eastAsia="Arial" w:hAnsi="Arial"/>
          <w:sz w:val="24"/>
          <w:szCs w:val="24"/>
        </w:rPr>
        <w:t xml:space="preserve">Данные приведены в приложении 4 в графике 2.</w:t>
      </w:r>
    </w:p>
    <w:p>
      <w:pPr>
        <w:spacing w:after="120"/>
        <w:jc w:val="both"/>
      </w:pPr>
      <w:r>
        <w:rPr>
          <w:rFonts w:ascii="Arial" w:cs="Arial" w:eastAsia="Arial" w:hAnsi="Arial"/>
          <w:sz w:val="24"/>
          <w:szCs w:val="24"/>
        </w:rPr>
        <w:t xml:space="preserve">32. Население Кыргызстана в демографическом плане молодое: в 2009 году 32,3% составляли дети и подростки, 59,5% - лица трудоспособного возраста и 8,2% - старше трудоспособного. В связи с чем, коэффициент демографической нагрузки на трудоспособное население составил в среднем 682 человека.</w:t>
      </w:r>
    </w:p>
    <w:p>
      <w:pPr>
        <w:spacing w:after="120"/>
        <w:jc w:val="both"/>
      </w:pPr>
      <w:r>
        <w:rPr>
          <w:rFonts w:ascii="Arial" w:cs="Arial" w:eastAsia="Arial" w:hAnsi="Arial"/>
          <w:sz w:val="24"/>
          <w:szCs w:val="24"/>
        </w:rPr>
        <w:t xml:space="preserve">33. В таблице 7 представлена численность постоянного населения по возрастным группам.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постоянного населения по возрастным группам.
 Распределение постоянного населения по возрастным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Тыс. человек │  В процентах  │ На 1000 женщин  │</w:t>
      </w:r>
    </w:p>
    <w:p>
      <w:pPr>
        <w:spacing w:after="120"/>
        <w:jc w:val="both"/>
      </w:pPr>
      <w:r>
        <w:rPr>
          <w:rFonts w:ascii="Arial" w:cs="Arial" w:eastAsia="Arial" w:hAnsi="Arial"/>
          <w:sz w:val="24"/>
          <w:szCs w:val="24"/>
        </w:rPr>
        <w:t xml:space="preserve">│                   │               │    к итогу    │данного возраста │</w:t>
      </w:r>
    </w:p>
    <w:p>
      <w:pPr>
        <w:spacing w:after="120"/>
        <w:jc w:val="both"/>
      </w:pPr>
      <w:r>
        <w:rPr>
          <w:rFonts w:ascii="Arial" w:cs="Arial" w:eastAsia="Arial" w:hAnsi="Arial"/>
          <w:sz w:val="24"/>
          <w:szCs w:val="24"/>
        </w:rPr>
        <w:t xml:space="preserve">│                   │               │               │приходится мужчин│</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2006 │  2010 │  2006 │  2010 │  2006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5189,2│ 5418,3│ 100   │ 100   │   975  │   975  │</w:t>
      </w:r>
    </w:p>
    <w:p>
      <w:pPr>
        <w:spacing w:after="120"/>
        <w:jc w:val="both"/>
      </w:pPr>
      <w:r>
        <w:rPr>
          <w:rFonts w:ascii="Arial" w:cs="Arial" w:eastAsia="Arial" w:hAnsi="Arial"/>
          <w:sz w:val="24"/>
          <w:szCs w:val="24"/>
        </w:rPr>
        <w:t xml:space="preserve">│в том числе в      │       │       │       │       │        │        │</w:t>
      </w:r>
    </w:p>
    <w:p>
      <w:pPr>
        <w:spacing w:after="120"/>
        <w:jc w:val="both"/>
      </w:pPr>
      <w:r>
        <w:rPr>
          <w:rFonts w:ascii="Arial" w:cs="Arial" w:eastAsia="Arial" w:hAnsi="Arial"/>
          <w:sz w:val="24"/>
          <w:szCs w:val="24"/>
        </w:rPr>
        <w:t xml:space="preserve">│возрасте, лет: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│0-9                │ 1019,9│ 1100,5│  19,6 │  20,3 │  1038  │  1041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│10-19              │ 1195,6│ 1127,9│  23,0 │  20,8 │  1020  │  1032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│20-29              │  963,1│ 1057,9│  18,6 │  19,5 │  1017  │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│30-39              │  714,9│  730,0│  13,8 │  13,5 │   994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│40-49              │  612,8│  630,8│  11,8 │  11,7 │   943  │   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│50-59              │  338,1│  419,5│   6,5 │   7,8 │   875  │   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│60-69              │  171,0│  170,2│   3,3 │   3,1 │   778  │   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│70-79              │  133,9│  131,3│   2,6 │   2,4 │   682  │   665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и старше        │   39,9│   50,2│   0,8 │   0,9 │   413  │   516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общей           │       │       │       │       │        │        │</w:t>
      </w:r>
    </w:p>
    <w:p>
      <w:pPr>
        <w:spacing w:after="120"/>
        <w:jc w:val="both"/>
      </w:pPr>
      <w:r>
        <w:rPr>
          <w:rFonts w:ascii="Arial" w:cs="Arial" w:eastAsia="Arial" w:hAnsi="Arial"/>
          <w:sz w:val="24"/>
          <w:szCs w:val="24"/>
        </w:rPr>
        <w:t xml:space="preserve">│численности        │       │       │       │       │        │        │</w:t>
      </w:r>
    </w:p>
    <w:p>
      <w:pPr>
        <w:spacing w:after="120"/>
        <w:jc w:val="both"/>
      </w:pPr>
      <w:r>
        <w:rPr>
          <w:rFonts w:ascii="Arial" w:cs="Arial" w:eastAsia="Arial" w:hAnsi="Arial"/>
          <w:sz w:val="24"/>
          <w:szCs w:val="24"/>
        </w:rPr>
        <w:t xml:space="preserve">│население в        │       │       │       │       │        │        │</w:t>
      </w:r>
    </w:p>
    <w:p>
      <w:pPr>
        <w:spacing w:after="120"/>
        <w:jc w:val="both"/>
      </w:pPr>
      <w:r>
        <w:rPr>
          <w:rFonts w:ascii="Arial" w:cs="Arial" w:eastAsia="Arial" w:hAnsi="Arial"/>
          <w:sz w:val="24"/>
          <w:szCs w:val="24"/>
        </w:rPr>
        <w:t xml:space="preserve">│возрасте: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│Моложе             │ 1729,0│ 1750,1│  33,3 │  32,3 │  1034  │  1040  │</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│Трудоспособном     │ 3039,9│ 3223,8│  58,6 │  59,5 │  1029  │  1034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│Старше             │  420,3│  444,4│   8,1 │   8,2 │   504  │   480  │</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 приложении 5 в таблице 7-1 представлен средний возраст населения по полу, в городской и сельской местности на начало 2010 г.</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Население в разбивке по этническому признаку в сельских и городских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Этническая структура населения претерпевает определенные изменения. Кыргызы являются наиболее многочисленной национальностью в стране, численность которых составляет 3804,8 тыс. человек, а доля их в общей численности населения возросла с 64,9% (1999 г.) до 71,0% (2009 г.). Увеличение связано не только с естественным приростом, но и прибытием этнических кыргызов из Таджикистана.</w:t>
      </w:r>
    </w:p>
    <w:p>
      <w:pPr>
        <w:spacing w:after="120"/>
        <w:jc w:val="both"/>
      </w:pPr>
      <w:r>
        <w:rPr>
          <w:rFonts w:ascii="Arial" w:cs="Arial" w:eastAsia="Arial" w:hAnsi="Arial"/>
          <w:sz w:val="24"/>
          <w:szCs w:val="24"/>
        </w:rPr>
        <w:t xml:space="preserve">36. По данным переписи 2009 года наблюдался значительный рост численности лиц другой национальности, населяющих Кыргызстан: дунган, узбеков, таджиков и представителей других национальностей.</w:t>
      </w:r>
    </w:p>
    <w:p>
      <w:pPr>
        <w:spacing w:after="120"/>
        <w:jc w:val="both"/>
      </w:pPr>
      <w:r>
        <w:rPr>
          <w:rFonts w:ascii="Arial" w:cs="Arial" w:eastAsia="Arial" w:hAnsi="Arial"/>
          <w:sz w:val="24"/>
          <w:szCs w:val="24"/>
        </w:rPr>
        <w:t xml:space="preserve">Вместе с тем, миграционный отток повлек за собой сокращение численности русских, украинцев, немцев, евреев и представителей других национальностей.</w:t>
      </w:r>
    </w:p>
    <w:p>
      <w:pPr>
        <w:spacing w:after="120"/>
        <w:jc w:val="both"/>
      </w:pPr>
      <w:r>
        <w:rPr>
          <w:rFonts w:ascii="Arial" w:cs="Arial" w:eastAsia="Arial" w:hAnsi="Arial"/>
          <w:sz w:val="24"/>
          <w:szCs w:val="24"/>
        </w:rPr>
        <w:t xml:space="preserve">Данные представлены в приложении 6 в таблице 8.</w:t>
      </w:r>
    </w:p>
    <w:p>
      <w:pPr>
        <w:spacing w:after="120"/>
        <w:jc w:val="both"/>
      </w:pPr>
      <w:r>
        <w:rPr>
          <w:rFonts w:ascii="Arial" w:cs="Arial" w:eastAsia="Arial" w:hAnsi="Arial"/>
          <w:sz w:val="24"/>
          <w:szCs w:val="24"/>
        </w:rPr>
        <w:t xml:space="preserve">37. В приложении 7 в таблице 8-1 представлена географическая характеристика распределения населения многочисленных национальностей по территории.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Население в разбивке по родному языку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стране 97,6% населения родным языком признали язык своей национальности. И лишь 130,6 тыс. человек (2,4%) не соответствуют этой модели, из них - 4,0 тыс. кыргызов (0,1%), указавших русский в качестве родного языка. Численность всего населения, свободно говорящего на государственном языке, составляет 71,4% населения республики. Среди других языковых групп в качестве родного языка узбекская является наиболее многочисленной (772,6 тысяч человек). Русский язык является языком межнационального общения в республике и используется частью населения. Подавляющее большинство назвали его вторым языком. Кыргызский как второй язык наиболее распространен среди узбеков и таджиков. Третьим по значимости в республике в качестве второго является узбекский язык. На нем общается 3,7% населения в возрасте 15 лет и старше. Многоязычие характерно для Кыргызстана и является его составной культурной частью развития.</w:t>
      </w:r>
    </w:p>
    <w:p>
      <w:pPr>
        <w:spacing w:after="120"/>
        <w:jc w:val="both"/>
      </w:pPr>
      <w:r>
        <w:rPr>
          <w:rFonts w:ascii="Arial" w:cs="Arial" w:eastAsia="Arial" w:hAnsi="Arial"/>
          <w:sz w:val="24"/>
          <w:szCs w:val="24"/>
        </w:rPr>
        <w:t xml:space="preserve">Данные представлены в приложении 8 в таблице 9. В таблице 9-1 представлена информация по владению населением вторым языком.</w:t>
      </w:r>
    </w:p>
    <w:p>
      <w:pPr>
        <w:spacing w:after="120"/>
        <w:jc w:val="both"/>
      </w:pPr>
      <w:r>
        <w:rPr>
          <w:rFonts w:ascii="Arial" w:cs="Arial" w:eastAsia="Arial" w:hAnsi="Arial"/>
          <w:sz w:val="24"/>
          <w:szCs w:val="24"/>
        </w:rPr>
        <w:t xml:space="preserve">39. Сведения о населении по религиозному признаку отсутствуют.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Коэффициент фертильности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Уровень фертильности женщин различных возрастных групп и национальностей представлен в приложении 9 в таблице 10. Количество детей у женщин в городской и сельской местности, а также по регионам и национальностям значительно разнится.</w:t>
      </w:r>
    </w:p>
    <w:p>
      <w:pPr>
        <w:spacing w:after="120"/>
        <w:jc w:val="both"/>
      </w:pPr>
      <w:r>
        <w:rPr>
          <w:rFonts w:ascii="Arial" w:cs="Arial" w:eastAsia="Arial" w:hAnsi="Arial"/>
          <w:sz w:val="24"/>
          <w:szCs w:val="24"/>
        </w:rPr>
        <w:t xml:space="preserve">41. Суммарный коэффициент рождаемости детей или коэффициент фертильности женщин увеличился с 2,5 в 2005 году до 2,9 - в 2009 году (среднее число рожденных детей на одну женщину). Данные представлены в графике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График №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Суммарный коэффициент рождаемости
 (среднее число рожденных детей на одну женщину)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Статистика рождаемости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Начиная с 1990 года и до 2001 года, рождаемость имела тенденцию к снижению. Начиная с 2001 года, наблюдался невысокий, но устойчивый рост рождаемости как в городской, так и в сельской местности. В 2009 году родилось 135,5 тыс. детей, что на 8,2 тыс. детей больше, чем в 2008 году. Общий коэффициент рождаемости составил 25,2 промилле.</w:t>
      </w:r>
    </w:p>
    <w:p>
      <w:pPr>
        <w:spacing w:after="120"/>
        <w:jc w:val="both"/>
      </w:pPr>
      <w:r>
        <w:rPr>
          <w:rFonts w:ascii="Arial" w:cs="Arial" w:eastAsia="Arial" w:hAnsi="Arial"/>
          <w:sz w:val="24"/>
          <w:szCs w:val="24"/>
        </w:rPr>
        <w:t xml:space="preserve">В приложении 10 в таблице 11 указано общее число родившихся лиц в Кыргызской Республике.</w:t>
      </w:r>
    </w:p>
    <w:p>
      <w:pPr>
        <w:spacing w:after="120"/>
        <w:jc w:val="both"/>
      </w:pPr>
      <w:r>
        <w:rPr>
          <w:rFonts w:ascii="Arial" w:cs="Arial" w:eastAsia="Arial" w:hAnsi="Arial"/>
          <w:sz w:val="24"/>
          <w:szCs w:val="24"/>
        </w:rPr>
        <w:t xml:space="preserve">43. Ежегодно в республике на 100 девочек рождается 105-106 мальчиков. Данные представлены в таблице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родившихся лиц по полу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Всего       │        В том числе         │</w:t>
      </w:r>
    </w:p>
    <w:p>
      <w:pPr>
        <w:spacing w:after="120"/>
        <w:jc w:val="both"/>
      </w:pPr>
      <w:r>
        <w:rPr>
          <w:rFonts w:ascii="Arial" w:cs="Arial" w:eastAsia="Arial" w:hAnsi="Arial"/>
          <w:sz w:val="24"/>
          <w:szCs w:val="24"/>
        </w:rPr>
        <w:t xml:space="preserve">│                   │   родившихся лиц   ├─────────────┬──────────────┤</w:t>
      </w:r>
    </w:p>
    <w:p>
      <w:pPr>
        <w:spacing w:after="120"/>
        <w:jc w:val="both"/>
      </w:pPr>
      <w:r>
        <w:rPr>
          <w:rFonts w:ascii="Arial" w:cs="Arial" w:eastAsia="Arial" w:hAnsi="Arial"/>
          <w:sz w:val="24"/>
          <w:szCs w:val="24"/>
        </w:rPr>
        <w:t xml:space="preserve">│                   │                    │   девочки   │   мальчики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96770       │    42204    │     49566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109839       │    53305    │     56534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120737       │    58750    │     61987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123251       │    59892    │     63359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127332       │    61602    │     65730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135494       │    65671    │     69823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До 2004 года национальные критерии живорождения имели отличия от критериев, рекомендованных ВОЗ, и несколько занижали показатель рождаемости. В приложении 11 в таблице 12 представлены сведения по распределению женщин в возрасте 15 лет и старше по числу рожденных и живых детей.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Статистика смертности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2009 году в республике умерло 35,9 тыс. человек. За последние три года смертность снизилась на 6% (с 7,2 в 2007 году до 6,7 в 2009 году на 1000 населения). По регионам наиболее высокий показатель смертности зарегистрирован в Чуйской (8,7 на 1000 населения), Иссык-Кульской (8,2) и Нарынской (7,8) областях, где значительна доля населения старше трудоспособного возраста.</w:t>
      </w:r>
    </w:p>
    <w:p>
      <w:pPr>
        <w:spacing w:after="120"/>
        <w:jc w:val="both"/>
      </w:pPr>
      <w:r>
        <w:rPr>
          <w:rFonts w:ascii="Arial" w:cs="Arial" w:eastAsia="Arial" w:hAnsi="Arial"/>
          <w:sz w:val="24"/>
          <w:szCs w:val="24"/>
        </w:rPr>
        <w:t xml:space="preserve">Статистика смертности представлена в таблице 13.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умерших по городской и сельской местности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36992 │  38566 │  38180 │  37710 │  35898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14526 │  14930 │  14744 │  14096 │  13351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22466 │  23636 │  23436 │  23614 │  22547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Стандартизированный коэффициент смертности по областям и городом представлен в таблице 13-1.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Стандартизованный коэффициент смертности населения по областям, районам и городам (на 100000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1291,9 │ 1310,8 │ 1266,8 │ 1232,7 │ 1214,2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1115,7 │ 1183,2 │ 1122,7 │ 1143,7 │ 1139,7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1293,4 │ 1294,3 │ 1213,0 │ 1246,1 │ 1224,0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1471,3 │ 1554,7 │ 1459,4 │ 1367,2 │ 1328,3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1391,4 │ 1536,3 │ 1447,8 │ 1373,6 │ 1270,9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1124,0 │ 1189,5 │ 1161,0 │ 1162,4 │ 1215,7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1341,5 │ 1296,3 │ 1272,6 │ 1254,8 │ 1277,0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1480,1 │ 1494,4 │ 1477,4 │ 1433,9 │ 1304,8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1180,6 │ 1123,1 │ 1124,7 │ 1016,0 │ 1043,2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1433,9 │ 1402,7 │ 1319,0 │ 1383,3 │ 1368,0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Наиболее частой причиной смерти населения, составляющей более половины ежегодных смертей, является заболевание системы кровообращения. Подавляющее число умерших людей от этой причины - лица старше трудоспособного возраста. Второе место в структуре причин смерти занимают травмы, отравления и некоторые другие последствия воздействия внешних причин (49% общего числа умерших от этой причины - лица, старше трудоспособного возраста). В этом классе объединены неестественные и насильственные причины смерти, в том числе убийства и самоубийства. Третьи по рангу причин общей смертности занимают новообразования (онкологические образования - 9,1% от общего числа умерших в 2009 году). Далее, в структуре причин смерти следуют болезни органов дыхания (8,4% общего числа умерших в 2009 году), а также болезни органов пищеварения, инфекционные и паразитарные болезни. Мужская смертность наиболее высока в рабочем возрасте и связана более всего с высоким уровнем травматизма (преобладают транспортные травмы) и значительной смертностью от болезней системы кровообращения, зависящей от социально-экономической ситуации в стране.</w:t>
      </w:r>
    </w:p>
    <w:p>
      <w:pPr>
        <w:spacing w:after="120"/>
        <w:jc w:val="both"/>
      </w:pPr>
      <w:r>
        <w:rPr>
          <w:rFonts w:ascii="Arial" w:cs="Arial" w:eastAsia="Arial" w:hAnsi="Arial"/>
          <w:sz w:val="24"/>
          <w:szCs w:val="24"/>
        </w:rPr>
        <w:t xml:space="preserve">48. Умершие по основным классам причин смерти представлены в Таблице 13-2.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причин смертности населения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Заболевания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│Инфекционные и          │   3,3  │   3,1  │   2,7  │   2,6  │   2,5  │</w:t>
      </w:r>
    </w:p>
    <w:p>
      <w:pPr>
        <w:spacing w:after="120"/>
        <w:jc w:val="both"/>
      </w:pPr>
      <w:r>
        <w:rPr>
          <w:rFonts w:ascii="Arial" w:cs="Arial" w:eastAsia="Arial" w:hAnsi="Arial"/>
          <w:sz w:val="24"/>
          <w:szCs w:val="24"/>
        </w:rPr>
        <w:t xml:space="preserve">│паразитарные болезни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│Новообразования         │   8,1  │   7,9  │   8,2  │   9,1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нервной системы │   1,4  │   1,5  │   1,5  │   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системы         │  47,5  │  48,3  │  48,8  │  49,0  │  48,8  │</w:t>
      </w:r>
    </w:p>
    <w:p>
      <w:pPr>
        <w:spacing w:after="120"/>
        <w:jc w:val="both"/>
      </w:pPr>
      <w:r>
        <w:rPr>
          <w:rFonts w:ascii="Arial" w:cs="Arial" w:eastAsia="Arial" w:hAnsi="Arial"/>
          <w:sz w:val="24"/>
          <w:szCs w:val="24"/>
        </w:rPr>
        <w:t xml:space="preserve">│кровообращения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дыхания │  10,4  │   9,4  │   8,9  │   8,4  │   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   6,7  │   7,0  │   6,9  │   6,6  │   6,8  │</w:t>
      </w:r>
    </w:p>
    <w:p>
      <w:pPr>
        <w:spacing w:after="120"/>
        <w:jc w:val="both"/>
      </w:pPr>
      <w:r>
        <w:rPr>
          <w:rFonts w:ascii="Arial" w:cs="Arial" w:eastAsia="Arial" w:hAnsi="Arial"/>
          <w:sz w:val="24"/>
          <w:szCs w:val="24"/>
        </w:rPr>
        <w:t xml:space="preserve">│пищеварения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мочеполовой     │   2,2  │   1,9  │   2,0  │   2,3  │   2,0  │</w:t>
      </w:r>
    </w:p>
    <w:p>
      <w:pPr>
        <w:spacing w:after="120"/>
        <w:jc w:val="both"/>
      </w:pPr>
      <w:r>
        <w:rPr>
          <w:rFonts w:ascii="Arial" w:cs="Arial" w:eastAsia="Arial" w:hAnsi="Arial"/>
          <w:sz w:val="24"/>
          <w:szCs w:val="24"/>
        </w:rPr>
        <w:t xml:space="preserve">│системы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│Состояния, возникающие в│   5,6  │   5,9  │   5,8  │   6,1  │   5,8  │</w:t>
      </w:r>
    </w:p>
    <w:p>
      <w:pPr>
        <w:spacing w:after="120"/>
        <w:jc w:val="both"/>
      </w:pPr>
      <w:r>
        <w:rPr>
          <w:rFonts w:ascii="Arial" w:cs="Arial" w:eastAsia="Arial" w:hAnsi="Arial"/>
          <w:sz w:val="24"/>
          <w:szCs w:val="24"/>
        </w:rPr>
        <w:t xml:space="preserve">│перинатальном периоде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│Врожденные аномалии     │   1,3  │   1,3  │   1,3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причины смерти  │   9,9  │   9,8  │  10,0  │   9,7  │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3,6  │   3,9  │   3,9  │   3,4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Ежегодно в республике от болезней сердца умирает более 17 тыс. человек, ежедневно - более 50 человек. Указанные заболевания не только определяют смертность, но и являются причиной преждевременной потери трудоспособности и инвалидизации людей. Так, в структуре причин первичной инвалидности на долю ССЗ среди взрослых приходится 18,2%, что значительно превышает аналогичные показатели по другим заболеваниям.</w:t>
      </w:r>
    </w:p>
    <w:p>
      <w:pPr>
        <w:spacing w:after="120"/>
        <w:jc w:val="both"/>
      </w:pPr>
      <w:r>
        <w:rPr>
          <w:rFonts w:ascii="Arial" w:cs="Arial" w:eastAsia="Arial" w:hAnsi="Arial"/>
          <w:sz w:val="24"/>
          <w:szCs w:val="24"/>
        </w:rPr>
        <w:t xml:space="preserve">50. Показатель заболеваемости туберкулезом среди населения в 2010 году по сравнению с предыдущим годом снизился со 100,9 до 99,9 на 100 тыс. населения (-1,0%). Отмечается рост показателя заболеваемости в Нарынской области - на 9,0% (2009 г. - 98,6; 2010 г. - 107,4 на 100 тыс. населения), Таласской на 7,2% (2009 г. - 98,8; 2010 г. - 105,9). Остается высоким уровень заболеваемости в Чуйской области (143,2 на 100 тыс.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Ожидаемая продолжительность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Ожидаемая продолжительность жизни представлена в приложении 12 в таблице 14.</w:t>
      </w:r>
    </w:p>
    <w:p>
      <w:pPr>
        <w:spacing w:after="120"/>
        <w:jc w:val="both"/>
      </w:pPr>
      <w:r>
        <w:rPr>
          <w:rFonts w:ascii="Arial" w:cs="Arial" w:eastAsia="Arial" w:hAnsi="Arial"/>
          <w:sz w:val="24"/>
          <w:szCs w:val="24"/>
        </w:rPr>
        <w:t xml:space="preserve">52. Снижение в 2005-2007 гг. показателя ожидаемой продолжительности жизни при рождении обусловлено переходом страны с 2004 года на критерии живорождения, соответственно, младенческой смертности, рекомендованных ВОЗ. В 2009 году ожидаемая продолжительность жизни при рождении у мальчиков составила 65,2 года, девочек - 73,2 лет. При рождении разность в продолжительности жизни мальчиков и девочек составляет 8 лет. Эта разница сокращается во времени. Разрыв продолжительности жизни связан с различиями в уровне смертности полов: смертность мужчин в 1,5-1,6 раза выше смертности женщин.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Средние размеры домашних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 данным 2009 года в республике насчитывалось 1145,8 тыс. частных домохозяйств. В домохозяйстве проживало 5328,3 тыс. человек, или 99,3% постоянного населения страны. Средний размер домохозяйства составляет 4,6 человека, в городах - 3,8, в селах - 5,2 человека. За десятилетний период (с 1999 г.) его размер увеличился в городах - с 3,5 до 3,8 человек, а в сельской местности - с 4,9 до 5,2 человека. Наибольший размер домохозяйства отмечается в Ошской, Баткенской и Джалал-Абадской областях, где высок удельный вес кыргызского и узбекского населения, традиционно проживающего несколькими семьями. Наименьший размер характерен для столицы.</w:t>
      </w:r>
    </w:p>
    <w:p>
      <w:pPr>
        <w:spacing w:after="120"/>
        <w:jc w:val="both"/>
      </w:pPr>
      <w:r>
        <w:rPr>
          <w:rFonts w:ascii="Arial" w:cs="Arial" w:eastAsia="Arial" w:hAnsi="Arial"/>
          <w:sz w:val="24"/>
          <w:szCs w:val="24"/>
        </w:rPr>
        <w:t xml:space="preserve">В приложении 13 в таблице 15 представлено число домохозяйств.</w:t>
      </w:r>
    </w:p>
    <w:p>
      <w:pPr>
        <w:spacing w:after="120"/>
        <w:jc w:val="both"/>
      </w:pPr>
      <w:r>
        <w:rPr>
          <w:rFonts w:ascii="Arial" w:cs="Arial" w:eastAsia="Arial" w:hAnsi="Arial"/>
          <w:sz w:val="24"/>
          <w:szCs w:val="24"/>
        </w:rPr>
        <w:t xml:space="preserve">54. Наиболее распространены домохозяйства - из 4-5 человек. В сельской местности домохозяйства размером более 4 человек составляют 77%. В городах, напротив, выше доля домохозяйств до 4 человек - 67%. Это связано с разницей городского и сельского уклада жизни.</w:t>
      </w:r>
    </w:p>
    <w:p>
      <w:pPr>
        <w:spacing w:after="120"/>
        <w:jc w:val="both"/>
      </w:pPr>
      <w:r>
        <w:rPr>
          <w:rFonts w:ascii="Arial" w:cs="Arial" w:eastAsia="Arial" w:hAnsi="Arial"/>
          <w:sz w:val="24"/>
          <w:szCs w:val="24"/>
        </w:rPr>
        <w:t xml:space="preserve">55. Изменение фактического конечного потребления домашних хозяйств представлено в таблице 15-1.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Средние размеры домашних хозяйств. Изменение фактического конечного потребления домашних хозяйств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сопоставимых ценах; в процентах к предыдущему году)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│Фактическое конечное    │  107,5 │  117,3 │  102,7 │  111,5 │  96,8  │</w:t>
      </w:r>
    </w:p>
    <w:p>
      <w:pPr>
        <w:spacing w:after="120"/>
        <w:jc w:val="both"/>
      </w:pPr>
      <w:r>
        <w:rPr>
          <w:rFonts w:ascii="Arial" w:cs="Arial" w:eastAsia="Arial" w:hAnsi="Arial"/>
          <w:sz w:val="24"/>
          <w:szCs w:val="24"/>
        </w:rPr>
        <w:t xml:space="preserve">│потребление домашних    │        │        │        │        │        │</w:t>
      </w:r>
    </w:p>
    <w:p>
      <w:pPr>
        <w:spacing w:after="120"/>
        <w:jc w:val="both"/>
      </w:pPr>
      <w:r>
        <w:rPr>
          <w:rFonts w:ascii="Arial" w:cs="Arial" w:eastAsia="Arial" w:hAnsi="Arial"/>
          <w:sz w:val="24"/>
          <w:szCs w:val="24"/>
        </w:rPr>
        <w:t xml:space="preserve">│хозяйств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счет расходов        │  108,7 │  119,6 │  102,5 │  113,4 │  96,3  │</w:t>
      </w:r>
    </w:p>
    <w:p>
      <w:pPr>
        <w:spacing w:after="120"/>
        <w:jc w:val="both"/>
      </w:pPr>
      <w:r>
        <w:rPr>
          <w:rFonts w:ascii="Arial" w:cs="Arial" w:eastAsia="Arial" w:hAnsi="Arial"/>
          <w:sz w:val="24"/>
          <w:szCs w:val="24"/>
        </w:rPr>
        <w:t xml:space="preserve">│домашних хозяйств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│социальных трансфертов в│   98,8 │   99,0 │  103,9 │   97,5 │ 101,5  │</w:t>
      </w:r>
    </w:p>
    <w:p>
      <w:pPr>
        <w:spacing w:after="120"/>
        <w:jc w:val="both"/>
      </w:pPr>
      <w:r>
        <w:rPr>
          <w:rFonts w:ascii="Arial" w:cs="Arial" w:eastAsia="Arial" w:hAnsi="Arial"/>
          <w:sz w:val="24"/>
          <w:szCs w:val="24"/>
        </w:rPr>
        <w:t xml:space="preserve">│натуральной форме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По данным интегрированного выборочного исследования бюджетов домашних хозяйств и рабочей силы установлен уровень бедности среди полных и неполных семей по полу главы домашнего хозяйства. См. таблицу 15-2.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бедности среди полных и неполных семей по полу главы домашнего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В том числе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неполная │  полная  │</w:t>
      </w:r>
    </w:p>
    <w:p>
      <w:pPr>
        <w:spacing w:after="120"/>
        <w:jc w:val="both"/>
      </w:pPr>
      <w:r>
        <w:rPr>
          <w:rFonts w:ascii="Arial" w:cs="Arial" w:eastAsia="Arial" w:hAnsi="Arial"/>
          <w:sz w:val="24"/>
          <w:szCs w:val="24"/>
        </w:rPr>
        <w:t xml:space="preserve">│                                    │         │  семья   │   семья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домашнего хозяйства - мужчина:│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72,5   │   84,5   │   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27,5   │   15,5   │   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крайне бедные                │   2,3   │    0,9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домашнего хозяйства - женщина:│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80,9   │   85,2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19,1   │   14,8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крайне бедные                │   2,1   │    1,6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Уровень жизни различных слоев населения. Социальные, экономические и культурные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Показатель численности детей в возрасте до 5 лет с дефицитом массы тела представлен в таблице 16.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Недостаточность питания у детей от 0 до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Года  │       Зарегистрировано   │ Распространен- │ Заболеваемость │</w:t>
      </w:r>
    </w:p>
    <w:p>
      <w:pPr>
        <w:spacing w:after="120"/>
        <w:jc w:val="both"/>
      </w:pPr>
      <w:r>
        <w:rPr>
          <w:rFonts w:ascii="Arial" w:cs="Arial" w:eastAsia="Arial" w:hAnsi="Arial"/>
          <w:sz w:val="24"/>
          <w:szCs w:val="24"/>
        </w:rPr>
        <w:t xml:space="preserve">│        ├─────────────┬────────────┤ ность на 100000│    на 100000   │</w:t>
      </w:r>
    </w:p>
    <w:p>
      <w:pPr>
        <w:spacing w:after="120"/>
        <w:jc w:val="both"/>
      </w:pPr>
      <w:r>
        <w:rPr>
          <w:rFonts w:ascii="Arial" w:cs="Arial" w:eastAsia="Arial" w:hAnsi="Arial"/>
          <w:sz w:val="24"/>
          <w:szCs w:val="24"/>
        </w:rPr>
        <w:t xml:space="preserve">│        │     Всего   │   Впервые  │    населения   │    населения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1 │ 1-4  │ До 1 │ 1-4 │  До 1  │ 1-4 г.│  До 1  │ 1-4 г.│</w:t>
      </w:r>
    </w:p>
    <w:p>
      <w:pPr>
        <w:spacing w:after="120"/>
        <w:jc w:val="both"/>
      </w:pPr>
      <w:r>
        <w:rPr>
          <w:rFonts w:ascii="Arial" w:cs="Arial" w:eastAsia="Arial" w:hAnsi="Arial"/>
          <w:sz w:val="24"/>
          <w:szCs w:val="24"/>
        </w:rPr>
        <w:t xml:space="preserve">│        │ года │  г.  │ года │  г. │  года  │       │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г. │ 2696 │ 1297 │ 2043 │ 581 │ 2403,6 │ 250,5 │ 1821,4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г. │ 2094 │ 1021 │ 1776 │ 453 │ 1765,1 │ 189,6 │ 1497,0 │  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г. │ 2736 │ 1166 │ 2354 │ 582 │ 2241,0 │ 266,7 │ 1928,1 │ 133,1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г. │ 2832 │ 1155 │ 2443 │ 641 │ 2269,7 │ 252,0 │ 1958,0 │ 139,8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г. │ 2523 │ 1115 │ 2236 │ 666 │ 1829,9 │ 236,0 │ 1621,8 │ 140,9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 2004 г. данные по заболеваемости детей в возрасте до 5 лет не собирались.</w:t>
      </w:r>
    </w:p>
    <w:p>
      <w:pPr>
        <w:spacing w:after="120"/>
        <w:jc w:val="both"/>
      </w:pPr>
      <w:r>
        <w:rPr>
          <w:rFonts w:ascii="Arial" w:cs="Arial" w:eastAsia="Arial" w:hAnsi="Arial"/>
          <w:sz w:val="24"/>
          <w:szCs w:val="24"/>
        </w:rPr>
        <w:t xml:space="preserve">58. За период с 2006 по 2010 гг. отмечается снижение младенческой смертности. Это объясняется реализацией ряда проектов в стране. Младенческая смертность представлена в таблице 17.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Младенческая смертность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 1000 родившихся живыми)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Регионы         │ Число детей, умерших в возрасте до 1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29,2  │  30,6  │  27,1  │  25,0  │  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34,6  │  33,6  │  31,4  │  27,8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25,4  │  26,0  │  22,3  │  19,8  │  18,8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26,1  │  25,8  │  25,2  │  21,4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  │  27,4  │  24,5  │  23,2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38,2  │  27,0  │  23,0  │  20,2  │  19,3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32,8  │  39,9  │  33,1  │  34,2  │  25,8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26,0  │  28,8  │  25,2  │  22,9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(горкенеш)     │  31,9  │  35,0  │  33,4  │  30,4  │  27,3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42,7  │  59,6  │  50,5  │  58,4  │  48,3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Коэффициент младенческой смертности представлен в таблице 17-1.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17-1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Коэффициент детской смертности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умерших детей в возрасте до 5 лет на 1000 родившихся живыми)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34,6  │  35,3  │  31,5  │  29,3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В целях снижения детской смертности, проводится ряд мероприятий, связанных со своевременной иммунизацией от всех основных болезней. Уровень охвата детей прививками от кори составляет 98,8%. В последние годы в стране не было зарегистрировано случаев заболевания полиомиелитом, значительно снизилась заболеваемость дифтерией и гепатитом "В". Около 70% детей страдают дефицитом йода, 32,9% - недостаточностью витамина А. В этой связи, с 2004 года проводится саплементация витамина А на всей территории республики. В целевую группу включены дети в возрасте от 6 до 59 месяцев и кормящие матери в течение 8 недель после родов.</w:t>
      </w:r>
    </w:p>
    <w:p>
      <w:pPr>
        <w:spacing w:after="120"/>
        <w:jc w:val="both"/>
      </w:pPr>
      <w:r>
        <w:rPr>
          <w:rFonts w:ascii="Arial" w:cs="Arial" w:eastAsia="Arial" w:hAnsi="Arial"/>
          <w:sz w:val="24"/>
          <w:szCs w:val="24"/>
        </w:rPr>
        <w:t xml:space="preserve">61. Материнская смертность представлена в таблице 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Материнская смертность по областям, районам и городам (число женщин, умерших от осложнений беременности,
 родов и послеродового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Человек         │     На 100000 родившихся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│2005│2006│2007│2008│2009│ 2005│ 2006│ 2007│ 2008│ 2009│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 66 │ 67 │ 64 │ 70 │ 86 │ 60,1│ 55,5│ 51,9│ 55,0│ 63,5│</w:t>
      </w:r>
    </w:p>
    <w:p>
      <w:pPr>
        <w:spacing w:after="120"/>
        <w:jc w:val="both"/>
      </w:pPr>
      <w:r>
        <w:rPr>
          <w:rFonts w:ascii="Arial" w:cs="Arial" w:eastAsia="Arial" w:hAnsi="Arial"/>
          <w:sz w:val="24"/>
          <w:szCs w:val="24"/>
        </w:rPr>
        <w:t xml:space="preserve">│Республика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4 │  4 │  8 │  7 │  5 │ 42,4│ 38,5│ 74,8│ 66,6│ 41,7│</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  │ 17 │ 20 │  8 │ 17 │ 11 │ 73,5│ 82,5│ 32,8│ 66,6│ 40,3│</w:t>
      </w:r>
    </w:p>
    <w:p>
      <w:pPr>
        <w:spacing w:after="120"/>
        <w:jc w:val="both"/>
      </w:pPr>
      <w:r>
        <w:rPr>
          <w:rFonts w:ascii="Arial" w:cs="Arial" w:eastAsia="Arial" w:hAnsi="Arial"/>
          <w:sz w:val="24"/>
          <w:szCs w:val="24"/>
        </w:rPr>
        <w:t xml:space="preserve">│ская 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8 │  9 │  9 │ 13 │  8 │ 87,0│ 91,4│ 89,7│122,9│ 72,0│</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6 │  4 │  4 │  3 │  7 │ 89,6│ 60,5│ 62,3│ 46,2│105,5│</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16 │ 17 │  7 │ 15 │ 27 │ 66,0│ 64,6│ 26,0│ 54,4│ 93,2│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5 │  2 │  7 │  3 │  4 │ 94,8│ 33,8│120,3│ 51,1│ 61,3│</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  6 │  7 │ 13 │  6 │ 11 │ 47,5│ 42,7│ 78,3│ 34,4│ 61,1│</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 │  3 │  3 │  4 │  4 │ 13,5│ 18,3│ 17,3│ 22,0│ 20,4│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 │  1 │  5 │  2 │  9 │ 44,8│ 21,5│100,6│ 38,6│168,4│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Коэффициент материнской смертности представлен в таблице 18-1.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18-1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Коэффициент материнской смертности (число женщин, умерших от осложнений беременности,</w:t>
      </w:r>
    </w:p>
    <w:p>
      <w:pPr>
        <w:spacing w:after="120"/>
        <w:jc w:val="center"/>
      </w:pPr>
      <w:r>
        <w:rPr>
          <w:rFonts w:ascii="Arial" w:cs="Arial" w:eastAsia="Arial" w:hAnsi="Arial"/>
          <w:sz w:val="24"/>
          <w:szCs w:val="24"/>
        </w:rPr>
        <w:t xml:space="preserve">родов и послеродового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Человек            │       На 100 тыс. детей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Все   │Городское│ Сельское│   Все   │Городское│ Сельское│</w:t>
      </w:r>
    </w:p>
    <w:p>
      <w:pPr>
        <w:spacing w:after="120"/>
        <w:jc w:val="both"/>
      </w:pPr>
      <w:r>
        <w:rPr>
          <w:rFonts w:ascii="Arial" w:cs="Arial" w:eastAsia="Arial" w:hAnsi="Arial"/>
          <w:sz w:val="24"/>
          <w:szCs w:val="24"/>
        </w:rPr>
        <w:t xml:space="preserve">│         │население│население│население│население│население│население│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44   │    17   │    27   │   45,5  │   60,3  │   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66   │    17   │    49   │   60,1  │   47,8  │   66,0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67   │    17   │    50   │   55,5  │   43,1  │   61,5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64   │    15   │    19   │   51,9  │   36,2  │   59,9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70   │    19   │    51   │   55,0  │   43,2  │   61,2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86   │    20   │    66   │   63,5  │   42,6  │   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Высокий уровень материнской смертности остается существенной проблемой здравоохранения. В настоящее время реализуется план мероприятий по внедрению инициативы ВОЗ по методологии "Что кроется за цифрами" - то есть КРМС на национальном уровне медицинских организаций. Приказом Министерства здравоохранения Кыргызской Республики (далее - Министерство здравоохранения) от 11 июня 2008 года № 292, предусмотрен мораторий на наказание медицинских работников за выявление и регистрацию материнской смертности. Внедрение данной инициативы, в числе других причин, способствовало достоверной статистике и росту показателя материнской смертности в 2009 году. В том же году изменилась структура причин материнской смертности, значительно выросла смертность от тяжелой экстрагенитальной патологии - 31 случай (32%). Ситуация также усугубляется бедностью населения. Последняя широко распространена не только в сельской местности, где она достигает 51% (уровень крайней бедности - 14%), но и в городах, где ее уровень составляет 30% (уровень крайней бедности 6,5%).</w:t>
      </w:r>
    </w:p>
    <w:p>
      <w:pPr>
        <w:spacing w:after="120"/>
        <w:jc w:val="both"/>
      </w:pPr>
      <w:r>
        <w:rPr>
          <w:rFonts w:ascii="Arial" w:cs="Arial" w:eastAsia="Arial" w:hAnsi="Arial"/>
          <w:sz w:val="24"/>
          <w:szCs w:val="24"/>
        </w:rPr>
        <w:t xml:space="preserve">64. В Кыргызстане внедряется программа по охране здоровья матери и ребенка - ЭПУ, охват которой составляет 62%. В течение 2010 года в 6 пилотных организациях НЦОМиД, родильные отделения, Ошская межобластная клиническая больница (ОМОКБ), Кара-Суйская Туберкулезная больница (ТБ), Баткенская областная объединенная больница (ООБ), Кызылкийская ТБ, Перинатальный центр г.Ош, осуществлялись мероприятия по повышению качества медицинских услуг. В Баткенской ООБ реализован проект с установлением телекоммуникационного оборудования, что дало возможность больным самого отдаленного региона страны получать высококвалифицированную консультативную помощь специалистов из НЦОМиД и НЦКиТ.</w:t>
      </w:r>
    </w:p>
    <w:p>
      <w:pPr>
        <w:spacing w:after="120"/>
        <w:jc w:val="both"/>
      </w:pPr>
      <w:r>
        <w:rPr>
          <w:rFonts w:ascii="Arial" w:cs="Arial" w:eastAsia="Arial" w:hAnsi="Arial"/>
          <w:sz w:val="24"/>
          <w:szCs w:val="24"/>
        </w:rPr>
        <w:t xml:space="preserve">65. Разработаны и распространены протоколы по неотложной акушерской и неонатальной помощи. Внедрены регистры новорожденных во всех регионах (кроме Ошской и Джалал-Абадской областей).</w:t>
      </w:r>
    </w:p>
    <w:p>
      <w:pPr>
        <w:spacing w:after="120"/>
        <w:jc w:val="both"/>
      </w:pPr>
      <w:r>
        <w:rPr>
          <w:rFonts w:ascii="Arial" w:cs="Arial" w:eastAsia="Arial" w:hAnsi="Arial"/>
          <w:sz w:val="24"/>
          <w:szCs w:val="24"/>
        </w:rPr>
        <w:t xml:space="preserve">66. Достигнута договоренность с Немецким банком развития и реконструкции о строительстве современного Перинатального центра на базе НЦОМиД на сумму 9,5 млн. евро.</w:t>
      </w:r>
    </w:p>
    <w:p>
      <w:pPr>
        <w:spacing w:after="120"/>
        <w:jc w:val="both"/>
      </w:pPr>
      <w:r>
        <w:rPr>
          <w:rFonts w:ascii="Arial" w:cs="Arial" w:eastAsia="Arial" w:hAnsi="Arial"/>
          <w:sz w:val="24"/>
          <w:szCs w:val="24"/>
        </w:rPr>
        <w:t xml:space="preserve">67. Проводятся мероприятия по снижению анемии у женщин и детей. На эти цели Всемирным банком выделен один млн. долларов США, произведены закупки витамина "А" для рожениц и детей до 5 лет, тесты для проверки йодизации соли, закуплен премикс для фортификации муки.</w:t>
      </w:r>
    </w:p>
    <w:p>
      <w:pPr>
        <w:spacing w:after="120"/>
        <w:jc w:val="both"/>
      </w:pPr>
      <w:r>
        <w:rPr>
          <w:rFonts w:ascii="Arial" w:cs="Arial" w:eastAsia="Arial" w:hAnsi="Arial"/>
          <w:sz w:val="24"/>
          <w:szCs w:val="24"/>
        </w:rPr>
        <w:t xml:space="preserve">68. В республике при содействии доноров в Таласской и Нарынской областях внедряется программа "Гулазык" (Спринклз), направленная на профилактику микронутриентной недостаточности среди детей до 2-х лет и беременных.</w:t>
      </w:r>
    </w:p>
    <w:p>
      <w:pPr>
        <w:spacing w:after="120"/>
        <w:jc w:val="both"/>
      </w:pPr>
      <w:r>
        <w:rPr>
          <w:rFonts w:ascii="Arial" w:cs="Arial" w:eastAsia="Arial" w:hAnsi="Arial"/>
          <w:sz w:val="24"/>
          <w:szCs w:val="24"/>
        </w:rPr>
        <w:t xml:space="preserve">69. Законодательная база по данной проблематике постоянно обновлялась. В 2007 году был принят </w:t>
      </w:r>
      <w:hyperlink w:history="1" r:id="rIdiluzuphkc2xzpy_x5t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и гарантиях их реализации". В 2009 году принят </w:t>
      </w:r>
      <w:hyperlink w:history="1" r:id="rIdnadxubx_jgzgr1twsmb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обогащении муки хлебопекарной". Данный </w:t>
      </w:r>
      <w:hyperlink w:history="1" r:id="rIdvzz1g3bckeb6k8fsqtuu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был принят в целях снижения уровня железодефицитной анемии среди детей и женщин репродуктивного возраста.</w:t>
      </w:r>
    </w:p>
    <w:p>
      <w:pPr>
        <w:spacing w:after="120"/>
        <w:jc w:val="both"/>
      </w:pPr>
      <w:r>
        <w:rPr>
          <w:rFonts w:ascii="Arial" w:cs="Arial" w:eastAsia="Arial" w:hAnsi="Arial"/>
          <w:sz w:val="24"/>
          <w:szCs w:val="24"/>
        </w:rPr>
        <w:t xml:space="preserve">70. Доля женщин детородного возраста, использующих контрацептивы, представлена в таблице 19.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женщин репродуктивного возраста, пользующихся средствами контрацепции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39,7  │  35,9  │  33,1  │  31,2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28,3  │  31,2  │  31,4  │  29,5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75,5  │  55,9  │  58,7  │  63,6  │  55,3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52,5  │  25,4  │  31,8  │  31,5  │  39,2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30,1  │  31,1  │  31,5  │  24,8  │  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57,6  │  56,6  │  45,8  │  31,0  │  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34,5  │  41,7  │  20,9  │  27,9  │  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39,8  │  37,3  │  32,4  │  34,8  │  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44,9  │  42,3  │  37,3  │  39,5  │  39,9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36,5  │  35,0  │  30,2  │  24,1  │  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Информация по использованию противозачаточных средств партнером отсутствует.</w:t>
      </w:r>
    </w:p>
    <w:p>
      <w:pPr>
        <w:spacing w:after="120"/>
        <w:jc w:val="both"/>
      </w:pPr>
      <w:r>
        <w:rPr>
          <w:rFonts w:ascii="Arial" w:cs="Arial" w:eastAsia="Arial" w:hAnsi="Arial"/>
          <w:sz w:val="24"/>
          <w:szCs w:val="24"/>
        </w:rPr>
        <w:t xml:space="preserve">72. Прекращение беременности по медицинским показаниям (в процентах) к числу живорождений представлено в таблице 20.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абортов по возрастным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2007      │       2008      │      2009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всего  │ на 1000│ всего  │на 1000 │ всего  │ на 1000│</w:t>
      </w:r>
    </w:p>
    <w:p>
      <w:pPr>
        <w:spacing w:after="120"/>
        <w:jc w:val="both"/>
      </w:pPr>
      <w:r>
        <w:rPr>
          <w:rFonts w:ascii="Arial" w:cs="Arial" w:eastAsia="Arial" w:hAnsi="Arial"/>
          <w:sz w:val="24"/>
          <w:szCs w:val="24"/>
        </w:rPr>
        <w:t xml:space="preserve">│               │человек │ женщин │человек │женщин  │человек │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21884  │  15,0  │ 20800  │  14,2  │ 22088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в       │        │        │        │        │        │        │</w:t>
      </w:r>
    </w:p>
    <w:p>
      <w:pPr>
        <w:spacing w:after="120"/>
        <w:jc w:val="both"/>
      </w:pPr>
      <w:r>
        <w:rPr>
          <w:rFonts w:ascii="Arial" w:cs="Arial" w:eastAsia="Arial" w:hAnsi="Arial"/>
          <w:sz w:val="24"/>
          <w:szCs w:val="24"/>
        </w:rPr>
        <w:t xml:space="preserve">│возрасте, лет: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│12-19          │  1911  │   4,2  │  1815  │   4,0  │  1940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5471  │  20,8  │  5018  │  18,7  │  5452  │  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5868  │  27,1  │  5462  │  24,9  │  5877  │  26,1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4481  │  23,4  │  4598  │  23,9  │  4537  │  23,9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и старше    │  4153  │   8,4  │  3907  │   7,9  │  4282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Законодательство и политика в сфере здравоохранения более детально изложена в подготовленном докладе Кыргызской Республики по исполнению Международного </w:t>
      </w:r>
      <w:hyperlink w:history="1" r:id="rId13jve0pnnltxvuvc2rwwi">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Показатели инфицирования ВИЧ/СПИДом и основными инфекционными заболеваниями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Первый случай ВИЧ-инфекции среди граждан страны был зарегистрирован в 1996 году. Начиная с 2001 года, отмечается быстрое развитие эпидемии ВИЧ.</w:t>
      </w:r>
    </w:p>
    <w:p>
      <w:pPr>
        <w:spacing w:after="120"/>
        <w:jc w:val="both"/>
      </w:pPr>
      <w:r>
        <w:rPr>
          <w:rFonts w:ascii="Arial" w:cs="Arial" w:eastAsia="Arial" w:hAnsi="Arial"/>
          <w:sz w:val="24"/>
          <w:szCs w:val="24"/>
        </w:rPr>
        <w:t xml:space="preserve">74. В 2001 году выявлено всего 149 лиц, в том числе граждан Кыргызстана - 134 человека. В 2002 году выявлено - 160, в том числе граждан Кыргызстана - 146. В 2003 году выявлено - 132, в том числе граждан Кыргызстана 125 человек. В 2004 году выявлено 161 лицо, в том числе 153 из них - граждан Кыргызстана. В 2005 году выявлено - 171, в том числе 165 граждан Кыргызстана. В 2006 году зарегистрировано 244 случаев ВИЧ-инфекции, в 2007 году - 409 случаев, в 2008 году 552 случая, в 2009 году - 687 случаев. В 2010 году вновь выявлено 570 случаев инфицирования ВИЧ, в том числе граждан республики - 554.</w:t>
      </w:r>
    </w:p>
    <w:p>
      <w:pPr>
        <w:spacing w:after="120"/>
        <w:jc w:val="both"/>
      </w:pPr>
      <w:r>
        <w:rPr>
          <w:rFonts w:ascii="Arial" w:cs="Arial" w:eastAsia="Arial" w:hAnsi="Arial"/>
          <w:sz w:val="24"/>
          <w:szCs w:val="24"/>
        </w:rPr>
        <w:t xml:space="preserve">75. Выявлено 120 случаев СПИДа. За 5 месяцев 2011 года выявлено 275 случаев. На базе Республиканского центра "СПИД" продолжает работу круглосуточный телефон доверия.</w:t>
      </w:r>
    </w:p>
    <w:p>
      <w:pPr>
        <w:spacing w:after="120"/>
        <w:jc w:val="both"/>
      </w:pPr>
      <w:r>
        <w:rPr>
          <w:rFonts w:ascii="Arial" w:cs="Arial" w:eastAsia="Arial" w:hAnsi="Arial"/>
          <w:sz w:val="24"/>
          <w:szCs w:val="24"/>
        </w:rPr>
        <w:t xml:space="preserve">76. Случаи ВИЧ-инфекции зарегистрированы во всех регионах республики: г.Бишкек - 455; г.Ош - 694; Ошской области - 612; Баткенской области - 50; Джалал-Абадской области - 343; Иссык-Кульской области - 42; Нарынской - 11; Таласской - 20.</w:t>
      </w:r>
    </w:p>
    <w:p>
      <w:pPr>
        <w:spacing w:after="120"/>
        <w:jc w:val="both"/>
      </w:pPr>
      <w:r>
        <w:rPr>
          <w:rFonts w:ascii="Arial" w:cs="Arial" w:eastAsia="Arial" w:hAnsi="Arial"/>
          <w:sz w:val="24"/>
          <w:szCs w:val="24"/>
        </w:rPr>
        <w:t xml:space="preserve">77. Наибольшее число случаев ВИЧ-инфицирования регистрируется в возрастной группе 20-39 лет, в 2008 году они составили - 73%, в 2010 году 72,4% от всех зарегистрированных. В возрасте от 0 до 14 лет, от общего числа ВИЧ-инфицированных зарегистрировано в 2008 году - 8,3%, в 2010 году - 8%, за 5 месяцев 2011 года - 14 детей.</w:t>
      </w:r>
    </w:p>
    <w:p>
      <w:pPr>
        <w:spacing w:after="120"/>
        <w:jc w:val="both"/>
      </w:pPr>
      <w:r>
        <w:rPr>
          <w:rFonts w:ascii="Arial" w:cs="Arial" w:eastAsia="Arial" w:hAnsi="Arial"/>
          <w:sz w:val="24"/>
          <w:szCs w:val="24"/>
        </w:rPr>
        <w:t xml:space="preserve">78. По оценкам экспертов в настоящее время в Кыргызстане проживает 4500-6000 лиц, живущих с ВИЧ/СПИДом. С 2005 года ВИЧ-инфицированным проводится APT. С учетом научных достижений доказательной медицины, обновляются клинические протоколы по лечению лиц, живущих с ВИЧ (ЛЖВ). Проводится работа по формированию приверженности к АРВ-терапии. В результате увеличился процент охвата лиц АРВ-терапией с 22,93% в 2007 году, 51,33% - в 2009 году, до 83,4% - в 2010 году.</w:t>
      </w:r>
    </w:p>
    <w:p>
      <w:pPr>
        <w:spacing w:after="120"/>
        <w:jc w:val="both"/>
      </w:pPr>
      <w:r>
        <w:rPr>
          <w:rFonts w:ascii="Arial" w:cs="Arial" w:eastAsia="Arial" w:hAnsi="Arial"/>
          <w:sz w:val="24"/>
          <w:szCs w:val="24"/>
        </w:rPr>
        <w:t xml:space="preserve">79. АРВ-препараты и препараты для лечения оппортунистических инфекций лиц, живущих с ВИЧ, имеются в достаточном количестве и закупаются на средства ГФ. На 1 января 2011 года находятся на APT - 356 ЛЖВ (мужчин - 231, женщин - 125), в том числе 137 детей.</w:t>
      </w:r>
    </w:p>
    <w:p>
      <w:pPr>
        <w:spacing w:after="120"/>
        <w:jc w:val="both"/>
      </w:pPr>
      <w:r>
        <w:rPr>
          <w:rFonts w:ascii="Arial" w:cs="Arial" w:eastAsia="Arial" w:hAnsi="Arial"/>
          <w:sz w:val="24"/>
          <w:szCs w:val="24"/>
        </w:rPr>
        <w:t xml:space="preserve">80. С целью профилактики вертикальной передачи ВИЧ-инфекции проведено обучение во всех регионах республики более 900 медработников по проведению профилактики передачи от матери ребенку (ППМР). Ежегодно беременные женщины обследуются на ВИЧ-инфекцию, в 2004 году обследовано 15,3% беременных женщин, 2007 году - 37,1%, 2008 году - 76%, в 2009 году - 93,5%, 2010 году - 84%.</w:t>
      </w:r>
    </w:p>
    <w:p>
      <w:pPr>
        <w:spacing w:after="120"/>
        <w:jc w:val="both"/>
      </w:pPr>
      <w:r>
        <w:rPr>
          <w:rFonts w:ascii="Arial" w:cs="Arial" w:eastAsia="Arial" w:hAnsi="Arial"/>
          <w:sz w:val="24"/>
          <w:szCs w:val="24"/>
        </w:rPr>
        <w:t xml:space="preserve">81. В стране функционируют 48 ПОШ. Охват инъекционных потребителей составляет 12831. Количество постоянных клиентов, меняющих шприцы в ПОШ, ГСИН - 830.</w:t>
      </w:r>
    </w:p>
    <w:p>
      <w:pPr>
        <w:spacing w:after="120"/>
        <w:jc w:val="both"/>
      </w:pPr>
      <w:r>
        <w:rPr>
          <w:rFonts w:ascii="Arial" w:cs="Arial" w:eastAsia="Arial" w:hAnsi="Arial"/>
          <w:sz w:val="24"/>
          <w:szCs w:val="24"/>
        </w:rPr>
        <w:t xml:space="preserve">82. Функционируют 20 пунктов ЗМТ в Республиканском центре наркологии (РЦН), в Центрах семейной медицины (ЦСМ)№1, 6, 8 г.Бишкек, др. районах и областях страны. Внедрен пилотный проект ЗМТ в ИК№47, СИЗО№1 и№5. На период 1 декабря 2010 года кумулятивно в программе ЗМТ участвовали 3143 ИНН, продолжают прием метадона 1072 ИПН.</w:t>
      </w:r>
    </w:p>
    <w:p>
      <w:pPr>
        <w:spacing w:after="120"/>
        <w:jc w:val="both"/>
      </w:pPr>
      <w:r>
        <w:rPr>
          <w:rFonts w:ascii="Arial" w:cs="Arial" w:eastAsia="Arial" w:hAnsi="Arial"/>
          <w:sz w:val="24"/>
          <w:szCs w:val="24"/>
        </w:rPr>
        <w:t xml:space="preserve">83. Состояние инфекционной и паразитарной заболеваемости населения республики остается одним из основных факторов санитарно-эпидемиологического благополучия. В 2010 году и за 5 месяцев 2011 года не зарегистрированы случаи дифтерии, полиомиелита, столбняка. Достигнуто снижение заболеваемости по брюшному тифу, сальмонеллезу, менингиту, вирусным гепатитам А и В, вакциноуправляемым инфекциям.</w:t>
      </w:r>
    </w:p>
    <w:p>
      <w:pPr>
        <w:spacing w:after="120"/>
        <w:jc w:val="both"/>
      </w:pPr>
      <w:r>
        <w:rPr>
          <w:rFonts w:ascii="Arial" w:cs="Arial" w:eastAsia="Arial" w:hAnsi="Arial"/>
          <w:sz w:val="24"/>
          <w:szCs w:val="24"/>
        </w:rPr>
        <w:t xml:space="preserve">84. В структуре инфекционной патологии, без гриппа и ОРВИ, 34% приходится на паразитарные заболевания, 33% - на острые кишечные инфекции, 14% - на вирусные гепатиты, 7% - на туберкулез, 5% - на бруцеллез и 7% - на прочие инфекции. Заболеваемость от туберкулеза представлена в приложении 14 в таблице 21.</w:t>
      </w:r>
    </w:p>
    <w:p>
      <w:pPr>
        <w:spacing w:after="120"/>
        <w:jc w:val="both"/>
      </w:pPr>
      <w:r>
        <w:rPr>
          <w:rFonts w:ascii="Arial" w:cs="Arial" w:eastAsia="Arial" w:hAnsi="Arial"/>
          <w:sz w:val="24"/>
          <w:szCs w:val="24"/>
        </w:rPr>
        <w:t xml:space="preserve">85. Наблюдается значительный прогресс в снижении как заболеваемости, так и смертности от туберкулеза в период действия программы "Манас таалими". Целевые показатели, намеченные к 2010 году, достигнуты. Заболеваемость туберкулезом сократилась с 113,6 до 100,9 на 100000 населения в период с 2004 по 2009 гг. Аналогичные тенденции прослеживаются и в смертности от туберкулеза. Во всех регионах были поэтапно внедрены мероприятия по борьбе с туберкулезом согласно стратегии DOTS (краткосрочные курсы контролируемой химиотерапии). С 2004 года в стране начато широкое распространение лечение лекарственно-устойчивых форм туберкулеза согласно стратегии DOTS PLUS. В 2011 году принят </w:t>
      </w:r>
      <w:hyperlink w:history="1" r:id="rIdwucp19x_lb7_lzmady3z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r4h9zn56kkimx6vc4wlo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от туберкулеза", в который включен пункт об ответственности больных заразными формами туберкула за систематическое уклонение от лечения. Разработана и проходит согласование программа "Туберкулез-IV".</w:t>
      </w:r>
    </w:p>
    <w:p>
      <w:pPr>
        <w:spacing w:after="120"/>
        <w:jc w:val="both"/>
      </w:pPr>
      <w:r>
        <w:rPr>
          <w:rFonts w:ascii="Arial" w:cs="Arial" w:eastAsia="Arial" w:hAnsi="Arial"/>
          <w:sz w:val="24"/>
          <w:szCs w:val="24"/>
        </w:rPr>
        <w:t xml:space="preserve">86. Осуществлена интеграция противотуберкулезной службы с ПМСП, что позволило повысить выявление больных туберкулезом на уровне первичного звена здравоохранения, укрепить тенденцию к стабилизации заболеваемости смертности от туберкулеза в республике. Введена электронная система слежения за туберкулезом и ведения случаев туберкулеза на областном уровне. Внедрено пособие "Руководство по борьбе с туберкулезом в Кыргызской Республике" на уровне ПМСП и противотуберкулезной службы.</w:t>
      </w:r>
    </w:p>
    <w:p>
      <w:pPr>
        <w:spacing w:after="120"/>
        <w:jc w:val="both"/>
      </w:pPr>
      <w:r>
        <w:rPr>
          <w:rFonts w:ascii="Arial" w:cs="Arial" w:eastAsia="Arial" w:hAnsi="Arial"/>
          <w:sz w:val="24"/>
          <w:szCs w:val="24"/>
        </w:rPr>
        <w:t xml:space="preserve">87. В 2010 году зарегистрировано и взято на лечение 1030 больных туберкулезом с множественной лекарственной устойчивостью (МЛУ ТБ). В рамках проекта ГФ с 2007 г. по 2010 г. всего взято на лечение 550 больных МЛУ ТБ, из них 479 человек продолжают лечение, 41 - прервали лечение, 22 - переведены, 8 - умерли. По линии ГФ за этот же период взято на лечение 160 больных МЛУ ТБ, из них 21 человек продолжают лечение, 62 - вылечены, 4 - завершили лечение, у 8 - неблагоприятный исход, 22 прервали лечение, 38 - переведены, 5 - умерли.</w:t>
      </w:r>
    </w:p>
    <w:p>
      <w:pPr>
        <w:spacing w:after="120"/>
        <w:jc w:val="both"/>
      </w:pPr>
      <w:r>
        <w:rPr>
          <w:rFonts w:ascii="Arial" w:cs="Arial" w:eastAsia="Arial" w:hAnsi="Arial"/>
          <w:sz w:val="24"/>
          <w:szCs w:val="24"/>
        </w:rPr>
        <w:t xml:space="preserve">88. В целях оптимизации системы противотуберкулезной помощи населению путем реконструкции сети и совершенствования системы администрирования противотуберкулезной службы принята концепция развития противотуберкулезной службы Кыргызской Республики на 2008-2016 годы.</w:t>
      </w:r>
    </w:p>
    <w:p>
      <w:pPr>
        <w:spacing w:after="120"/>
        <w:jc w:val="both"/>
      </w:pPr>
      <w:r>
        <w:rPr>
          <w:rFonts w:ascii="Arial" w:cs="Arial" w:eastAsia="Arial" w:hAnsi="Arial"/>
          <w:sz w:val="24"/>
          <w:szCs w:val="24"/>
        </w:rPr>
        <w:t xml:space="preserve">89. Осуществляется реализация мероприятий по проекту "Консолидация и расширение программы ДОТС в Кыргызской Республике посредством доступа к диагностике и лечению лекарственно-устойчивых форм туберкулеза", поддерживаемая 9 раундом ГФ для улучшения и усовершенствования оказания противотуберкулезной помощи больным туберкулезом с мультирезистентной лекарственной устойчивостью.</w:t>
      </w:r>
    </w:p>
    <w:p>
      <w:pPr>
        <w:spacing w:after="120"/>
        <w:jc w:val="both"/>
      </w:pPr>
      <w:r>
        <w:rPr>
          <w:rFonts w:ascii="Arial" w:cs="Arial" w:eastAsia="Arial" w:hAnsi="Arial"/>
          <w:sz w:val="24"/>
          <w:szCs w:val="24"/>
        </w:rPr>
        <w:t xml:space="preserve">90. Показатели распространения основных инфекционных и неинфекционных заболеваний представлены в приложении 15 в таблице 21-1.</w:t>
      </w:r>
    </w:p>
    <w:p>
      <w:pPr>
        <w:spacing w:after="120"/>
        <w:jc w:val="both"/>
      </w:pPr>
      <w:r>
        <w:rPr>
          <w:rFonts w:ascii="Arial" w:cs="Arial" w:eastAsia="Arial" w:hAnsi="Arial"/>
          <w:sz w:val="24"/>
          <w:szCs w:val="24"/>
        </w:rPr>
        <w:t xml:space="preserve">91. Основные причины смертности представлены в таблице 22.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причины смертности. Структура причин смертности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Заболевания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│Инфекционные и          │   3,3  │   3,1  │   2,7  │   2,6  │   2,5  │</w:t>
      </w:r>
    </w:p>
    <w:p>
      <w:pPr>
        <w:spacing w:after="120"/>
        <w:jc w:val="both"/>
      </w:pPr>
      <w:r>
        <w:rPr>
          <w:rFonts w:ascii="Arial" w:cs="Arial" w:eastAsia="Arial" w:hAnsi="Arial"/>
          <w:sz w:val="24"/>
          <w:szCs w:val="24"/>
        </w:rPr>
        <w:t xml:space="preserve">│паразитарные болезни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│Новообразования         │   8,1  │   7,9  │   8,2  │   9,1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нервной системы │   1,4  │   1,5  │   1,5  │   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системы         │  47,5  │  48,3  │  48,8  │  49,0  │  48,8  │</w:t>
      </w:r>
    </w:p>
    <w:p>
      <w:pPr>
        <w:spacing w:after="120"/>
        <w:jc w:val="both"/>
      </w:pPr>
      <w:r>
        <w:rPr>
          <w:rFonts w:ascii="Arial" w:cs="Arial" w:eastAsia="Arial" w:hAnsi="Arial"/>
          <w:sz w:val="24"/>
          <w:szCs w:val="24"/>
        </w:rPr>
        <w:t xml:space="preserve">│кровообращения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дыхания │  10,4  │   9,4  │   8,9  │   8,4  │   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   6,7  │   7,0  │   6,9  │   6,6  │   6,8  │</w:t>
      </w:r>
    </w:p>
    <w:p>
      <w:pPr>
        <w:spacing w:after="120"/>
        <w:jc w:val="both"/>
      </w:pPr>
      <w:r>
        <w:rPr>
          <w:rFonts w:ascii="Arial" w:cs="Arial" w:eastAsia="Arial" w:hAnsi="Arial"/>
          <w:sz w:val="24"/>
          <w:szCs w:val="24"/>
        </w:rPr>
        <w:t xml:space="preserve">│пищеварения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мочеполовой     │   2,2  │   1,9  │   2,0  │   2,3  │   2,0  │</w:t>
      </w:r>
    </w:p>
    <w:p>
      <w:pPr>
        <w:spacing w:after="120"/>
        <w:jc w:val="both"/>
      </w:pPr>
      <w:r>
        <w:rPr>
          <w:rFonts w:ascii="Arial" w:cs="Arial" w:eastAsia="Arial" w:hAnsi="Arial"/>
          <w:sz w:val="24"/>
          <w:szCs w:val="24"/>
        </w:rPr>
        <w:t xml:space="preserve">│системы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│Состояния, возникающие  │   5,6  │   5,9  │   5,8  │   6,1  │   5,8  │</w:t>
      </w:r>
    </w:p>
    <w:p>
      <w:pPr>
        <w:spacing w:after="120"/>
        <w:jc w:val="both"/>
      </w:pPr>
      <w:r>
        <w:rPr>
          <w:rFonts w:ascii="Arial" w:cs="Arial" w:eastAsia="Arial" w:hAnsi="Arial"/>
          <w:sz w:val="24"/>
          <w:szCs w:val="24"/>
        </w:rPr>
        <w:t xml:space="preserve">│в перинатальном периоде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│Врожденные аномалии     │   1,3  │   1,3  │   1,3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причины смерти  │   9,9  │   9,8  │  10,0  │   9,7  │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3,6  │   3,9  │   3,9  │   3,4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Министерством здравоохранения реализуется Комплексная Программа контроля сердечно-сосудистых заболеваний в Кыргызской Республике (2009-2013 гг.). Целью данной программы является снижение заболеваемости, инвалидности и смертности от сердечно-сосудистых заболеваний, особенно среди населения трудоспособного возраста, путем эффективной профилактики и контроля факторов риска сердечно-сосудистых заболеваний.</w:t>
      </w:r>
    </w:p>
    <w:p>
      <w:pPr>
        <w:spacing w:after="120"/>
        <w:jc w:val="both"/>
      </w:pPr>
      <w:r>
        <w:rPr>
          <w:rFonts w:ascii="Arial" w:cs="Arial" w:eastAsia="Arial" w:hAnsi="Arial"/>
          <w:sz w:val="24"/>
          <w:szCs w:val="24"/>
        </w:rPr>
        <w:t xml:space="preserve">93. Национальная программа реформы здравоохранения страны "Манас таалими" была разработана на период 2006 по 2010 гг., а затем продлена до конца 2011 года. Ряд мероприятий остались невыполненными.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Численность общеобразовательных школ в Кыргызстане представлена в таблице 23.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 начало учебного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Число общеобразо- │2005/2006│2006/2007│2007/2008│2008/2009│2009/2010│</w:t>
      </w:r>
    </w:p>
    <w:p>
      <w:pPr>
        <w:spacing w:after="120"/>
        <w:jc w:val="both"/>
      </w:pPr>
      <w:r>
        <w:rPr>
          <w:rFonts w:ascii="Arial" w:cs="Arial" w:eastAsia="Arial" w:hAnsi="Arial"/>
          <w:sz w:val="24"/>
          <w:szCs w:val="24"/>
        </w:rPr>
        <w:t xml:space="preserve">│  вательных школ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2147   │  2163   │  2183   │  2204   │  2212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│дневные            │  2137   │  2149   │  2168   │  2188   │  2191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2087   │  2093   │  2113   │  2133   │  2137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    50   │    56   │    55   │    55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10   │    14   │    15   │    16   │    21   │</w:t>
      </w:r>
    </w:p>
    <w:p>
      <w:pPr>
        <w:spacing w:after="120"/>
        <w:jc w:val="both"/>
      </w:pPr>
      <w:r>
        <w:rPr>
          <w:rFonts w:ascii="Arial" w:cs="Arial" w:eastAsia="Arial" w:hAnsi="Arial"/>
          <w:sz w:val="24"/>
          <w:szCs w:val="24"/>
        </w:rPr>
        <w:t xml:space="preserve">│вечерние (сменные)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2009/2010 учебном году работали 111 гимназий (94,4 тыс. учащихся) и 74 лицея (28,2 тыс. учащихся).</w:t>
      </w:r>
    </w:p>
    <w:p>
      <w:pPr>
        <w:spacing w:after="120"/>
        <w:jc w:val="both"/>
      </w:pPr>
      <w:r>
        <w:rPr>
          <w:rFonts w:ascii="Arial" w:cs="Arial" w:eastAsia="Arial" w:hAnsi="Arial"/>
          <w:sz w:val="24"/>
          <w:szCs w:val="24"/>
        </w:rPr>
        <w:t xml:space="preserve">95. Численность учащихся и учителей в общеобразовательных школах представлена в таблице 24.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│2005/2006│2006/2007│2007/2008│2008/2009│2009/2010│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1119,3  │ 1098,2  │ 1083,5  │ 1057,2  │ 1040,7  │</w:t>
      </w:r>
    </w:p>
    <w:p>
      <w:pPr>
        <w:spacing w:after="120"/>
        <w:jc w:val="both"/>
      </w:pPr>
      <w:r>
        <w:rPr>
          <w:rFonts w:ascii="Arial" w:cs="Arial" w:eastAsia="Arial" w:hAnsi="Arial"/>
          <w:sz w:val="24"/>
          <w:szCs w:val="24"/>
        </w:rPr>
        <w:t xml:space="preserve">│учащихся в         │         │         │         │         │         │</w:t>
      </w:r>
    </w:p>
    <w:p>
      <w:pPr>
        <w:spacing w:after="120"/>
        <w:jc w:val="both"/>
      </w:pPr>
      <w:r>
        <w:rPr>
          <w:rFonts w:ascii="Arial" w:cs="Arial" w:eastAsia="Arial" w:hAnsi="Arial"/>
          <w:sz w:val="24"/>
          <w:szCs w:val="24"/>
        </w:rPr>
        <w:t xml:space="preserve">│общеобразовательных│         │         │         │         │         │</w:t>
      </w:r>
    </w:p>
    <w:p>
      <w:pPr>
        <w:spacing w:after="120"/>
        <w:jc w:val="both"/>
      </w:pPr>
      <w:r>
        <w:rPr>
          <w:rFonts w:ascii="Arial" w:cs="Arial" w:eastAsia="Arial" w:hAnsi="Arial"/>
          <w:sz w:val="24"/>
          <w:szCs w:val="24"/>
        </w:rPr>
        <w:t xml:space="preserve">│школах - всего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дневных          │ 1116,7  │ 1095,2  │ 1080,1  │ 1053,7  │ 1036,8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государственных  │ 1106,5  │ 1080,8  │ 1064,4  │ 1041,6  │ 1025,2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частных          │   10,2  │   14,4  │   15,7  │   12,1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государственных  │    2,6  │    3,0  │    3,4  │    3,5  │    3,9  │</w:t>
      </w:r>
    </w:p>
    <w:p>
      <w:pPr>
        <w:spacing w:after="120"/>
        <w:jc w:val="both"/>
      </w:pPr>
      <w:r>
        <w:rPr>
          <w:rFonts w:ascii="Arial" w:cs="Arial" w:eastAsia="Arial" w:hAnsi="Arial"/>
          <w:sz w:val="24"/>
          <w:szCs w:val="24"/>
        </w:rPr>
        <w:t xml:space="preserve">│вечерних (сменных),│         │         │         │         │         │</w:t>
      </w:r>
    </w:p>
    <w:p>
      <w:pPr>
        <w:spacing w:after="120"/>
        <w:jc w:val="both"/>
      </w:pPr>
      <w:r>
        <w:rPr>
          <w:rFonts w:ascii="Arial" w:cs="Arial" w:eastAsia="Arial" w:hAnsi="Arial"/>
          <w:sz w:val="24"/>
          <w:szCs w:val="24"/>
        </w:rPr>
        <w:t xml:space="preserve">│включая обучавшихся│         │         │         │         │         │</w:t>
      </w:r>
    </w:p>
    <w:p>
      <w:pPr>
        <w:spacing w:after="120"/>
        <w:jc w:val="both"/>
      </w:pPr>
      <w:r>
        <w:rPr>
          <w:rFonts w:ascii="Arial" w:cs="Arial" w:eastAsia="Arial" w:hAnsi="Arial"/>
          <w:sz w:val="24"/>
          <w:szCs w:val="24"/>
        </w:rPr>
        <w:t xml:space="preserve">│заочно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74,2  │   73,6  │   72,1  │   70,8  │   71,1  │</w:t>
      </w:r>
    </w:p>
    <w:p>
      <w:pPr>
        <w:spacing w:after="120"/>
        <w:jc w:val="both"/>
      </w:pPr>
      <w:r>
        <w:rPr>
          <w:rFonts w:ascii="Arial" w:cs="Arial" w:eastAsia="Arial" w:hAnsi="Arial"/>
          <w:sz w:val="24"/>
          <w:szCs w:val="24"/>
        </w:rPr>
        <w:t xml:space="preserve">│учителей в         │         │         │         │         │         │</w:t>
      </w:r>
    </w:p>
    <w:p>
      <w:pPr>
        <w:spacing w:after="120"/>
        <w:jc w:val="both"/>
      </w:pPr>
      <w:r>
        <w:rPr>
          <w:rFonts w:ascii="Arial" w:cs="Arial" w:eastAsia="Arial" w:hAnsi="Arial"/>
          <w:sz w:val="24"/>
          <w:szCs w:val="24"/>
        </w:rPr>
        <w:t xml:space="preserve">│общеобразовательных│         │         │         │         │         │</w:t>
      </w:r>
    </w:p>
    <w:p>
      <w:pPr>
        <w:spacing w:after="120"/>
        <w:jc w:val="both"/>
      </w:pPr>
      <w:r>
        <w:rPr>
          <w:rFonts w:ascii="Arial" w:cs="Arial" w:eastAsia="Arial" w:hAnsi="Arial"/>
          <w:sz w:val="24"/>
          <w:szCs w:val="24"/>
        </w:rPr>
        <w:t xml:space="preserve">│школах - всего     │         │         │         │         │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государственных  │   73,0  │   72,2  │   70,7  │   69,5  │   69,8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частных          │    1,2  │    1,4  │    1,4  │    1,3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Чистый коэффициент охвата обучением в начальной, основной средней общеобразовательной школе представлен в таблице 25.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соответствующим возрастным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коэффициент  │ 2007/2008 │ 2008/2009 │ 2009/2010 │ 2010/2011 │</w:t>
      </w:r>
    </w:p>
    <w:p>
      <w:pPr>
        <w:spacing w:after="120"/>
        <w:jc w:val="both"/>
      </w:pPr>
      <w:r>
        <w:rPr>
          <w:rFonts w:ascii="Arial" w:cs="Arial" w:eastAsia="Arial" w:hAnsi="Arial"/>
          <w:sz w:val="24"/>
          <w:szCs w:val="24"/>
        </w:rPr>
        <w:t xml:space="preserve">│  охвата обучением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в 1-11 классах │    80,1   │    79,8   │    78,0   │    77,6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классах          │    89,7   │    89,4   │    87,1   │    86,5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классах          │    86,6   │    87,4   │    86,4   │    86,0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│10-11 классах        │    48,0   │    45,9   │    43,1   │    43,4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Уровень грамотности населения представлен в таблице 26.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1999 г.   │   2009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грамотности молодежи (15-24 лет) │    99,7%    │    99,8%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грамотности взрослых (15 лет и   │    98,7%    │    99,2%    │</w:t>
      </w:r>
    </w:p>
    <w:p>
      <w:pPr>
        <w:spacing w:after="120"/>
        <w:jc w:val="both"/>
      </w:pPr>
      <w:r>
        <w:rPr>
          <w:rFonts w:ascii="Arial" w:cs="Arial" w:eastAsia="Arial" w:hAnsi="Arial"/>
          <w:sz w:val="24"/>
          <w:szCs w:val="24"/>
        </w:rPr>
        <w:t xml:space="preserve">│старше)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Соотношение ученик - учитель в дневной школе представлено в таблице 27.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2007/2008 │ 2008/2009 │ 2009/2010 │ 2010/2011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15     │    15     │    15     │    15     │</w:t>
      </w:r>
    </w:p>
    <w:p>
      <w:pPr>
        <w:spacing w:after="120"/>
        <w:jc w:val="both"/>
      </w:pPr>
      <w:r>
        <w:rPr>
          <w:rFonts w:ascii="Arial" w:cs="Arial" w:eastAsia="Arial" w:hAnsi="Arial"/>
          <w:sz w:val="24"/>
          <w:szCs w:val="24"/>
        </w:rPr>
        <w:t xml:space="preserve">│общеобразовательные  │           │           │           │           │</w:t>
      </w:r>
    </w:p>
    <w:p>
      <w:pPr>
        <w:spacing w:after="120"/>
        <w:jc w:val="both"/>
      </w:pPr>
      <w:r>
        <w:rPr>
          <w:rFonts w:ascii="Arial" w:cs="Arial" w:eastAsia="Arial" w:hAnsi="Arial"/>
          <w:sz w:val="24"/>
          <w:szCs w:val="24"/>
        </w:rPr>
        <w:t xml:space="preserve">│школы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Показатели посещаемости и отсева в начальных и средних учебных заведениях не представлены вместе ввиду отсутствия практики ведения отчета.</w:t>
      </w:r>
    </w:p>
    <w:p>
      <w:pPr>
        <w:spacing w:after="120"/>
        <w:jc w:val="both"/>
      </w:pPr>
      <w:r>
        <w:rPr>
          <w:rFonts w:ascii="Arial" w:cs="Arial" w:eastAsia="Arial" w:hAnsi="Arial"/>
          <w:sz w:val="24"/>
          <w:szCs w:val="24"/>
        </w:rPr>
        <w:t xml:space="preserve">100. Структура государственного внешнего долга Кыргызской Республики представлена в таблице 28 (в тыс. долл.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Кредитор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льготные            │ 356207 │ 414567 │ 756621 │ 894861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Китая   │   8560 │   9139 │  46788 │ 150947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│Натексис Банк (Франция)          │   6460 │   6185 │   6402 │   5926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│Японский Банк Международного     │ 238495 │ 303084 │ 303469 │ 341408 │</w:t>
      </w:r>
    </w:p>
    <w:p>
      <w:pPr>
        <w:spacing w:after="120"/>
        <w:jc w:val="both"/>
      </w:pPr>
      <w:r>
        <w:rPr>
          <w:rFonts w:ascii="Arial" w:cs="Arial" w:eastAsia="Arial" w:hAnsi="Arial"/>
          <w:sz w:val="24"/>
          <w:szCs w:val="24"/>
        </w:rPr>
        <w:t xml:space="preserve">│Сотрудничества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КфВ (Германия)              │  67716 │  65993 │  67771 │  65528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Кореи   │  18211 │  13580 │  14662 │  14921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│Кувейтский Фонд Арабского        │  16765 │  16586 │  17529 │  16128 │</w:t>
      </w:r>
    </w:p>
    <w:p>
      <w:pPr>
        <w:spacing w:after="120"/>
        <w:jc w:val="both"/>
      </w:pPr>
      <w:r>
        <w:rPr>
          <w:rFonts w:ascii="Arial" w:cs="Arial" w:eastAsia="Arial" w:hAnsi="Arial"/>
          <w:sz w:val="24"/>
          <w:szCs w:val="24"/>
        </w:rPr>
        <w:t xml:space="preserve">│Экономического 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0 │      0 │ 300000 │ 300000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не льготные         │ 263382 │ 259594 │ 254237 │ 254009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│ДАНИДА (Дания)                   │   3274 │   3435 │   3348 │   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│Гермес Кредитверзихерунгс -      │   9668 │   8663 │   7521 │   7565 │</w:t>
      </w:r>
    </w:p>
    <w:p>
      <w:pPr>
        <w:spacing w:after="120"/>
        <w:jc w:val="both"/>
      </w:pPr>
      <w:r>
        <w:rPr>
          <w:rFonts w:ascii="Arial" w:cs="Arial" w:eastAsia="Arial" w:hAnsi="Arial"/>
          <w:sz w:val="24"/>
          <w:szCs w:val="24"/>
        </w:rPr>
        <w:t xml:space="preserve">│Актингезельшафт (Германия)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│Индия                            │   1024 │   1024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│Казахстан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│Пакистан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│Туркменистан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191514 │ 193561 │ 193561 │ 193561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│Экспортно-Кредитный Банк Турции  │  49321 │  50051 │  49807 │  49535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│Узбекистан                       │   8581 │   2860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льготные          │1444937 │1446191 │1461758 │1461021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Валютный Фонд      │ 149830 │ 164581 │ 167136 │ 176651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│ОПЕК Фонд Международного Развития│   4928 │   4213 │   3460 │   2715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│Азиатский Банк Развития          │ 583475 │ 569351 │ 583001 │ 564243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│Международная Ассоциация Развития│ 656528 │ 651203 │ 655979 │ 649352 │</w:t>
      </w:r>
    </w:p>
    <w:p>
      <w:pPr>
        <w:spacing w:after="120"/>
        <w:jc w:val="both"/>
      </w:pPr>
      <w:r>
        <w:rPr>
          <w:rFonts w:ascii="Arial" w:cs="Arial" w:eastAsia="Arial" w:hAnsi="Arial"/>
          <w:sz w:val="24"/>
          <w:szCs w:val="24"/>
        </w:rPr>
        <w:t xml:space="preserve">│(Всемирный Банк)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│Исламским Банк Развития          │  32545 │  38379 │  35097 │  52169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Фонд               │  10267 │  11643 │  10170 │   9620 │</w:t>
      </w:r>
    </w:p>
    <w:p>
      <w:pPr>
        <w:spacing w:after="120"/>
        <w:jc w:val="both"/>
      </w:pPr>
      <w:r>
        <w:rPr>
          <w:rFonts w:ascii="Arial" w:cs="Arial" w:eastAsia="Arial" w:hAnsi="Arial"/>
          <w:sz w:val="24"/>
          <w:szCs w:val="24"/>
        </w:rPr>
        <w:t xml:space="preserve">│Сельскохозяйственного 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│Северный Фонд Развития           │   7361 │   6821 │   6915 │   6241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не льготные       │   1700 │   1020 │    340 │   4160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│Центрально-Азиатский Банк        │      0 │      0 │      0 │      0 │</w:t>
      </w:r>
    </w:p>
    <w:p>
      <w:pPr>
        <w:spacing w:after="120"/>
        <w:jc w:val="both"/>
      </w:pPr>
      <w:r>
        <w:rPr>
          <w:rFonts w:ascii="Arial" w:cs="Arial" w:eastAsia="Arial" w:hAnsi="Arial"/>
          <w:sz w:val="24"/>
          <w:szCs w:val="24"/>
        </w:rPr>
        <w:t xml:space="preserve">│Сотрудничества и 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   1700 │   1020 │    340 │   4160 │</w:t>
      </w:r>
    </w:p>
    <w:p>
      <w:pPr>
        <w:spacing w:after="120"/>
        <w:jc w:val="both"/>
      </w:pPr>
      <w:r>
        <w:rPr>
          <w:rFonts w:ascii="Arial" w:cs="Arial" w:eastAsia="Arial" w:hAnsi="Arial"/>
          <w:sz w:val="24"/>
          <w:szCs w:val="24"/>
        </w:rPr>
        <w:t xml:space="preserve">│Развития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│Условные обязательства           │  10374 │   6513 │   2622 │   1622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 Банк Лондон Лимитед(1)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  10374 │   6513 │   2622 │   1622 │</w:t>
      </w:r>
    </w:p>
    <w:p>
      <w:pPr>
        <w:spacing w:after="120"/>
        <w:jc w:val="both"/>
      </w:pPr>
      <w:r>
        <w:rPr>
          <w:rFonts w:ascii="Arial" w:cs="Arial" w:eastAsia="Arial" w:hAnsi="Arial"/>
          <w:sz w:val="24"/>
          <w:szCs w:val="24"/>
        </w:rPr>
        <w:t xml:space="preserve">│Развития(2)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│Объединенный Банк Швейцарии(3)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Гезельшафт Берлин           │      0 │      0 │      0 │      0 │</w:t>
      </w:r>
    </w:p>
    <w:p>
      <w:pPr>
        <w:spacing w:after="120"/>
        <w:jc w:val="both"/>
      </w:pPr>
      <w:r>
        <w:rPr>
          <w:rFonts w:ascii="Arial" w:cs="Arial" w:eastAsia="Arial" w:hAnsi="Arial"/>
          <w:sz w:val="24"/>
          <w:szCs w:val="24"/>
        </w:rPr>
        <w:t xml:space="preserve">│(Германия)(4)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│Казкоммерцбанк (Казахстан)(5)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│Хехст шеринг АгроЭво ГмбХ(6)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│Гузелиш Порселен Санайи ве       │      0 │      0 │      0 │      0 │</w:t>
      </w:r>
    </w:p>
    <w:p>
      <w:pPr>
        <w:spacing w:after="120"/>
        <w:jc w:val="both"/>
      </w:pPr>
      <w:r>
        <w:rPr>
          <w:rFonts w:ascii="Arial" w:cs="Arial" w:eastAsia="Arial" w:hAnsi="Arial"/>
          <w:sz w:val="24"/>
          <w:szCs w:val="24"/>
        </w:rPr>
        <w:t xml:space="preserve">│Тижарет А.Ш.(7)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│Мару бени Дойчланд ГмбХ(8)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│2076600 │2127885 │2475578 │2615673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Кредит получен АО "Кыргызалтын".</w:t>
      </w:r>
    </w:p>
    <w:p>
      <w:pPr>
        <w:spacing w:after="120"/>
        <w:jc w:val="both"/>
      </w:pPr>
      <w:r>
        <w:rPr>
          <w:rFonts w:ascii="Arial" w:cs="Arial" w:eastAsia="Arial" w:hAnsi="Arial"/>
          <w:sz w:val="24"/>
          <w:szCs w:val="24"/>
        </w:rPr>
        <w:t xml:space="preserve">(2) Кредиты получены АО "Кыргызэнерго", АО "Кыргызтелеком" и Национальным банком Кыргызской Республики.</w:t>
      </w:r>
    </w:p>
    <w:p>
      <w:pPr>
        <w:spacing w:after="120"/>
        <w:jc w:val="both"/>
      </w:pPr>
      <w:r>
        <w:rPr>
          <w:rFonts w:ascii="Arial" w:cs="Arial" w:eastAsia="Arial" w:hAnsi="Arial"/>
          <w:sz w:val="24"/>
          <w:szCs w:val="24"/>
        </w:rPr>
        <w:t xml:space="preserve">(3) Кредиты получены АО "Жибек Жолу" и АО "Кара-Балтинский Горнорудный Комбинат".</w:t>
      </w:r>
    </w:p>
    <w:p>
      <w:pPr>
        <w:spacing w:after="120"/>
        <w:jc w:val="both"/>
      </w:pPr>
      <w:r>
        <w:rPr>
          <w:rFonts w:ascii="Arial" w:cs="Arial" w:eastAsia="Arial" w:hAnsi="Arial"/>
          <w:sz w:val="24"/>
          <w:szCs w:val="24"/>
        </w:rPr>
        <w:t xml:space="preserve">(4) Кредит получен АО "Жылдыз" и АО НАК "Кыргызстан Аба Жолдору".</w:t>
      </w:r>
    </w:p>
    <w:p>
      <w:pPr>
        <w:spacing w:after="120"/>
        <w:jc w:val="both"/>
      </w:pPr>
      <w:r>
        <w:rPr>
          <w:rFonts w:ascii="Arial" w:cs="Arial" w:eastAsia="Arial" w:hAnsi="Arial"/>
          <w:sz w:val="24"/>
          <w:szCs w:val="24"/>
        </w:rPr>
        <w:t xml:space="preserve">(5) Кредит получен АО НАК "Кыргызстан Аба Жолдору".</w:t>
      </w:r>
    </w:p>
    <w:p>
      <w:pPr>
        <w:spacing w:after="120"/>
        <w:jc w:val="both"/>
      </w:pPr>
      <w:r>
        <w:rPr>
          <w:rFonts w:ascii="Arial" w:cs="Arial" w:eastAsia="Arial" w:hAnsi="Arial"/>
          <w:sz w:val="24"/>
          <w:szCs w:val="24"/>
        </w:rPr>
        <w:t xml:space="preserve">(6) Кредит получен Государственной акционерной лизинговой компанией "Айылтехсервис".</w:t>
      </w:r>
    </w:p>
    <w:p>
      <w:pPr>
        <w:spacing w:after="120"/>
        <w:jc w:val="both"/>
      </w:pPr>
      <w:r>
        <w:rPr>
          <w:rFonts w:ascii="Arial" w:cs="Arial" w:eastAsia="Arial" w:hAnsi="Arial"/>
          <w:sz w:val="24"/>
          <w:szCs w:val="24"/>
        </w:rPr>
        <w:t xml:space="preserve">(7) Кредит получен "Кыргызпотребсоюз".</w:t>
      </w:r>
    </w:p>
    <w:p>
      <w:pPr>
        <w:spacing w:after="120"/>
        <w:jc w:val="both"/>
      </w:pPr>
      <w:r>
        <w:rPr>
          <w:rFonts w:ascii="Arial" w:cs="Arial" w:eastAsia="Arial" w:hAnsi="Arial"/>
          <w:sz w:val="24"/>
          <w:szCs w:val="24"/>
        </w:rPr>
        <w:t xml:space="preserve">(8) Кредит получен АО "Кыргызкилем".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Государственный внутренний долг Кыргызской Республики с разбивкой по годам представлен в таблице 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внутренний долг  │ 7141,20│ 7538,40│ 8551,60│ 8361,40│</w:t>
      </w:r>
    </w:p>
    <w:p>
      <w:pPr>
        <w:spacing w:after="120"/>
        <w:jc w:val="both"/>
      </w:pPr>
      <w:r>
        <w:rPr>
          <w:rFonts w:ascii="Arial" w:cs="Arial" w:eastAsia="Arial" w:hAnsi="Arial"/>
          <w:sz w:val="24"/>
          <w:szCs w:val="24"/>
        </w:rPr>
        <w:t xml:space="preserve">│Кыргызской Республики            │        │        │        │        │</w:t>
      </w:r>
    </w:p>
    <w:p>
      <w:pPr>
        <w:spacing w:after="120"/>
        <w:jc w:val="both"/>
      </w:pPr>
      <w:r>
        <w:rPr>
          <w:rFonts w:ascii="Arial" w:cs="Arial" w:eastAsia="Arial" w:hAnsi="Arial"/>
          <w:sz w:val="24"/>
          <w:szCs w:val="24"/>
        </w:rPr>
        <w:t xml:space="preserve">│(в млн.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внутренний долг  │  201,17│  191,24│  193,95│  177,53│</w:t>
      </w:r>
    </w:p>
    <w:p>
      <w:pPr>
        <w:spacing w:after="120"/>
        <w:jc w:val="both"/>
      </w:pPr>
      <w:r>
        <w:rPr>
          <w:rFonts w:ascii="Arial" w:cs="Arial" w:eastAsia="Arial" w:hAnsi="Arial"/>
          <w:sz w:val="24"/>
          <w:szCs w:val="24"/>
        </w:rPr>
        <w:t xml:space="preserve">│Кыргызской Республики            │        │        │        │        │</w:t>
      </w:r>
    </w:p>
    <w:p>
      <w:pPr>
        <w:spacing w:after="120"/>
        <w:jc w:val="both"/>
      </w:pPr>
      <w:r>
        <w:rPr>
          <w:rFonts w:ascii="Arial" w:cs="Arial" w:eastAsia="Arial" w:hAnsi="Arial"/>
          <w:sz w:val="24"/>
          <w:szCs w:val="24"/>
        </w:rPr>
        <w:t xml:space="preserve">│(в млн. долларах США)(*)         │        │        │        │        │</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пересчете по курсу НБКР доллар США к сому на конец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Структура государственного долга Кыргызской Республики по состоянию на 30 апреля 2011 представлена в таблице 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Тыс. сом │Тыс. долл.│</w:t>
      </w:r>
    </w:p>
    <w:p>
      <w:pPr>
        <w:spacing w:after="120"/>
        <w:jc w:val="both"/>
      </w:pPr>
      <w:r>
        <w:rPr>
          <w:rFonts w:ascii="Arial" w:cs="Arial" w:eastAsia="Arial" w:hAnsi="Arial"/>
          <w:sz w:val="24"/>
          <w:szCs w:val="24"/>
        </w:rPr>
        <w:t xml:space="preserve">│                                               │          │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Внутренний долг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ценные бумаги                     │  4688578 │  100233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│Казначейские обязательства (КО)                │  1484515 │   31736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облигации (ГКО)   │  1999792 │   42752  │</w:t>
      </w:r>
    </w:p>
    <w:p>
      <w:pPr>
        <w:spacing w:after="120"/>
        <w:jc w:val="both"/>
      </w:pPr>
      <w:r>
        <w:rPr>
          <w:rFonts w:ascii="Arial" w:cs="Arial" w:eastAsia="Arial" w:hAnsi="Arial"/>
          <w:sz w:val="24"/>
          <w:szCs w:val="24"/>
        </w:rPr>
        <w:t xml:space="preserve">│(срок обращения - 2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векселя           │   550000 │   11758  │</w:t>
      </w:r>
    </w:p>
    <w:p>
      <w:pPr>
        <w:spacing w:after="120"/>
        <w:jc w:val="both"/>
      </w:pPr>
      <w:r>
        <w:rPr>
          <w:rFonts w:ascii="Arial" w:cs="Arial" w:eastAsia="Arial" w:hAnsi="Arial"/>
          <w:sz w:val="24"/>
          <w:szCs w:val="24"/>
        </w:rPr>
        <w:t xml:space="preserve">│урегулирования (ГКВу)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облигации (ГКО)   │   619000 │   13233  │</w:t>
      </w:r>
    </w:p>
    <w:p>
      <w:pPr>
        <w:spacing w:after="120"/>
        <w:jc w:val="both"/>
      </w:pPr>
      <w:r>
        <w:rPr>
          <w:rFonts w:ascii="Arial" w:cs="Arial" w:eastAsia="Arial" w:hAnsi="Arial"/>
          <w:sz w:val="24"/>
          <w:szCs w:val="24"/>
        </w:rPr>
        <w:t xml:space="preserve">│(срок обращения - 3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│Переводной вексель (задолженность Элбанка      │    35271 │     754  │</w:t>
      </w:r>
    </w:p>
    <w:p>
      <w:pPr>
        <w:spacing w:after="120"/>
        <w:jc w:val="both"/>
      </w:pPr>
      <w:r>
        <w:rPr>
          <w:rFonts w:ascii="Arial" w:cs="Arial" w:eastAsia="Arial" w:hAnsi="Arial"/>
          <w:sz w:val="24"/>
          <w:szCs w:val="24"/>
        </w:rPr>
        <w:t xml:space="preserve">│перед вкладчиками)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ценные бумаги                    │  2808128 │   60033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векселя (ГКВ)     │  2808128 │   60033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сбережений населения                │   664197 │   14199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внутренний долг                         │  8160903 │  174466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Внешний долг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льготные                          │ 42154464 │  901187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Китая                 │  7069207 │  151127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│Натексис Банк (Франция)                        │   310176 │    6631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│Японский Банк Международного Сотрудничества    │ 15854695 │  338945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КфВ (Германия)                            │  3423439 │   73187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Кореи                 │   745666 │   15941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│Кувейтский Фонд Арабского Экономического       │   718301 │   15356  │</w:t>
      </w:r>
    </w:p>
    <w:p>
      <w:pPr>
        <w:spacing w:after="120"/>
        <w:jc w:val="both"/>
      </w:pPr>
      <w:r>
        <w:rPr>
          <w:rFonts w:ascii="Arial" w:cs="Arial" w:eastAsia="Arial" w:hAnsi="Arial"/>
          <w:sz w:val="24"/>
          <w:szCs w:val="24"/>
        </w:rPr>
        <w:t xml:space="preserve">│Развития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14032980 │  300000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не льготные                       │ 11787282 │  251991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│ДАНИДА (Дания)                                 │   156608 │    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│Гермес Кредитверзихерунгс - Актингезельшафт    │   388947 │    8315  │</w:t>
      </w:r>
    </w:p>
    <w:p>
      <w:pPr>
        <w:spacing w:after="120"/>
        <w:jc w:val="both"/>
      </w:pPr>
      <w:r>
        <w:rPr>
          <w:rFonts w:ascii="Arial" w:cs="Arial" w:eastAsia="Arial" w:hAnsi="Arial"/>
          <w:sz w:val="24"/>
          <w:szCs w:val="24"/>
        </w:rPr>
        <w:t xml:space="preserve">│(Германия)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8931664 │  190943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│Эспортно-Кредитный Банк Турции                 │  2310062 │   49385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льготные                        │ 72430431 │ 1548433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Валютный Фонд (МВФ)              │  8210509 │  175526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│ОПЕК Фонд Международного Развития              │   111656 │    2387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│Азиатский Банк Развития (АБР)                  │ 28469128 │  608619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│Международная Ассоциация Развития (MAP - группа│ 32006327 │  684238  │</w:t>
      </w:r>
    </w:p>
    <w:p>
      <w:pPr>
        <w:spacing w:after="120"/>
        <w:jc w:val="both"/>
      </w:pPr>
      <w:r>
        <w:rPr>
          <w:rFonts w:ascii="Arial" w:cs="Arial" w:eastAsia="Arial" w:hAnsi="Arial"/>
          <w:sz w:val="24"/>
          <w:szCs w:val="24"/>
        </w:rPr>
        <w:t xml:space="preserve">│Всемирного Банка)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│Исламский Банк Развития (ИБР)                  │  2836065 │   60630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Фонд Сельскохозяйственного       │   473613 │   10125  │</w:t>
      </w:r>
    </w:p>
    <w:p>
      <w:pPr>
        <w:spacing w:after="120"/>
        <w:jc w:val="both"/>
      </w:pPr>
      <w:r>
        <w:rPr>
          <w:rFonts w:ascii="Arial" w:cs="Arial" w:eastAsia="Arial" w:hAnsi="Arial"/>
          <w:sz w:val="24"/>
          <w:szCs w:val="24"/>
        </w:rPr>
        <w:t xml:space="preserve">│Развития (МФСР)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│Северный Фонд Развития (СФР)                   │   323133 │    6908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не льготные                     │   332769 │    7114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Развития      │   332769 │    7114  │</w:t>
      </w:r>
    </w:p>
    <w:p>
      <w:pPr>
        <w:spacing w:after="120"/>
        <w:jc w:val="both"/>
      </w:pPr>
      <w:r>
        <w:rPr>
          <w:rFonts w:ascii="Arial" w:cs="Arial" w:eastAsia="Arial" w:hAnsi="Arial"/>
          <w:sz w:val="24"/>
          <w:szCs w:val="24"/>
        </w:rPr>
        <w:t xml:space="preserve">│(ЕБРР)(**)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│Условные обязательства                         │    52483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Развития      │    52483 │    1122  │</w:t>
      </w:r>
    </w:p>
    <w:p>
      <w:pPr>
        <w:spacing w:after="120"/>
        <w:jc w:val="both"/>
      </w:pPr>
      <w:r>
        <w:rPr>
          <w:rFonts w:ascii="Arial" w:cs="Arial" w:eastAsia="Arial" w:hAnsi="Arial"/>
          <w:sz w:val="24"/>
          <w:szCs w:val="24"/>
        </w:rPr>
        <w:t xml:space="preserve">│(ЕБРР)(***)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внешний долг                            │126757429 │ 2709847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государственный долг                    │134918332 │ 2884313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расчетов используется официальный курс НБКР (1 доллар США = 46,7766 сома на 30.04.2011 г.).</w:t>
      </w:r>
    </w:p>
    <w:p>
      <w:pPr>
        <w:spacing w:after="120"/>
        <w:jc w:val="both"/>
      </w:pPr>
      <w:r>
        <w:rPr>
          <w:rFonts w:ascii="Arial" w:cs="Arial" w:eastAsia="Arial" w:hAnsi="Arial"/>
          <w:sz w:val="24"/>
          <w:szCs w:val="24"/>
        </w:rPr>
        <w:t xml:space="preserve">(**) Кредиты, полученные под гарантию Правительства Кыргызской Республики.</w:t>
      </w:r>
    </w:p>
    <w:p>
      <w:pPr>
        <w:spacing w:after="120"/>
        <w:jc w:val="both"/>
      </w:pPr>
      <w:r>
        <w:rPr>
          <w:rFonts w:ascii="Arial" w:cs="Arial" w:eastAsia="Arial" w:hAnsi="Arial"/>
          <w:sz w:val="24"/>
          <w:szCs w:val="24"/>
        </w:rPr>
        <w:t xml:space="preserve">(***) Кредиты, получены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Макроэкономические показатели (ВВП, ВНД, ИПЦ) с разбивкой по годам представлены в таблице 31.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Факт.  │  Факт.  │  Факт.  │  Факт.  │</w:t>
      </w:r>
    </w:p>
    <w:p>
      <w:pPr>
        <w:spacing w:after="120"/>
        <w:jc w:val="both"/>
      </w:pPr>
      <w:r>
        <w:rPr>
          <w:rFonts w:ascii="Arial" w:cs="Arial" w:eastAsia="Arial" w:hAnsi="Arial"/>
          <w:sz w:val="24"/>
          <w:szCs w:val="24"/>
        </w:rPr>
        <w:t xml:space="preserve">│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  │ 141897,7│ 187991,9│ 201222,9│ 212177,4│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108,5│    108,4│    102,9│     98,6│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национальный доход,  │ 139912,2│ 184281,6│ 193035,4│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декабрю предыд. года     │    120,1│    120,0│    100,0│    119,2│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предыдущему году         │    110,2│    124,5│    106,8│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Уровень бедности представлен в таблице 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год │ 2008 год │ 2009 год │ 2010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общей бедности, %│   35,0   │   31,7   │   31,7   │   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крайней бедности,│    6,6   │    6,1   │    3,1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Коэффициент Джинни представлен в таблице 33.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год │ 2008 год │ 2009 год │ 2010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Джинни       │   0,269  │   0,252  │   0,245  │    -     │</w:t>
      </w:r>
    </w:p>
    <w:p>
      <w:pPr>
        <w:spacing w:after="120"/>
        <w:jc w:val="both"/>
      </w:pPr>
      <w:r>
        <w:rPr>
          <w:rFonts w:ascii="Arial" w:cs="Arial" w:eastAsia="Arial" w:hAnsi="Arial"/>
          <w:sz w:val="24"/>
          <w:szCs w:val="24"/>
        </w:rPr>
        <w:t xml:space="preserve">│(по потреблению)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Уровень безработицы представлен в таблице 34 (данные рассчитаны от общей численности безработных по отношению к экономически активному населению).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год │ 2008 год │ 2009 год │ 2010 год │ Май 2011 │</w:t>
      </w:r>
    </w:p>
    <w:p>
      <w:pPr>
        <w:spacing w:after="120"/>
        <w:jc w:val="both"/>
      </w:pPr>
      <w:r>
        <w:rPr>
          <w:rFonts w:ascii="Arial" w:cs="Arial" w:eastAsia="Arial" w:hAnsi="Arial"/>
          <w:sz w:val="24"/>
          <w:szCs w:val="24"/>
        </w:rPr>
        <w:t xml:space="preserve">│              │          │          │          │          │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   11,5   │   11,1   │    8,2   │   8,4    │   8,4    │</w:t>
      </w:r>
    </w:p>
    <w:p>
      <w:pPr>
        <w:spacing w:after="120"/>
        <w:jc w:val="both"/>
      </w:pPr>
      <w:r>
        <w:rPr>
          <w:rFonts w:ascii="Arial" w:cs="Arial" w:eastAsia="Arial" w:hAnsi="Arial"/>
          <w:sz w:val="24"/>
          <w:szCs w:val="24"/>
        </w:rPr>
        <w:t xml:space="preserve">│безработицы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Безработные в возрасте 15 лет и старше составляют: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Категории  │   Ед.    │ 2007 год │ 2008 год │ 2009 год │ 2010 год │</w:t>
      </w:r>
    </w:p>
    <w:p>
      <w:pPr>
        <w:spacing w:after="120"/>
        <w:jc w:val="both"/>
      </w:pPr>
      <w:r>
        <w:rPr>
          <w:rFonts w:ascii="Arial" w:cs="Arial" w:eastAsia="Arial" w:hAnsi="Arial"/>
          <w:sz w:val="24"/>
          <w:szCs w:val="24"/>
        </w:rPr>
        <w:t xml:space="preserve">│              │измерения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│Безработные   │Тысяч чел.│   191,1  │   195,6  │   203,7  │   212,3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Численность официально зарегистрированных безработных по полу представлена в таблице 35.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   2008 г. │   2009 г. │   2010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│Оба пола             │   71267   │   67178   │   61379   │   63403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│Мужчины              │   35161   │   33527   │   30052   │   19972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│Женщины              │   35806   │   33651   │   31327   │   33431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Уровень занятости и показатель занятости в разбивке по основным секторам экономической активности представлен в таблице 36.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 2008 г. │ 2009 г. │ 2010 г. │31.05.2011│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занятости │   88,5  │   88,9  │   91,8  │   91,6  │    91,6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│Занятое население │ 2077,1  │ 2152,7  │ 2184,4  │ 2216,1  │     -    │</w:t>
      </w:r>
    </w:p>
    <w:p>
      <w:pPr>
        <w:spacing w:after="120"/>
        <w:jc w:val="both"/>
      </w:pPr>
      <w:r>
        <w:rPr>
          <w:rFonts w:ascii="Arial" w:cs="Arial" w:eastAsia="Arial" w:hAnsi="Arial"/>
          <w:sz w:val="24"/>
          <w:szCs w:val="24"/>
        </w:rPr>
        <w:t xml:space="preserve">│(тыс. чел.)       │         │         │         │         │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предприятии, в │  362,5  │  362,5  │  670,3  │  670,3  │     -    │</w:t>
      </w:r>
    </w:p>
    <w:p>
      <w:pPr>
        <w:spacing w:after="120"/>
        <w:jc w:val="both"/>
      </w:pPr>
      <w:r>
        <w:rPr>
          <w:rFonts w:ascii="Arial" w:cs="Arial" w:eastAsia="Arial" w:hAnsi="Arial"/>
          <w:sz w:val="24"/>
          <w:szCs w:val="24"/>
        </w:rPr>
        <w:t xml:space="preserve">│учреждении,       │         │         │         │         │          │</w:t>
      </w:r>
    </w:p>
    <w:p>
      <w:pPr>
        <w:spacing w:after="120"/>
        <w:jc w:val="both"/>
      </w:pPr>
      <w:r>
        <w:rPr>
          <w:rFonts w:ascii="Arial" w:cs="Arial" w:eastAsia="Arial" w:hAnsi="Arial"/>
          <w:sz w:val="24"/>
          <w:szCs w:val="24"/>
        </w:rPr>
        <w:t xml:space="preserve">│организации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фермерском      │   10,8  │   10,8  │  515,7  │  515,7  │     -    │</w:t>
      </w:r>
    </w:p>
    <w:p>
      <w:pPr>
        <w:spacing w:after="120"/>
        <w:jc w:val="both"/>
      </w:pPr>
      <w:r>
        <w:rPr>
          <w:rFonts w:ascii="Arial" w:cs="Arial" w:eastAsia="Arial" w:hAnsi="Arial"/>
          <w:sz w:val="24"/>
          <w:szCs w:val="24"/>
        </w:rPr>
        <w:t xml:space="preserve">│хозяйстве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сфере           │  148,7  │  148,7  │  328,8  │  328,8  │     -    │</w:t>
      </w:r>
    </w:p>
    <w:p>
      <w:pPr>
        <w:spacing w:after="120"/>
        <w:jc w:val="both"/>
      </w:pPr>
      <w:r>
        <w:rPr>
          <w:rFonts w:ascii="Arial" w:cs="Arial" w:eastAsia="Arial" w:hAnsi="Arial"/>
          <w:sz w:val="24"/>
          <w:szCs w:val="24"/>
        </w:rPr>
        <w:t xml:space="preserve">│индивидуальной    │         │         │         │         │          │</w:t>
      </w:r>
    </w:p>
    <w:p>
      <w:pPr>
        <w:spacing w:after="120"/>
        <w:jc w:val="both"/>
      </w:pPr>
      <w:r>
        <w:rPr>
          <w:rFonts w:ascii="Arial" w:cs="Arial" w:eastAsia="Arial" w:hAnsi="Arial"/>
          <w:sz w:val="24"/>
          <w:szCs w:val="24"/>
        </w:rPr>
        <w:t xml:space="preserve">│предприниматель-  │         │         │         │         │          │</w:t>
      </w:r>
    </w:p>
    <w:p>
      <w:pPr>
        <w:spacing w:after="120"/>
        <w:jc w:val="both"/>
      </w:pPr>
      <w:r>
        <w:rPr>
          <w:rFonts w:ascii="Arial" w:cs="Arial" w:eastAsia="Arial" w:hAnsi="Arial"/>
          <w:sz w:val="24"/>
          <w:szCs w:val="24"/>
        </w:rPr>
        <w:t xml:space="preserve">│ской деятельности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найму у        │  224,0  │ 224,0   │  563,3  │  563,3  │     -    │</w:t>
      </w:r>
    </w:p>
    <w:p>
      <w:pPr>
        <w:spacing w:after="120"/>
        <w:jc w:val="both"/>
      </w:pPr>
      <w:r>
        <w:rPr>
          <w:rFonts w:ascii="Arial" w:cs="Arial" w:eastAsia="Arial" w:hAnsi="Arial"/>
          <w:sz w:val="24"/>
          <w:szCs w:val="24"/>
        </w:rPr>
        <w:t xml:space="preserve">│отдельных лиц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личном подсобном│    8,6  │    -    │  138,3  │  138,3  │     -    │</w:t>
      </w:r>
    </w:p>
    <w:p>
      <w:pPr>
        <w:spacing w:after="120"/>
        <w:jc w:val="both"/>
      </w:pPr>
      <w:r>
        <w:rPr>
          <w:rFonts w:ascii="Arial" w:cs="Arial" w:eastAsia="Arial" w:hAnsi="Arial"/>
          <w:sz w:val="24"/>
          <w:szCs w:val="24"/>
        </w:rPr>
        <w:t xml:space="preserve">│хозяйстве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Численность занятого населения по месту проживания и полу представлена в таблице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Население    │   Ед.  │  2007 г. │  2008 г. │  2009 г. │  2010 г. │</w:t>
      </w:r>
    </w:p>
    <w:p>
      <w:pPr>
        <w:spacing w:after="120"/>
        <w:jc w:val="both"/>
      </w:pPr>
      <w:r>
        <w:rPr>
          <w:rFonts w:ascii="Arial" w:cs="Arial" w:eastAsia="Arial" w:hAnsi="Arial"/>
          <w:sz w:val="24"/>
          <w:szCs w:val="24"/>
        </w:rPr>
        <w:t xml:space="preserve">│                │ измер.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│Занятые         │Тысяч   │  2152,7  │  2184,3  │  2216,4  │  2243,7  │</w:t>
      </w:r>
    </w:p>
    <w:p>
      <w:pPr>
        <w:spacing w:after="120"/>
        <w:jc w:val="both"/>
      </w:pPr>
      <w:r>
        <w:rPr>
          <w:rFonts w:ascii="Arial" w:cs="Arial" w:eastAsia="Arial" w:hAnsi="Arial"/>
          <w:sz w:val="24"/>
          <w:szCs w:val="24"/>
        </w:rPr>
        <w:t xml:space="preserve">│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│Тысяч   │   754,6  │   770,8  │   766,3  │   769,5  │</w:t>
      </w:r>
    </w:p>
    <w:p>
      <w:pPr>
        <w:spacing w:after="120"/>
        <w:jc w:val="both"/>
      </w:pPr>
      <w:r>
        <w:rPr>
          <w:rFonts w:ascii="Arial" w:cs="Arial" w:eastAsia="Arial" w:hAnsi="Arial"/>
          <w:sz w:val="24"/>
          <w:szCs w:val="24"/>
        </w:rPr>
        <w:t xml:space="preserve">│население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│Тысяч   │  1398,1  │  1413,5  │  1450,1  │  1474,2  │</w:t>
      </w:r>
    </w:p>
    <w:p>
      <w:pPr>
        <w:spacing w:after="120"/>
        <w:jc w:val="both"/>
      </w:pPr>
      <w:r>
        <w:rPr>
          <w:rFonts w:ascii="Arial" w:cs="Arial" w:eastAsia="Arial" w:hAnsi="Arial"/>
          <w:sz w:val="24"/>
          <w:szCs w:val="24"/>
        </w:rPr>
        <w:t xml:space="preserve">│население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│Мужчины         │Тысяч   │  1251,6  │  1257,0  │  1292,2  │  1317,7  │</w:t>
      </w:r>
    </w:p>
    <w:p>
      <w:pPr>
        <w:spacing w:after="120"/>
        <w:jc w:val="both"/>
      </w:pPr>
      <w:r>
        <w:rPr>
          <w:rFonts w:ascii="Arial" w:cs="Arial" w:eastAsia="Arial" w:hAnsi="Arial"/>
          <w:sz w:val="24"/>
          <w:szCs w:val="24"/>
        </w:rPr>
        <w:t xml:space="preserve">│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│Женщины         │Тысяч   │   901,1  │   927,3  │   924,2  │   926,0  │</w:t>
      </w:r>
    </w:p>
    <w:p>
      <w:pPr>
        <w:spacing w:after="120"/>
        <w:jc w:val="both"/>
      </w:pPr>
      <w:r>
        <w:rPr>
          <w:rFonts w:ascii="Arial" w:cs="Arial" w:eastAsia="Arial" w:hAnsi="Arial"/>
          <w:sz w:val="24"/>
          <w:szCs w:val="24"/>
        </w:rPr>
        <w:t xml:space="preserve">│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Показатель экономически активного населения представлен в таблице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2008 г.│ 2009 г.│ 2010 г.│ 31 мая │</w:t>
      </w:r>
    </w:p>
    <w:p>
      <w:pPr>
        <w:spacing w:after="120"/>
        <w:jc w:val="both"/>
      </w:pPr>
      <w:r>
        <w:rPr>
          <w:rFonts w:ascii="Arial" w:cs="Arial" w:eastAsia="Arial" w:hAnsi="Arial"/>
          <w:sz w:val="24"/>
          <w:szCs w:val="24"/>
        </w:rPr>
        <w:t xml:space="preserve">│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экономически │ 2347,6 │ 2420,9 │ 2379,9 │ 2420,0 │ 2420,1 │</w:t>
      </w:r>
    </w:p>
    <w:p>
      <w:pPr>
        <w:spacing w:after="120"/>
        <w:jc w:val="both"/>
      </w:pPr>
      <w:r>
        <w:rPr>
          <w:rFonts w:ascii="Arial" w:cs="Arial" w:eastAsia="Arial" w:hAnsi="Arial"/>
          <w:sz w:val="24"/>
          <w:szCs w:val="24"/>
        </w:rPr>
        <w:t xml:space="preserve">│активного населения     │        │        │        │        │        │</w:t>
      </w:r>
    </w:p>
    <w:p>
      <w:pPr>
        <w:spacing w:after="120"/>
        <w:jc w:val="both"/>
      </w:pPr>
      <w:r>
        <w:rPr>
          <w:rFonts w:ascii="Arial" w:cs="Arial" w:eastAsia="Arial" w:hAnsi="Arial"/>
          <w:sz w:val="24"/>
          <w:szCs w:val="24"/>
        </w:rPr>
        <w:t xml:space="preserve">│(тыс.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Доход на душу населения представлен в таблице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2008 г.│ 2009 г.│ 2010 г.│31.05.2011│</w:t>
      </w:r>
    </w:p>
    <w:p>
      <w:pPr>
        <w:spacing w:after="120"/>
        <w:jc w:val="both"/>
      </w:pPr>
      <w:r>
        <w:rPr>
          <w:rFonts w:ascii="Arial" w:cs="Arial" w:eastAsia="Arial" w:hAnsi="Arial"/>
          <w:sz w:val="24"/>
          <w:szCs w:val="24"/>
        </w:rPr>
        <w:t xml:space="preserve">│                      │        │        │        │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 на душу         │ 3990,4 │ 5422,0 │ 6253,0 │ 7142,0 │  7463,0  │</w:t>
      </w:r>
    </w:p>
    <w:p>
      <w:pPr>
        <w:spacing w:after="120"/>
        <w:jc w:val="both"/>
      </w:pPr>
      <w:r>
        <w:rPr>
          <w:rFonts w:ascii="Arial" w:cs="Arial" w:eastAsia="Arial" w:hAnsi="Arial"/>
          <w:sz w:val="24"/>
          <w:szCs w:val="24"/>
        </w:rPr>
        <w:t xml:space="preserve">│населения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 Доля потребительских расходов на продовольствие, жилье, охрану здоровья и образование представлена в таблице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2008 г.│ 2009 г.│ 2010 г.│31.05.2011│</w:t>
      </w:r>
    </w:p>
    <w:p>
      <w:pPr>
        <w:spacing w:after="120"/>
        <w:jc w:val="both"/>
      </w:pPr>
      <w:r>
        <w:rPr>
          <w:rFonts w:ascii="Arial" w:cs="Arial" w:eastAsia="Arial" w:hAnsi="Arial"/>
          <w:sz w:val="24"/>
          <w:szCs w:val="24"/>
        </w:rPr>
        <w:t xml:space="preserve">│                      │        │        │        │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 минимум         │ 2795,88│ 3570,95│ 3263,22│ 3502,65│  7609,04 │</w:t>
      </w:r>
    </w:p>
    <w:p>
      <w:pPr>
        <w:spacing w:after="120"/>
        <w:jc w:val="both"/>
      </w:pPr>
      <w:r>
        <w:rPr>
          <w:rFonts w:ascii="Arial" w:cs="Arial" w:eastAsia="Arial" w:hAnsi="Arial"/>
          <w:sz w:val="24"/>
          <w:szCs w:val="24"/>
        </w:rPr>
        <w:t xml:space="preserve">│(сом в месяц)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Конституционная, политическая и правовая структура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Политическая система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Кыргызская Республика, начиная с 31 августа 1991 года, является суверенным государством, где интенсивно проходит адаптация новых демократических политических и гражданских институтов. Важнейшим достижением современного периода явилось сохранение в республике политической стабильности, особенно после июньских событий на юге страны. Действующая власть нацелена на проведение ряда демократических реформ, поддержание мира и согласия внутри страны, открытость внешнему миру и сотрудничество с международными организациями.</w:t>
      </w:r>
    </w:p>
    <w:p>
      <w:pPr>
        <w:spacing w:after="120"/>
        <w:jc w:val="both"/>
      </w:pPr>
      <w:r>
        <w:rPr>
          <w:rFonts w:ascii="Arial" w:cs="Arial" w:eastAsia="Arial" w:hAnsi="Arial"/>
          <w:sz w:val="24"/>
          <w:szCs w:val="24"/>
        </w:rPr>
        <w:t xml:space="preserve">115. Новая </w:t>
      </w:r>
      <w:hyperlink w:history="1" r:id="rIdutowykavogrr0c8kdrlg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принятая всенародным референдумом 27 июня 2010 года, провозгласила, что Кыргызская Республика является суверенным, демократическим, правовым, светским, унитарным, социальным государством. Единственным источником государственной власти является народ Кыргызстана, который осуществляет свою власть путем участия в выборах и референдумах.</w:t>
      </w:r>
    </w:p>
    <w:p>
      <w:pPr>
        <w:spacing w:after="120"/>
        <w:jc w:val="both"/>
      </w:pPr>
      <w:r>
        <w:rPr>
          <w:rFonts w:ascii="Arial" w:cs="Arial" w:eastAsia="Arial" w:hAnsi="Arial"/>
          <w:sz w:val="24"/>
          <w:szCs w:val="24"/>
        </w:rPr>
        <w:t xml:space="preserve">116. </w:t>
      </w:r>
      <w:hyperlink w:history="1" r:id="rIdeemntmb4urz6i2egtx8o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также важное право граждан на проведение народных курултаев по вопросам, имеющим государственное и общественное значение. По форме правления Кыргызская Республика в соответствии с новой </w:t>
      </w:r>
      <w:hyperlink w:history="1" r:id="rIdpejlc71sfxr-4ib0zjls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является парламентской республикой. Однако имеются некоторые отличия от парламентских республик Европейского образца. Новая </w:t>
      </w:r>
      <w:hyperlink w:history="1" r:id="rId8sep96xgwvyjv8qxhzia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построена на максимальном учете сдержек и противовесов государственной власти.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Президент Кыргызской Республики (далее - Президент) является главой государства и избирается гражданами на 6 лет. Президент олицетворяет единство народа и государственной власти. Одно и то же лицо не может быть избрано президентом дважды. Глава государства осуществляет следующие полномочия: назначает выборы в Жогорку Кенеш (парламент) и местные кенеши; подписывает и обнародует законы; возвращает законы с возражениями в парламент; вправе созвать внеочередное заседание парламента и определить вопросы, подлежащие рассмотрению; вправе выступать на заседаниях парламента; представляет Жогорку Кенешу кандидатуры для избрания на должности судей Верховного суда по предложению Совета по отбору судей; представляет Жогорку Кенешу для освобождения от должности судей Верховного суда по предложению Совета по отбору судей; назначает и освобождает судей местных судов по предложению Совета по отбору судей; назначает Генерального прокурора с согласия Жогорку Кенеша; освобождает от должности Генерального прокурора с согласия не менее одной трети от общего числа депутатов, либо по инициативе одной трети от общего числа депутатов, одобренной двумя третями депутатов Жогорку Кенеша; по предложению Генерального прокурора назначает и освобождает от должности его заместителей;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вносит в Жогорку Кенеш кандидатуру председателя Национального банка Кыргызской Республики; вносит в Жогорку Кенеш для избрания и освобождения от должности кандидатуры одной трети членов Центральной Комиссии по выборам и проведению референдумов; вносит в Жогорку Кенеш для избрания и освобождения от должности кандидатуры одной трети членов Счетной палаты и др.</w:t>
      </w:r>
    </w:p>
    <w:p>
      <w:pPr>
        <w:spacing w:after="120"/>
        <w:jc w:val="both"/>
      </w:pPr>
      <w:r>
        <w:rPr>
          <w:rFonts w:ascii="Arial" w:cs="Arial" w:eastAsia="Arial" w:hAnsi="Arial"/>
          <w:sz w:val="24"/>
          <w:szCs w:val="24"/>
        </w:rPr>
        <w:t xml:space="preserve">118. Полномочия Президента могут быть прекращены досрочно в случае отставки по его заявлению, отрешения его от должности, а также при невозможности осуществления полномочий по болезни или в случае его смерти. Президент может быть привлечен к уголовной ответственности после отрешения его от должности при выдвинутом обвинении в совершении преступления, подтвержденного заключением Генерального прокурора о наличии в действиях Президента признаков преступления.</w:t>
      </w:r>
    </w:p>
    <w:p>
      <w:pPr>
        <w:spacing w:after="120"/>
        <w:jc w:val="both"/>
      </w:pPr>
      <w:r>
        <w:rPr>
          <w:rFonts w:ascii="Arial" w:cs="Arial" w:eastAsia="Arial" w:hAnsi="Arial"/>
          <w:sz w:val="24"/>
          <w:szCs w:val="24"/>
        </w:rPr>
        <w:t xml:space="preserve">119. Парламент страны 2 июля 2011 года принял новый </w:t>
      </w:r>
      <w:hyperlink w:history="1" r:id="rIdkwsg3pwditlx8ggtu4rin">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и депутатов Жогорку Кенеша Кыргызской Республики". Данный </w:t>
      </w:r>
      <w:hyperlink w:history="1" r:id="rIdq294u-qg8auxgyqiqj0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был принят Жогорку Кенешем 30 июня 2011 года, подписан Президентом 2 июля 2011 года и вступил в силу с момента опубликования в газете "Эркин Тоо" 5 июля 2011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Законодательная власть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В соответствии с </w:t>
      </w:r>
      <w:hyperlink w:history="1" r:id="rIdm3lzdaqbgbvds_f-y5m7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Жогорку Кенеш является высшим представительным органом, осуществляющим законодательную власть и контрольные функции в пределах своих полномочий. Жогорку Кенеш состоит из 120 депутатов, избираемых сроком на 5 лет по пропорциональной системе. По результатам выборов политической партии может быть предоставлено не более 65 депутатских мандатов в парламенте.</w:t>
      </w:r>
    </w:p>
    <w:p>
      <w:pPr>
        <w:spacing w:after="120"/>
        <w:jc w:val="both"/>
      </w:pPr>
      <w:r>
        <w:rPr>
          <w:rFonts w:ascii="Arial" w:cs="Arial" w:eastAsia="Arial" w:hAnsi="Arial"/>
          <w:sz w:val="24"/>
          <w:szCs w:val="24"/>
        </w:rPr>
        <w:t xml:space="preserve">121. Депутатом Жогорку Кенеша может быть избран гражданин, достигший на день выборов 21 года, обладающий избирательным правом.</w:t>
      </w:r>
    </w:p>
    <w:p>
      <w:pPr>
        <w:spacing w:after="120"/>
        <w:jc w:val="both"/>
      </w:pPr>
      <w:r>
        <w:rPr>
          <w:rFonts w:ascii="Arial" w:cs="Arial" w:eastAsia="Arial" w:hAnsi="Arial"/>
          <w:sz w:val="24"/>
          <w:szCs w:val="24"/>
        </w:rPr>
        <w:t xml:space="preserve">122. Депутаты Жогорку Кенеша объединяются во фракции. Парламентским большинством считается фракция или коалиция фракций, официально объявившая о создании коалиции фракций в Жогорку Кенеше, имеющая более половины депутатских мандатов.</w:t>
      </w:r>
    </w:p>
    <w:p>
      <w:pPr>
        <w:spacing w:after="120"/>
        <w:jc w:val="both"/>
      </w:pPr>
      <w:r>
        <w:rPr>
          <w:rFonts w:ascii="Arial" w:cs="Arial" w:eastAsia="Arial" w:hAnsi="Arial"/>
          <w:sz w:val="24"/>
          <w:szCs w:val="24"/>
        </w:rPr>
        <w:t xml:space="preserve">123. Парламентской оппозицией считаются фракция или фракции, не входящие в состав парламентского большинства и объявившие о своей оппозиции по отношению к нему. Депутат парламента не связан императивным мандатом. Отзыв депутата не допускается.</w:t>
      </w:r>
    </w:p>
    <w:p>
      <w:pPr>
        <w:spacing w:after="120"/>
        <w:jc w:val="both"/>
      </w:pPr>
      <w:r>
        <w:rPr>
          <w:rFonts w:ascii="Arial" w:cs="Arial" w:eastAsia="Arial" w:hAnsi="Arial"/>
          <w:sz w:val="24"/>
          <w:szCs w:val="24"/>
        </w:rPr>
        <w:t xml:space="preserve">124. Жогорку Кенеш реализует следующие полномочия: принимает закон о назначении референдума; назначает выборы Президента; вносит изменения в </w:t>
      </w:r>
      <w:hyperlink w:history="1" r:id="rIdwc6efezql9mpkiaozcf3-">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принимает законы; ратифицирует и денонсирует международные договоры; решает вопросы об изменении государственных границ; утверждает республиканский бюджет и отчет о его исполнении; решает вопросы административно-территориального устройства; издает акты об амнистии; определяет структуру и состав Правительства, за исключением членов Правительства - руководителей государственных органов, ведающих вопросами обороны и национальной безопасности, утверждает программу деятельности Правительства; утверждает общегосударственные программы развития Кыргызской Республики; принимает решение о доверии либо выражении недоверия Правительству; по представлению Президента избирает судей Верховного суда, освобождает их от должности; утверждает состав Совета по отбору судей; избирает по представлению Президента председателя Национального банка; избирает членов Центральной комиссии по выборам и проведению референдумов и членов Счетной палаты: одну треть состава - по представлению Президента, одну треть - парламентского большинства и одну треть - парламентской оппозиции; избирает и освобождает от должности омбудсмена, дает согласие на привлечение его к уголовной ответственности; дает согласие на назначение Генерального прокурора, дает согласие на привлечение его к уголовной ответственности, дает согласие на освобождение от должности Генерального прокурора не менее чем одной третью от общего числа депутатов; вводит чрезвычайное положение; решает вопросы войны и мира; решает вопрос о возможности использования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Исполнительная власть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w:t>
      </w:r>
    </w:p>
    <w:p>
      <w:pPr>
        <w:spacing w:after="120"/>
        <w:jc w:val="both"/>
      </w:pPr>
      <w:r>
        <w:rPr>
          <w:rFonts w:ascii="Arial" w:cs="Arial" w:eastAsia="Arial" w:hAnsi="Arial"/>
          <w:sz w:val="24"/>
          <w:szCs w:val="24"/>
        </w:rPr>
        <w:t xml:space="preserve">126. Правительство является высшим органом исполнительной власти Кыргызской Республики и возглавляется Премьер-министром. Правительство состоит из премьер министра, вице-премьер-министров, министров и председателей государственных комитетов. Структура Правительства включает в себя министерства и государственные комитеты.</w:t>
      </w:r>
    </w:p>
    <w:p>
      <w:pPr>
        <w:spacing w:after="120"/>
        <w:jc w:val="both"/>
      </w:pPr>
      <w:r>
        <w:rPr>
          <w:rFonts w:ascii="Arial" w:cs="Arial" w:eastAsia="Arial" w:hAnsi="Arial"/>
          <w:sz w:val="24"/>
          <w:szCs w:val="24"/>
        </w:rPr>
        <w:t xml:space="preserve">127. Фракция, имеющая более половины депутатских мандатов или коалиция фракций, выдвигает кандидата на должность Премьер-министра. Кандидат на эту должность вносит в Жогорку Кенеш программу, структуру и состав Правительства.</w:t>
      </w:r>
    </w:p>
    <w:p>
      <w:pPr>
        <w:spacing w:after="120"/>
        <w:jc w:val="both"/>
      </w:pPr>
      <w:r>
        <w:rPr>
          <w:rFonts w:ascii="Arial" w:cs="Arial" w:eastAsia="Arial" w:hAnsi="Arial"/>
          <w:sz w:val="24"/>
          <w:szCs w:val="24"/>
        </w:rPr>
        <w:t xml:space="preserve">128. В случае утраты коалицией фракций статуса парламентского большинства формируется новый состав Правительства.</w:t>
      </w:r>
    </w:p>
    <w:p>
      <w:pPr>
        <w:spacing w:after="120"/>
        <w:jc w:val="both"/>
      </w:pPr>
      <w:r>
        <w:rPr>
          <w:rFonts w:ascii="Arial" w:cs="Arial" w:eastAsia="Arial" w:hAnsi="Arial"/>
          <w:sz w:val="24"/>
          <w:szCs w:val="24"/>
        </w:rPr>
        <w:t xml:space="preserve">129. Правительство реализует следующие полномочия: обеспечивает исполнение </w:t>
      </w:r>
      <w:hyperlink w:history="1" r:id="rIddrjjhjxjtdzxoj6xlr4y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реализует внутреннюю и внешнюю политику государства; осуществляет меры по обеспечению законности, прав и свобод гражданин, охрану общественного порядка, борьбу с преступностью; обеспечивает реализацию мер по охране государственного суверенитета, территориальной целостности, защите конституционного строя, укреплению обороноспособности, национальной безопасности и правопорядка; обеспечивает проведение финансовой, ценовой, тарифной, инвестиционной и налоговой политики; разрабатывает республиканский бюджет, обеспечивает его исполнение; осуществляет меры по обеспечению равных условий развития всех форм собственности и их защиту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Судебная власть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 Правосудие в Кыргызской Республике осуществляется только судом. Судебная система состоит из Верховного суда Кыргызской Республики (далее - Верховный суд) и местных судов. В составе Верховного суда действует Конституционная палата. Законом могут учреждаться специализированные суды. Создание чрезвычайных судов не допускается.</w:t>
      </w:r>
    </w:p>
    <w:p>
      <w:pPr>
        <w:spacing w:after="120"/>
        <w:jc w:val="both"/>
      </w:pPr>
      <w:r>
        <w:rPr>
          <w:rFonts w:ascii="Arial" w:cs="Arial" w:eastAsia="Arial" w:hAnsi="Arial"/>
          <w:sz w:val="24"/>
          <w:szCs w:val="24"/>
        </w:rPr>
        <w:t xml:space="preserve">131. Верховный суд является высшим судебным органом по гражданским, уголовным, экономическим, административным и иным делам. Пленум Верховного суда в составе председателя Верховного суда и коллегий Верховного суда дает разъяснения по вопросам судебной практики.</w:t>
      </w:r>
    </w:p>
    <w:p>
      <w:pPr>
        <w:spacing w:after="120"/>
        <w:jc w:val="both"/>
      </w:pPr>
      <w:r>
        <w:rPr>
          <w:rFonts w:ascii="Arial" w:cs="Arial" w:eastAsia="Arial" w:hAnsi="Arial"/>
          <w:sz w:val="24"/>
          <w:szCs w:val="24"/>
        </w:rPr>
        <w:t xml:space="preserve">132. Конституционная палата Верховного суда является органом, осуществляющим конституционный контроль. Конституционная палата имеет следующие полномочия: признает неконституционными законы и иные нормативные правовые акты в случае их противоречия </w:t>
      </w:r>
      <w:hyperlink w:history="1" r:id="rIdqfnu_twegbdtpn4tnsxf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дает заключение о конституционности не вступивших в силу международных договоров, участницей которой является Кыргызская Республика; дает заключение к проекту закона об изменениях в </w:t>
      </w:r>
      <w:hyperlink w:history="1" r:id="rIdaxs7fpv0qojtrf6s8bks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Установление неконституционности законов или их положений отменяет их действие на территории Кыргызской Республики, а также отменяет действие других нормативно-правовых актов, основанных на законах или их положениях, признанных неконституционными, за исключением судебных актов. Решения Конституционной палаты являются окончательными и обжалованию не подлежат.</w:t>
      </w:r>
    </w:p>
    <w:p>
      <w:pPr>
        <w:spacing w:after="120"/>
        <w:jc w:val="both"/>
      </w:pPr>
      <w:r>
        <w:rPr>
          <w:rFonts w:ascii="Arial" w:cs="Arial" w:eastAsia="Arial" w:hAnsi="Arial"/>
          <w:sz w:val="24"/>
          <w:szCs w:val="24"/>
        </w:rPr>
        <w:t xml:space="preserve">133. Бюджет судебной системы формируется судебной властью самостоятельно и включается в республиканский бюджет.</w:t>
      </w:r>
    </w:p>
    <w:p>
      <w:pPr>
        <w:spacing w:after="120"/>
        <w:jc w:val="both"/>
      </w:pPr>
      <w:r>
        <w:rPr>
          <w:rFonts w:ascii="Arial" w:cs="Arial" w:eastAsia="Arial" w:hAnsi="Arial"/>
          <w:sz w:val="24"/>
          <w:szCs w:val="24"/>
        </w:rPr>
        <w:t xml:space="preserve">134. Разбирательство дел во всех судах осуществляется открыто. Закрытое судопроизводство разрешено лишь в исключительных случаях. Заочное разбирательство дел не допускается кроме случаев, предусмотренных законом. Судопроизводство осуществляется на основе состязательности и равноправия сторон. Неисполнение, ненадлежащее исполнение либо воспрепятствование исполнению судебных актов, а также вмешательство в деятельность судов влекут установленную законом ответственность.</w:t>
      </w:r>
    </w:p>
    <w:p>
      <w:pPr>
        <w:spacing w:after="120"/>
        <w:jc w:val="both"/>
      </w:pPr>
      <w:r>
        <w:rPr>
          <w:rFonts w:ascii="Arial" w:cs="Arial" w:eastAsia="Arial" w:hAnsi="Arial"/>
          <w:sz w:val="24"/>
          <w:szCs w:val="24"/>
        </w:rPr>
        <w:t xml:space="preserve">135.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136. Для решения вопросов внутренней деятельности судов действует судейское самоуправление. К ним относятся съезд судей, Совет судей и собрание судей. Съезд судей является высшим органом судейского самоуправления. Совет судей является выборным органом,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Собрание судей является первичным органом судейского самоуправления.</w:t>
      </w:r>
    </w:p>
    <w:p>
      <w:pPr>
        <w:spacing w:after="120"/>
        <w:jc w:val="both"/>
      </w:pPr>
      <w:r>
        <w:rPr>
          <w:rFonts w:ascii="Arial" w:cs="Arial" w:eastAsia="Arial" w:hAnsi="Arial"/>
          <w:sz w:val="24"/>
          <w:szCs w:val="24"/>
        </w:rPr>
        <w:t xml:space="preserve">137. </w:t>
      </w:r>
      <w:hyperlink w:history="1" r:id="rId6gosbowtb2zv0rv8-gc7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предусматривает возможность участия граждан в отправлении правосудия в определенных случаях и порядке.</w:t>
      </w:r>
    </w:p>
    <w:p>
      <w:pPr>
        <w:spacing w:after="120"/>
        <w:jc w:val="both"/>
      </w:pPr>
      <w:r>
        <w:rPr>
          <w:rFonts w:ascii="Arial" w:cs="Arial" w:eastAsia="Arial" w:hAnsi="Arial"/>
          <w:sz w:val="24"/>
          <w:szCs w:val="24"/>
        </w:rPr>
        <w:t xml:space="preserve">138. Самостоятельными органами государственной власти, получившими конституционное закрепление, являются: прокуратура, Национальный банк, Центральная комиссия по выборам и проведению референдумов, счетная палата.</w:t>
      </w:r>
    </w:p>
    <w:p>
      <w:pPr>
        <w:spacing w:after="120"/>
        <w:jc w:val="both"/>
      </w:pPr>
      <w:r>
        <w:rPr>
          <w:rFonts w:ascii="Arial" w:cs="Arial" w:eastAsia="Arial" w:hAnsi="Arial"/>
          <w:sz w:val="24"/>
          <w:szCs w:val="24"/>
        </w:rPr>
        <w:t xml:space="preserve">139. Парламентский контроль над соблюдением прав и свобод человека и гражданина осуществляется Омбудсменом (Акыйкатчы) Кыргызской Республики.</w:t>
      </w:r>
    </w:p>
    <w:p>
      <w:pPr>
        <w:spacing w:after="120"/>
        <w:jc w:val="both"/>
      </w:pPr>
      <w:r>
        <w:rPr>
          <w:rFonts w:ascii="Arial" w:cs="Arial" w:eastAsia="Arial" w:hAnsi="Arial"/>
          <w:sz w:val="24"/>
          <w:szCs w:val="24"/>
        </w:rPr>
        <w:t xml:space="preserve">140. Местное самоуправление осуществляется местными сообществами на территории соответствующих административно-хозяйственных единиц. Систему органов местного самоуправления образуют: местные кенеши представительные органы местного самоуправления; айыл окмоту, мэрии городов - исполнительные органы местного самоуправления. Органы местного самоуправления вправе обращаться за судебной защитой в связи с нарушением их прав. Государственные органы не вправе вмешиваться в полномочия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Избирательная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Выборы являются свободными и проводятся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142. Граждане имеют право избирать и быть избранным в органы государственной власти и органы местного самоуправления, а также участвовать в проведении референдума. Право избирать имеют граждане, достигшие 18 лет.</w:t>
      </w:r>
    </w:p>
    <w:p>
      <w:pPr>
        <w:spacing w:after="120"/>
        <w:jc w:val="both"/>
      </w:pPr>
      <w:r>
        <w:rPr>
          <w:rFonts w:ascii="Arial" w:cs="Arial" w:eastAsia="Arial" w:hAnsi="Arial"/>
          <w:sz w:val="24"/>
          <w:szCs w:val="24"/>
        </w:rPr>
        <w:t xml:space="preserve">143. Мониторинг выборов Президента 23 июля 2009 года был проведен Общественной организацией "Коалиция за демократию и гражданское общество". Результаты изложены в Ежегоднике по правам человека в Кыргызской Республике за 2009 г.</w:t>
      </w:r>
    </w:p>
    <w:p>
      <w:pPr>
        <w:spacing w:after="120"/>
        <w:jc w:val="both"/>
      </w:pPr>
      <w:r>
        <w:rPr>
          <w:rFonts w:ascii="Arial" w:cs="Arial" w:eastAsia="Arial" w:hAnsi="Arial"/>
          <w:sz w:val="24"/>
          <w:szCs w:val="24"/>
        </w:rPr>
        <w:t xml:space="preserve">144. Политические партии принимают участие в выборах депутатов Жогорку Кенеша, президента и органов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Показатели, касающиеся политической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Число признанных политических партий на национальном уровне по состоянию на 1 июля 2011 года составляет 156.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населения, имеющего право участвовать в голосовании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Общее количество избирателей (по данным на 2010 год), внесенных в основной список избирателей - 2837989 человек. За списки кандидатов политических партий проголосовало на последних выборах в парламент страны (2010 г.) 1101958 избирателей.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взрослых не граждан, внесенных в списки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Не граждане не вносятся в списки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зарегистрированных жалоб в связи с проведением выборов по типам предполагаемых нарушении (здесь и далее приведены данные о выборах в Жогорку Кенеш, прошедшие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 Основными требованиями заявителей, обратившихся в судебные органы, были: отмена регистрации списка кандидатов, отмена постановления ЦИК "Об установлении результатов выборов", признание недействительным </w:t>
      </w:r>
      <w:hyperlink w:history="1" r:id="rIdfmad1_6m9g2bna8raen6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ЦИК от 30 октября 2010 года№327 (О признании недействительными итогов голосования на избирательных участках за пределами Кыргызской Республики).</w:t>
      </w:r>
    </w:p>
    <w:p>
      <w:pPr>
        <w:spacing w:after="120"/>
        <w:jc w:val="both"/>
      </w:pPr>
      <w:r>
        <w:rPr>
          <w:rFonts w:ascii="Arial" w:cs="Arial" w:eastAsia="Arial" w:hAnsi="Arial"/>
          <w:sz w:val="24"/>
          <w:szCs w:val="24"/>
        </w:rPr>
        <w:t xml:space="preserve">149. В период подготовки и проведения выборов в судебные органы поступило 18 исковых заявлений о нарушении избирательных прав граждан, из них 15 исковых заявлений - об отмене регистрации списков кандидатов, по которым приняты соответствующие решения в районных судах и Верховном суде.</w:t>
      </w:r>
    </w:p>
    <w:p>
      <w:pPr>
        <w:spacing w:after="120"/>
        <w:jc w:val="both"/>
      </w:pPr>
      <w:r>
        <w:rPr>
          <w:rFonts w:ascii="Arial" w:cs="Arial" w:eastAsia="Arial" w:hAnsi="Arial"/>
          <w:sz w:val="24"/>
          <w:szCs w:val="24"/>
        </w:rPr>
        <w:t xml:space="preserve">150. В суды передано 18 административных протоколов о привлечении к административной ответственности лиц, нарушающих избирательные права граждан. Из них 15 материалов направлены в суд по статье 49 </w:t>
      </w:r>
      <w:hyperlink w:history="1" r:id="rIdjl2vzij2ablxgkjmo2vv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(невыполнение законных требований избирательной комиссии), 2 - привлечены к административной ответственности по статье 55 </w:t>
      </w:r>
      <w:hyperlink w:history="1" r:id="rIdgcfwk4plssh8pzrl5bbf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(изготовление или распространение анонимных агитационных материалов). 1 юридическое лицо привлечено к административной ответственности по статье 54 указанного </w:t>
      </w:r>
      <w:hyperlink w:history="1" r:id="rId5a8wwfv8jvy7webcpc7d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(Проведение агитации в период ее запрещения).</w:t>
      </w:r>
    </w:p>
    <w:p>
      <w:pPr>
        <w:spacing w:after="120"/>
        <w:jc w:val="both"/>
      </w:pPr>
      <w:r>
        <w:rPr>
          <w:rFonts w:ascii="Arial" w:cs="Arial" w:eastAsia="Arial" w:hAnsi="Arial"/>
          <w:sz w:val="24"/>
          <w:szCs w:val="24"/>
        </w:rPr>
        <w:t xml:space="preserve">151. По итогам выявленных нарушений со дня назначения выборов депутатов Жогорку Кенеша, в ЦИК всего поступило 679 письменных обращений (заявлений, жалоб) от участников избирательного процесса. Необходимо отметить, что в большинстве поступивших обращений были заявления с просьбой о разъяснении отдельных норм </w:t>
      </w:r>
      <w:hyperlink w:history="1" r:id="rIds8cq9oxhbsjghnbq1jiu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в том числе об избирательных сроках, о порядке формирования избирательных комиссий, о порядке выдвижения списков кандидатов, о порядке формирования избирательных фондов политических партий, о статусе кандидатов, о порядке проведения предвыборной агитации, о порядке голосования.</w:t>
      </w:r>
    </w:p>
    <w:p>
      <w:pPr>
        <w:spacing w:after="120"/>
        <w:jc w:val="both"/>
      </w:pPr>
      <w:r>
        <w:rPr>
          <w:rFonts w:ascii="Arial" w:cs="Arial" w:eastAsia="Arial" w:hAnsi="Arial"/>
          <w:sz w:val="24"/>
          <w:szCs w:val="24"/>
        </w:rPr>
        <w:t xml:space="preserve">152. Из 679 поступивших обращений, большинство письменных обращений имеют уведомительный характер, которые приобщены к соответствующим избирательным документам, часть из них принята к сведению.</w:t>
      </w:r>
    </w:p>
    <w:p>
      <w:pPr>
        <w:spacing w:after="120"/>
        <w:jc w:val="both"/>
      </w:pPr>
      <w:r>
        <w:rPr>
          <w:rFonts w:ascii="Arial" w:cs="Arial" w:eastAsia="Arial" w:hAnsi="Arial"/>
          <w:sz w:val="24"/>
          <w:szCs w:val="24"/>
        </w:rPr>
        <w:t xml:space="preserve">153. Жалобы, связанные с нарушением избирательного законодательства составляют 259. Из них: от избирателей - 53; 14 из которых коллективные обращения; от политических партий - 125; от международных организаций - 2; от НПО - 6; от государственных учреждений - 39; иные - 20.</w:t>
      </w:r>
    </w:p>
    <w:p>
      <w:pPr>
        <w:spacing w:after="120"/>
        <w:jc w:val="both"/>
      </w:pPr>
      <w:r>
        <w:rPr>
          <w:rFonts w:ascii="Arial" w:cs="Arial" w:eastAsia="Arial" w:hAnsi="Arial"/>
          <w:sz w:val="24"/>
          <w:szCs w:val="24"/>
        </w:rPr>
        <w:t xml:space="preserve">154. Политической партией "Ата Мекен" отозваны все жалобы (7), поданные после 10 октября 2010 года. Политической партией "Ата Журт" отозвано 1 обращение. Центр правовой культуры отозвал 1 поданное заявление.</w:t>
      </w:r>
    </w:p>
    <w:p>
      <w:pPr>
        <w:spacing w:after="120"/>
        <w:jc w:val="both"/>
      </w:pPr>
      <w:r>
        <w:rPr>
          <w:rFonts w:ascii="Arial" w:cs="Arial" w:eastAsia="Arial" w:hAnsi="Arial"/>
          <w:sz w:val="24"/>
          <w:szCs w:val="24"/>
        </w:rPr>
        <w:t xml:space="preserve">155. Основной характер жалоб: на действия партий, по вопросам формирования избирательных комиссий, ведения агитации, о выдвижении кандидатов, нарушении порядка голосования, подкупе избирателей; по повторному пересчету, об аннулировании результатов выборов.</w:t>
      </w:r>
    </w:p>
    <w:p>
      <w:pPr>
        <w:spacing w:after="120"/>
        <w:jc w:val="both"/>
      </w:pPr>
      <w:r>
        <w:rPr>
          <w:rFonts w:ascii="Arial" w:cs="Arial" w:eastAsia="Arial" w:hAnsi="Arial"/>
          <w:sz w:val="24"/>
          <w:szCs w:val="24"/>
        </w:rPr>
        <w:t xml:space="preserve">156. На заседании комиссии рассмотрено заявление политической партии "Республика". Рассмотрено заявление политической партии "СДПК" от 5 октября 2010 г.№48 в отношении Информационного Агентства "24 kg", о применении партией административного ресурса, принятое постановление направлено в Генеральную прокуратуру Кыргызской Республики (далее - Генеральная прокуратура). На основании жалобы муниципальное предприятие "Зеленстрой г.Бишкек" в ГУВД г.Бишкек направлены материалы относительно принятия мер по выявлению и изъятию агитационных флажков политической партии "Ата Мекен", размещенных с нарушениями </w:t>
      </w:r>
      <w:hyperlink w:history="1" r:id="rIdon5hmukm3nlsatwnpdrq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Кыргызской Республики. В прокуратуру Аламудунского района направлена жалоба политической партии "Ак Шумкар" о нарушении избирательных прав кандидатов в депутаты. По заявлению политической партии "Ар-Намыс", поданному на действия Свердловской районной избирательной комиссии по досрочному голосованию курсантов Академии МВД, материалы рассмотрены на заседании ЦИК и направлены в органы прокуратуры. По отдельным заявлениям и жалобам материалы для принятия соответствующих мер 12 материалов направлены в органы прокуратуры, ГСНБ - 8 материалов, МВД - 7, финансовую полицию - 1, суды - 18.</w:t>
      </w:r>
    </w:p>
    <w:p>
      <w:pPr>
        <w:spacing w:after="120"/>
        <w:jc w:val="both"/>
      </w:pPr>
      <w:r>
        <w:rPr>
          <w:rFonts w:ascii="Arial" w:cs="Arial" w:eastAsia="Arial" w:hAnsi="Arial"/>
          <w:sz w:val="24"/>
          <w:szCs w:val="24"/>
        </w:rPr>
        <w:t xml:space="preserve">157. 10 октября 2010 года, в день проведения выборов депутатов Жогорку Кенеша в ЦИК поступило 33 письменных обращения. В данных обращениях участники выборного процесса заявляли о следующих нарушения Кодекса о выборах Кыргызской Республики: на действия и бездействие районных и участковых избирательных комиссий, об организованном подвозе транспортными средствами избирателей на избирательные участки, о свободе волеизъявления и тайне голосования, воспрепятствовании наблюдению за голосованием. Поступившие жалобы рассматривались в оперативном порядке работниками ЦИК, а также нижестоящими избирательными комиссиями, при необходимости осуществлялись выезды на места.</w:t>
      </w:r>
    </w:p>
    <w:p>
      <w:pPr>
        <w:spacing w:after="120"/>
        <w:jc w:val="both"/>
      </w:pPr>
      <w:r>
        <w:rPr>
          <w:rFonts w:ascii="Arial" w:cs="Arial" w:eastAsia="Arial" w:hAnsi="Arial"/>
          <w:sz w:val="24"/>
          <w:szCs w:val="24"/>
        </w:rPr>
        <w:t xml:space="preserve">158. На основании поступивших заявлений и жалоб выявлены ошибки и несоответствия данных протоколов об итогах голосования. 26 октября 2010 г. ЦИК принял решение о вскрытии списков избирателей участковых избирательных комиссий. По итогам сверки списков избирателей, постановлениями ЦИК </w:t>
      </w:r>
      <w:hyperlink w:history="1" r:id="rIdgcdusjsnmhvlyjdtjqw48">
        <w:r>
          <w:rPr>
            <w:rFonts w:ascii="Arial" w:cs="Arial" w:eastAsia="Arial" w:hAnsi="Arial"/>
            <w:color w:val="1D4ED8"/>
            <w:sz w:val="24"/>
            <w:szCs w:val="24"/>
            <w:u w:val="single"/>
          </w:rPr>
          <w:t xml:space="preserve">№ 321 от 28 октября 2010 года</w:t>
        </w:r>
      </w:hyperlink>
      <w:r>
        <w:rPr>
          <w:rFonts w:ascii="Arial" w:cs="Arial" w:eastAsia="Arial" w:hAnsi="Arial"/>
          <w:sz w:val="24"/>
          <w:szCs w:val="24"/>
        </w:rPr>
        <w:t xml:space="preserve"> и</w:t>
      </w:r>
      <w:hyperlink w:history="1" r:id="rId00cxu7czp_qmdx1sq-xbu">
        <w:r>
          <w:rPr>
            <w:rFonts w:ascii="Arial" w:cs="Arial" w:eastAsia="Arial" w:hAnsi="Arial"/>
            <w:color w:val="1D4ED8"/>
            <w:sz w:val="24"/>
            <w:szCs w:val="24"/>
            <w:u w:val="single"/>
          </w:rPr>
          <w:t xml:space="preserve">№ 323 от 29 октября 2010 года</w:t>
        </w:r>
      </w:hyperlink>
      <w:r>
        <w:rPr>
          <w:rFonts w:ascii="Arial" w:cs="Arial" w:eastAsia="Arial" w:hAnsi="Arial"/>
          <w:sz w:val="24"/>
          <w:szCs w:val="24"/>
        </w:rPr>
        <w:t xml:space="preserve"> приведены в соответствие протоколы об итогах голосования избирательных комиссий. Постановлениями ЦИК </w:t>
      </w:r>
      <w:hyperlink w:history="1" r:id="rIde7nzz1pbbjw-b3ks0jegw">
        <w:r>
          <w:rPr>
            <w:rFonts w:ascii="Arial" w:cs="Arial" w:eastAsia="Arial" w:hAnsi="Arial"/>
            <w:color w:val="1D4ED8"/>
            <w:sz w:val="24"/>
            <w:szCs w:val="24"/>
            <w:u w:val="single"/>
          </w:rPr>
          <w:t xml:space="preserve">№ 320 от 25 октября 2010 года</w:t>
        </w:r>
      </w:hyperlink>
      <w:r>
        <w:rPr>
          <w:rFonts w:ascii="Arial" w:cs="Arial" w:eastAsia="Arial" w:hAnsi="Arial"/>
          <w:sz w:val="24"/>
          <w:szCs w:val="24"/>
        </w:rPr>
        <w:t xml:space="preserve">,</w:t>
      </w:r>
      <w:hyperlink w:history="1" r:id="rIdbcnqj2awqa21na8rovq9j">
        <w:r>
          <w:rPr>
            <w:rFonts w:ascii="Arial" w:cs="Arial" w:eastAsia="Arial" w:hAnsi="Arial"/>
            <w:color w:val="1D4ED8"/>
            <w:sz w:val="24"/>
            <w:szCs w:val="24"/>
            <w:u w:val="single"/>
          </w:rPr>
          <w:t xml:space="preserve">№ 322 от 28 октября 2010 года</w:t>
        </w:r>
      </w:hyperlink>
      <w:r>
        <w:rPr>
          <w:rFonts w:ascii="Arial" w:cs="Arial" w:eastAsia="Arial" w:hAnsi="Arial"/>
          <w:sz w:val="24"/>
          <w:szCs w:val="24"/>
        </w:rPr>
        <w:t xml:space="preserve">,</w:t>
      </w:r>
      <w:hyperlink w:history="1" r:id="rIdh9m9a3ra1m2rlsm30iw-f">
        <w:r>
          <w:rPr>
            <w:rFonts w:ascii="Arial" w:cs="Arial" w:eastAsia="Arial" w:hAnsi="Arial"/>
            <w:color w:val="1D4ED8"/>
            <w:sz w:val="24"/>
            <w:szCs w:val="24"/>
            <w:u w:val="single"/>
          </w:rPr>
          <w:t xml:space="preserve">№ 324 от 29 октября 2010 года</w:t>
        </w:r>
      </w:hyperlink>
      <w:hyperlink w:history="1" r:id="rIddqlceer62yxibzm_sucil">
        <w:r>
          <w:rPr>
            <w:rFonts w:ascii="Arial" w:cs="Arial" w:eastAsia="Arial" w:hAnsi="Arial"/>
            <w:color w:val="1D4ED8"/>
            <w:sz w:val="24"/>
            <w:szCs w:val="24"/>
            <w:u w:val="single"/>
          </w:rPr>
          <w:t xml:space="preserve">,№ 325</w:t>
        </w:r>
      </w:hyperlink>
      <w:r>
        <w:rPr>
          <w:rFonts w:ascii="Arial" w:cs="Arial" w:eastAsia="Arial" w:hAnsi="Arial"/>
          <w:sz w:val="24"/>
          <w:szCs w:val="24"/>
        </w:rPr>
        <w:t xml:space="preserve">, </w:t>
      </w:r>
      <w:hyperlink w:history="1" r:id="rIdoik2dgdcgb6crhlititiz">
        <w:r>
          <w:rPr>
            <w:rFonts w:ascii="Arial" w:cs="Arial" w:eastAsia="Arial" w:hAnsi="Arial"/>
            <w:color w:val="1D4ED8"/>
            <w:sz w:val="24"/>
            <w:szCs w:val="24"/>
            <w:u w:val="single"/>
          </w:rPr>
          <w:t xml:space="preserve">326</w:t>
        </w:r>
      </w:hyperlink>
      <w:r>
        <w:rPr>
          <w:rFonts w:ascii="Arial" w:cs="Arial" w:eastAsia="Arial" w:hAnsi="Arial"/>
          <w:sz w:val="24"/>
          <w:szCs w:val="24"/>
        </w:rPr>
        <w:t xml:space="preserve">, </w:t>
      </w:r>
      <w:hyperlink w:history="1" r:id="rIdamnh_zs3sygxiouhh8ulh">
        <w:r>
          <w:rPr>
            <w:rFonts w:ascii="Arial" w:cs="Arial" w:eastAsia="Arial" w:hAnsi="Arial"/>
            <w:color w:val="1D4ED8"/>
            <w:sz w:val="24"/>
            <w:szCs w:val="24"/>
            <w:u w:val="single"/>
          </w:rPr>
          <w:t xml:space="preserve">327 от 30 октября 2010</w:t>
        </w:r>
      </w:hyperlink>
      <w:r>
        <w:rPr>
          <w:rFonts w:ascii="Arial" w:cs="Arial" w:eastAsia="Arial" w:hAnsi="Arial"/>
          <w:sz w:val="24"/>
          <w:szCs w:val="24"/>
        </w:rPr>
        <w:t xml:space="preserve"> года итоги голосования на отдельных избирательных участках признаны недействительными.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Охват населения в выборах и данные в разбивке о владении основными средствами информации 
 (электронные, печатные, аудио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Предвыборную агитацию освещали свыше 183 аккредитованых представителей отечественных и зарубежных СМИ.</w:t>
      </w:r>
    </w:p>
    <w:p>
      <w:pPr>
        <w:spacing w:after="120"/>
        <w:jc w:val="both"/>
      </w:pPr>
      <w:r>
        <w:rPr>
          <w:rFonts w:ascii="Arial" w:cs="Arial" w:eastAsia="Arial" w:hAnsi="Arial"/>
          <w:sz w:val="24"/>
          <w:szCs w:val="24"/>
        </w:rPr>
        <w:t xml:space="preserve">160. Международным фондом избирательных систем в Кыргызской Республике при содействии Агентства США по международному развитию (USAID), совместно с ЦИК были разработаны пособия: "Путеводитель по действиям территориальных областных, районных и участковых комиссий"; краткое пособие по разрешению избирательных споров; карманное пособие для журналистов, содержащее выдержки из законодательства Кыргызской Республики, а также справочную информацию, в том числе адреса и телефоны организаций, принимающих участие в выборах. Так как страна переживала политический кризис, в первую очередь, стоял вопрос о безопасности граждан. В связи с этим было разработано и выпущено карманное пособие для сотрудников ОВД, где были указаны золотые правила для сотрудника ОВД.</w:t>
      </w:r>
    </w:p>
    <w:p>
      <w:pPr>
        <w:spacing w:after="120"/>
        <w:jc w:val="both"/>
      </w:pPr>
      <w:r>
        <w:rPr>
          <w:rFonts w:ascii="Arial" w:cs="Arial" w:eastAsia="Arial" w:hAnsi="Arial"/>
          <w:sz w:val="24"/>
          <w:szCs w:val="24"/>
        </w:rPr>
        <w:t xml:space="preserve">161. Начиная с 30 сентября 2010 г. по каналам Национальной телерадиокорпорации, других телеканалов и областных телерадиокомпаний транслировались видео и аудиоролики на государственном и официальном языках, разъясняющие особенности избирательных технологий выборного процесса, составление списка избирателей, голосование вне помещения, порядок голосования, значение маркировки. Данный процесс ориентировал избирателей на активное участие в выборах.</w:t>
      </w:r>
    </w:p>
    <w:p>
      <w:pPr>
        <w:spacing w:after="120"/>
        <w:jc w:val="both"/>
      </w:pPr>
      <w:r>
        <w:rPr>
          <w:rFonts w:ascii="Arial" w:cs="Arial" w:eastAsia="Arial" w:hAnsi="Arial"/>
          <w:sz w:val="24"/>
          <w:szCs w:val="24"/>
        </w:rPr>
        <w:t xml:space="preserve">162. Для информирования избирателей о сроках и порядке осуществления необходимых избирательных действий были изданы памятки, листовки и плакаты, брошюры на территории населенных пунктов, размещались растяжки и щиты, разъясняющие избирательные процедуры, а также призывающие к участию в выборах.</w:t>
      </w:r>
    </w:p>
    <w:p>
      <w:pPr>
        <w:spacing w:after="120"/>
        <w:jc w:val="both"/>
      </w:pPr>
      <w:r>
        <w:rPr>
          <w:rFonts w:ascii="Arial" w:cs="Arial" w:eastAsia="Arial" w:hAnsi="Arial"/>
          <w:sz w:val="24"/>
          <w:szCs w:val="24"/>
        </w:rPr>
        <w:t xml:space="preserve">163. Согласно статье 32 </w:t>
      </w:r>
      <w:hyperlink w:history="1" r:id="rIdf9lzzqqphwe0eht9zjh2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Кыргызской Республики "кандидаты, политические партии имеют право на предоставление им бесплатного эфирного времени на каналах телерадиоорганизаций, подпадающих под действие пункта 16 статьи 30 указанного </w:t>
      </w:r>
      <w:hyperlink w:history="1" r:id="rIdqaozris20lzwafldkgh4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осуществляющих телевизионное вещание и радиовещание на территории, на которой проводятся выборы. Указанное эфирное время должно приходиться на период, когда теле- и радиопрограммы собирают наибольшую аудиторию - с 20 до 24 часов".</w:t>
      </w:r>
    </w:p>
    <w:p>
      <w:pPr>
        <w:spacing w:after="120"/>
        <w:jc w:val="both"/>
      </w:pPr>
      <w:r>
        <w:rPr>
          <w:rFonts w:ascii="Arial" w:cs="Arial" w:eastAsia="Arial" w:hAnsi="Arial"/>
          <w:sz w:val="24"/>
          <w:szCs w:val="24"/>
        </w:rPr>
        <w:t xml:space="preserve">164. Телерадиоорганизаций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расценки, время выхода в эфир, объем времени и другие условия).</w:t>
      </w:r>
    </w:p>
    <w:p>
      <w:pPr>
        <w:spacing w:after="120"/>
        <w:jc w:val="both"/>
      </w:pPr>
      <w:r>
        <w:rPr>
          <w:rFonts w:ascii="Arial" w:cs="Arial" w:eastAsia="Arial" w:hAnsi="Arial"/>
          <w:sz w:val="24"/>
          <w:szCs w:val="24"/>
        </w:rPr>
        <w:t xml:space="preserve">165. ЦИК была проведена жеребьевка по распределению бесплатного эфирного времени для политических партий на каналах Национальной телерадиокомпании. Политические партии, прошедшие регистрацию в ЦИК, получили право равного доступа к эфирному времени.</w:t>
      </w:r>
    </w:p>
    <w:p>
      <w:pPr>
        <w:spacing w:after="120"/>
        <w:jc w:val="both"/>
      </w:pPr>
      <w:r>
        <w:rPr>
          <w:rFonts w:ascii="Arial" w:cs="Arial" w:eastAsia="Arial" w:hAnsi="Arial"/>
          <w:sz w:val="24"/>
          <w:szCs w:val="24"/>
        </w:rPr>
        <w:t xml:space="preserve">166. Согласно </w:t>
      </w:r>
      <w:hyperlink w:history="1" r:id="rId8moylu3ncj76rfqsutkvg">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 выборах Кыргызской Республики (ст.34), органы государственной власти и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w:t>
      </w:r>
    </w:p>
    <w:p>
      <w:pPr>
        <w:spacing w:after="120"/>
        <w:jc w:val="both"/>
      </w:pPr>
      <w:r>
        <w:rPr>
          <w:rFonts w:ascii="Arial" w:cs="Arial" w:eastAsia="Arial" w:hAnsi="Arial"/>
          <w:sz w:val="24"/>
          <w:szCs w:val="24"/>
        </w:rPr>
        <w:t xml:space="preserve">167. Список аккредитованных СМИ был опубликован на официальном сайте ЦИК. Характер опубликованных материалов в СМИ был различным. Большинство из них столкнулись с новым форматом выборов по партийной системе, при этом продолжая публиковать выступления и интервью кандидатов от политических партий. Совсем малое количество СМИ размещали программы и идеи политических партий.</w:t>
      </w:r>
    </w:p>
    <w:p>
      <w:pPr>
        <w:spacing w:after="120"/>
        <w:jc w:val="both"/>
      </w:pPr>
      <w:r>
        <w:rPr>
          <w:rFonts w:ascii="Arial" w:cs="Arial" w:eastAsia="Arial" w:hAnsi="Arial"/>
          <w:sz w:val="24"/>
          <w:szCs w:val="24"/>
        </w:rPr>
        <w:t xml:space="preserve">168. Во время подготовки и проведения выборов Жогорку Кенеша 10 октября 2010 г. было издано множество публикаций на выборную тематику. В числе самых активных были "Слово Кыргызстана", "Вечерний Бишкек", "Кыргыз Туусу", "Эркин Тоо", "Кыргыз Руху", "Ордо", "Жаны Агым", "Форум", "Деньги власть", "Аалам", "МСН", "Общественный рейтинг", "Дело №", "Комсомольская правда в Кыргызстане", "Аргументы и факты" и др. СМИ. Еще до начала сроков предвыборной агитации большинство отечественных СМИ размещали материалы, связанные с досрочными выборами депутатов Жогорку Кенеша.</w:t>
      </w:r>
    </w:p>
    <w:p>
      <w:pPr>
        <w:spacing w:after="120"/>
        <w:jc w:val="both"/>
      </w:pPr>
      <w:r>
        <w:rPr>
          <w:rFonts w:ascii="Arial" w:cs="Arial" w:eastAsia="Arial" w:hAnsi="Arial"/>
          <w:sz w:val="24"/>
          <w:szCs w:val="24"/>
        </w:rPr>
        <w:t xml:space="preserve">169. В день выборов 10 октября 2010 года в г.Бишкек, областях и городах Кыргызстана, кроме отечественных СМИ работали журналисты, представляющие зарубежные СМИ. К 10 октября 2010 года ЦИК аккредитовал более 110 представителей отечественных и зарубежных СМИ. Избирательная кампания широко освещалась всеми радиостанциями: "Кабарлар", "Азаттык", "Би-Би-Си", "Эл fm", "Мин кыял fr№", "Кыргызстан обондору", "Тумар", "Сезим", "Алмаз", "Европа Плюс" и другими.</w:t>
      </w:r>
    </w:p>
    <w:p>
      <w:pPr>
        <w:spacing w:after="120"/>
        <w:jc w:val="both"/>
      </w:pPr>
      <w:r>
        <w:rPr>
          <w:rFonts w:ascii="Arial" w:cs="Arial" w:eastAsia="Arial" w:hAnsi="Arial"/>
          <w:sz w:val="24"/>
          <w:szCs w:val="24"/>
        </w:rPr>
        <w:t xml:space="preserve">170. Отличительной особенностью досрочных выборов Жогорку Кенеша 10 октября 2010 года было широкое освещение избирательной кампании в Интернет-изданиях. Впервые за годы независимости Кыргызстана выборы депутатов Жогорку Кенеша 10 октября 2010 года прошли демократично, без использования административного ресурса, наблюдалась открытость и прозрачность выборного процесса.</w:t>
      </w:r>
    </w:p>
    <w:p>
      <w:pPr>
        <w:spacing w:after="120"/>
        <w:jc w:val="both"/>
      </w:pPr>
      <w:r>
        <w:rPr>
          <w:rFonts w:ascii="Arial" w:cs="Arial" w:eastAsia="Arial" w:hAnsi="Arial"/>
          <w:sz w:val="24"/>
          <w:szCs w:val="24"/>
        </w:rPr>
        <w:t xml:space="preserve">171. С 10 сентября 2010 года политические партии стали активно распространять свои печатные агитационные материалы во всех регионах страны. В отличие от предыдущих выборных кампаний, во время выборов депутатов пятого созыва Жогорку Кенеша были использованы новейшие технологии изготовления агитационных материалов: билбордов, плакатов, растяжек, календарей.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неправительственных организаций, участвовавших в проведении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На выборах в Жогорку Кенеш в 2010 году было аккредитовано 850 международных наблюдателей, представителей 32 международных организаций из 52 стран мира.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Распределение мест в парламенте в разбивке по партиям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По итогам выборов в парламент (2010 г.) к распределению депутатских мандатов были допущены следующие политические партии: Идеалистическая демократическая политическая партия "Ата-Журт" - 8,47%; Социал-демократическая партия Кыргызстана - 7,83%; Политическая партия "Ар-Намыс" - 7,57%; Политическая партия "Республика" - 6,93%; Политическая социалистическая партия "Ата Мекен" - 5,49%.</w:t>
      </w:r>
    </w:p>
    <w:p>
      <w:pPr>
        <w:spacing w:after="120"/>
        <w:jc w:val="both"/>
      </w:pPr>
      <w:r>
        <w:rPr>
          <w:rFonts w:ascii="Arial" w:cs="Arial" w:eastAsia="Arial" w:hAnsi="Arial"/>
          <w:sz w:val="24"/>
          <w:szCs w:val="24"/>
        </w:rPr>
        <w:t xml:space="preserve">174. В результате подсчета депутатские мандаты распределены в следующем порядке:</w:t>
      </w:r>
    </w:p>
    <w:p>
      <w:pPr>
        <w:spacing w:after="120"/>
        <w:jc w:val="both"/>
      </w:pPr>
      <w:r>
        <w:rPr>
          <w:rFonts w:ascii="Arial" w:cs="Arial" w:eastAsia="Arial" w:hAnsi="Arial"/>
          <w:sz w:val="24"/>
          <w:szCs w:val="24"/>
        </w:rPr>
        <w:t xml:space="preserve">- список кандидатов Идеалистической демократической политической партии "Ата-Журт" - 28 депутатских мандатов;</w:t>
      </w:r>
    </w:p>
    <w:p>
      <w:pPr>
        <w:spacing w:after="120"/>
        <w:jc w:val="both"/>
      </w:pPr>
      <w:r>
        <w:rPr>
          <w:rFonts w:ascii="Arial" w:cs="Arial" w:eastAsia="Arial" w:hAnsi="Arial"/>
          <w:sz w:val="24"/>
          <w:szCs w:val="24"/>
        </w:rPr>
        <w:t xml:space="preserve">- список кандидатов Социал-демократической партии Кыргызстана - 26 депутатских мандатов;</w:t>
      </w:r>
    </w:p>
    <w:p>
      <w:pPr>
        <w:spacing w:after="120"/>
        <w:jc w:val="both"/>
      </w:pPr>
      <w:r>
        <w:rPr>
          <w:rFonts w:ascii="Arial" w:cs="Arial" w:eastAsia="Arial" w:hAnsi="Arial"/>
          <w:sz w:val="24"/>
          <w:szCs w:val="24"/>
        </w:rPr>
        <w:t xml:space="preserve">- список кандидатов Политической партии "Ар-Намыс" - 25 депутатских мандатов;</w:t>
      </w:r>
    </w:p>
    <w:p>
      <w:pPr>
        <w:spacing w:after="120"/>
        <w:jc w:val="both"/>
      </w:pPr>
      <w:r>
        <w:rPr>
          <w:rFonts w:ascii="Arial" w:cs="Arial" w:eastAsia="Arial" w:hAnsi="Arial"/>
          <w:sz w:val="24"/>
          <w:szCs w:val="24"/>
        </w:rPr>
        <w:t xml:space="preserve">- список кандидатов Политической партии "Республика" - 23 депутатских мандата;</w:t>
      </w:r>
    </w:p>
    <w:p>
      <w:pPr>
        <w:spacing w:after="120"/>
        <w:jc w:val="both"/>
      </w:pPr>
      <w:r>
        <w:rPr>
          <w:rFonts w:ascii="Arial" w:cs="Arial" w:eastAsia="Arial" w:hAnsi="Arial"/>
          <w:sz w:val="24"/>
          <w:szCs w:val="24"/>
        </w:rPr>
        <w:t xml:space="preserve">- список кандидатов Политической социалистической партии "Ата Мекен" - 18 депутатских мандатов.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женщин в парламенте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По результатам последних выборов в парламент страны прошли 28 женщин или 23,3% от списочного состава всего депутатского корпуса.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Средний показатель участия избирателей в национальных выборах по административным единицам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Всего на выборах в Жогорку Кенеш 2010 года проголосовало 1101958 избирателей. Количество избирателей, включенных в основной список избирателей выборов депутатов парламента 2010 года, в разрезе области составило: Нарынская область - 155380; Джалал-Абадская область 497328; Иссык-Кульская область - 234623; Баткенская область - 228356; Ошская область - 599393; Чуйская область - 468040; Таласская область 121273; г.Бишкек - 340511; г.Ош - 115106; представительства Министерства иностранных дел Кыргызской Республики за рубежом - 76557.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Информация об основной системе, в рамках которой НПО признаются в качестве таковых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В Кыргызстане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178. Запрещается создание объединениями граждан военизированных формирований, а также деятельность политических партий, общественных организаций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jc w:val="both"/>
      </w:pPr>
      <w:r>
        <w:rPr>
          <w:rFonts w:ascii="Arial" w:cs="Arial" w:eastAsia="Arial" w:hAnsi="Arial"/>
          <w:sz w:val="24"/>
          <w:szCs w:val="24"/>
        </w:rPr>
        <w:t xml:space="preserve">179. Согласно данным Единого государственного реестра юридических лиц, филиалов, (представительств) в период с 2008 года по май 2011 года зарегистрированы: 49 политических партий; 3607 некоммерческих организаций; 403 средства массовой информации.</w:t>
      </w:r>
    </w:p>
    <w:p>
      <w:pPr>
        <w:spacing w:after="120"/>
        <w:jc w:val="both"/>
      </w:pPr>
      <w:r>
        <w:rPr>
          <w:rFonts w:ascii="Arial" w:cs="Arial" w:eastAsia="Arial" w:hAnsi="Arial"/>
          <w:sz w:val="24"/>
          <w:szCs w:val="24"/>
        </w:rPr>
        <w:t xml:space="preserve">180. Число признанных неправительственных организаций по состоянию на 1 июля 2011 года составляет 21000 некоммерческих организаций.</w:t>
      </w:r>
    </w:p>
    <w:p>
      <w:pPr>
        <w:spacing w:after="120"/>
        <w:jc w:val="both"/>
      </w:pPr>
      <w:r>
        <w:rPr>
          <w:rFonts w:ascii="Arial" w:cs="Arial" w:eastAsia="Arial" w:hAnsi="Arial"/>
          <w:sz w:val="24"/>
          <w:szCs w:val="24"/>
        </w:rPr>
        <w:t xml:space="preserve">181. С 2008 года по май 2011 года количество отказов в государственной регистрации (перерегистрации) юридических лиц, филиалов, (представительств) составило 4638. Мотивами отказа явились: непредставление установленных законом необходимых документов для регистрации юридического лица; обнаружение неточностей либо несоответствия в информации, содержащихся в представленных документах, несоответствие представленных документов некоммерческих организаций законодательству Кыргызской Республики; отсутствие в решении сведений, предусмотренных законом.</w:t>
      </w:r>
    </w:p>
    <w:p>
      <w:pPr>
        <w:spacing w:after="120"/>
        <w:jc w:val="both"/>
      </w:pPr>
      <w:r>
        <w:rPr>
          <w:rFonts w:ascii="Arial" w:cs="Arial" w:eastAsia="Arial" w:hAnsi="Arial"/>
          <w:sz w:val="24"/>
          <w:szCs w:val="24"/>
        </w:rPr>
        <w:t xml:space="preserve">182. Деятельность неправительственных организаций регламентирована</w:t>
      </w:r>
      <w:hyperlink w:history="1" r:id="rIdv5qiwl5qqpc2fm4cfx9cf">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некоммерческих организациях". Все некоммерческие организации создаются и действуют на основе добровольности, самоуправления, законности, гласности и открытости. Государство гарантирует некоммерческим организациям условия для выполнения ими уставных задач и оказывает поддержку их деятельности. Регистрация некоммерческих организаций осуществляется в соответствии с </w:t>
      </w:r>
      <w:hyperlink w:history="1" r:id="rIdbjlv-tasiu7ufwlcoua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183. Некоммерческая организация имеет право заниматься любыми видами деятельности, не запрещенными законом, которые не противоречат целям и задачам организации, определенным в уставе, программных документах и иных актах. Некоммерческая организация имеет право заниматься хозяйственной, в том числе производственной деятельностью, без распределения полученной прибыли между учредителями, членами, должностными лицами, другими сотрудниками и членами органов управления. Ограничения отдельных видов деятельности некоммерческих организаций могут быть установлены только законом. Отдельные виды деятельности осуществляются при наличии лицензии или специального разрешения.</w:t>
      </w:r>
    </w:p>
    <w:p>
      <w:pPr>
        <w:spacing w:after="120"/>
        <w:jc w:val="both"/>
      </w:pPr>
      <w:r>
        <w:rPr>
          <w:rFonts w:ascii="Arial" w:cs="Arial" w:eastAsia="Arial" w:hAnsi="Arial"/>
          <w:sz w:val="24"/>
          <w:szCs w:val="24"/>
        </w:rPr>
        <w:t xml:space="preserve">184. Государственные органы, допустившие создание условий, способствующих ограничению деятельности некоммерческих организаций,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185. </w:t>
      </w:r>
      <w:hyperlink w:history="1" r:id="rIdug8f9thdep26k4wli1ab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регламентирован порядок создания, деятельности, реорганизации и ликвидации некоммерческих организаций - общественных объединений, фондов, учреждений.</w:t>
      </w:r>
    </w:p>
    <w:p>
      <w:pPr>
        <w:spacing w:after="120"/>
        <w:jc w:val="both"/>
      </w:pPr>
      <w:r>
        <w:rPr>
          <w:rFonts w:ascii="Arial" w:cs="Arial" w:eastAsia="Arial" w:hAnsi="Arial"/>
          <w:sz w:val="24"/>
          <w:szCs w:val="24"/>
        </w:rPr>
        <w:t xml:space="preserve">186. Отдельным законом регулируется функционирование средств массовой информации. Согласно </w:t>
      </w:r>
      <w:hyperlink w:history="1" r:id="rId78mxrt9kvfaiyv3mgxwc7">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средствах массовой информации" от 1992 года, право на учреждение СМИ принадлежит государственным органам, общественным объединениям, трудовым коллективам и гражданам Кыргызстана. Необоснованный отказ в регистрации СМИ или ее задержка могут быть обжалованы в суд.</w:t>
      </w:r>
    </w:p>
    <w:p>
      <w:pPr>
        <w:spacing w:after="120"/>
        <w:jc w:val="both"/>
      </w:pPr>
      <w:r>
        <w:rPr>
          <w:rFonts w:ascii="Arial" w:cs="Arial" w:eastAsia="Arial" w:hAnsi="Arial"/>
          <w:sz w:val="24"/>
          <w:szCs w:val="24"/>
        </w:rPr>
        <w:t xml:space="preserve">187. Деятельность политических партий регламентирована</w:t>
      </w:r>
      <w:hyperlink w:history="1" r:id="rIdhij_sij2m4ybmsvrvook1">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политических партиях".</w:t>
      </w:r>
    </w:p>
    <w:p>
      <w:pPr>
        <w:spacing w:after="120"/>
        <w:jc w:val="both"/>
      </w:pPr>
      <w:r>
        <w:rPr>
          <w:rFonts w:ascii="Arial" w:cs="Arial" w:eastAsia="Arial" w:hAnsi="Arial"/>
          <w:sz w:val="24"/>
          <w:szCs w:val="24"/>
        </w:rPr>
        <w:t xml:space="preserve">188. Государство гарантирует соблюдение прав и законных интересов политических партий, создание равных правовых условий для выполнения ими своих уставных задач. Вмешательство государственных органов и должностных лиц в деятельность политических партий не допускается, за исключением случаев, предусмотренных законом.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Преступность и система отправления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Для страны первоочередными становятся проблемы защиты граждан от преступных посягательств, а также противодействие попыткам криминализации общества, нейтрализация негативных социальных тенденций. Система профилактической деятельности переживает трудный период. До сих пор не завершился этап реформирования правоохранительных органов, что, безусловно, сказывается и на состоянии преступности. Апрельские, а затем и июньские события 2010 г. показали недееспособность органов внутренних дел.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статистика преступности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 Современное состояние преступности характеризуется нарастанием негативных тенденций, как в количественном, так и в качественном отношениях. Общая криминальная ситуация остается достаточно сложной. Так, в таблице 41 представлена статистика общей преступности по республике.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 │   2008 год    │   2009 год    │   2010 год    │   5 месяцев  │</w:t>
      </w:r>
    </w:p>
    <w:p>
      <w:pPr>
        <w:spacing w:after="120"/>
        <w:jc w:val="both"/>
      </w:pPr>
      <w:r>
        <w:rPr>
          <w:rFonts w:ascii="Arial" w:cs="Arial" w:eastAsia="Arial" w:hAnsi="Arial"/>
          <w:sz w:val="24"/>
          <w:szCs w:val="24"/>
        </w:rPr>
        <w:t xml:space="preserve">│ туп- │   население   │   население   │  население    │   2011 года  │</w:t>
      </w:r>
    </w:p>
    <w:p>
      <w:pPr>
        <w:spacing w:after="120"/>
        <w:jc w:val="both"/>
      </w:pPr>
      <w:r>
        <w:rPr>
          <w:rFonts w:ascii="Arial" w:cs="Arial" w:eastAsia="Arial" w:hAnsi="Arial"/>
          <w:sz w:val="24"/>
          <w:szCs w:val="24"/>
        </w:rPr>
        <w:t xml:space="preserve">│ления │5224,3 тыс.чел.│5276,1 тыс.чел.│5418,3 тыс.чел.│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Коли- │Доля (в│ Коли- │Доля (в│ Коли- │Доля (в│ Коли- │Доля  │</w:t>
      </w:r>
    </w:p>
    <w:p>
      <w:pPr>
        <w:spacing w:after="120"/>
        <w:jc w:val="both"/>
      </w:pPr>
      <w:r>
        <w:rPr>
          <w:rFonts w:ascii="Arial" w:cs="Arial" w:eastAsia="Arial" w:hAnsi="Arial"/>
          <w:sz w:val="24"/>
          <w:szCs w:val="24"/>
        </w:rPr>
        <w:t xml:space="preserve">│      │чество │расчете│чество │расчете│чество │расчете│чество │(в ра-│</w:t>
      </w:r>
    </w:p>
    <w:p>
      <w:pPr>
        <w:spacing w:after="120"/>
        <w:jc w:val="both"/>
      </w:pPr>
      <w:r>
        <w:rPr>
          <w:rFonts w:ascii="Arial" w:cs="Arial" w:eastAsia="Arial" w:hAnsi="Arial"/>
          <w:sz w:val="24"/>
          <w:szCs w:val="24"/>
        </w:rPr>
        <w:t xml:space="preserve">│      │зареги-│ на 100│зареги-│ на 100│зареги-│ на 100│зареги-│счете │</w:t>
      </w:r>
    </w:p>
    <w:p>
      <w:pPr>
        <w:spacing w:after="120"/>
        <w:jc w:val="both"/>
      </w:pPr>
      <w:r>
        <w:rPr>
          <w:rFonts w:ascii="Arial" w:cs="Arial" w:eastAsia="Arial" w:hAnsi="Arial"/>
          <w:sz w:val="24"/>
          <w:szCs w:val="24"/>
        </w:rPr>
        <w:t xml:space="preserve">│      │стриро-│  тыс. │стриро-│  тыс. │стриро-│  тыс. │стриро-│на 100│</w:t>
      </w:r>
    </w:p>
    <w:p>
      <w:pPr>
        <w:spacing w:after="120"/>
        <w:jc w:val="both"/>
      </w:pPr>
      <w:r>
        <w:rPr>
          <w:rFonts w:ascii="Arial" w:cs="Arial" w:eastAsia="Arial" w:hAnsi="Arial"/>
          <w:sz w:val="24"/>
          <w:szCs w:val="24"/>
        </w:rPr>
        <w:t xml:space="preserve">│      │ванных │ чело- │ ванных│  чело-│ ванных│  чело-│ ванных│ тыс. │</w:t>
      </w:r>
    </w:p>
    <w:p>
      <w:pPr>
        <w:spacing w:after="120"/>
        <w:jc w:val="both"/>
      </w:pPr>
      <w:r>
        <w:rPr>
          <w:rFonts w:ascii="Arial" w:cs="Arial" w:eastAsia="Arial" w:hAnsi="Arial"/>
          <w:sz w:val="24"/>
          <w:szCs w:val="24"/>
        </w:rPr>
        <w:t xml:space="preserve">│      │ прес- │  век) │ прес- │  век) │ прес- │  век) │ прес- │ чело-│</w:t>
      </w:r>
    </w:p>
    <w:p>
      <w:pPr>
        <w:spacing w:after="120"/>
        <w:jc w:val="both"/>
      </w:pPr>
      <w:r>
        <w:rPr>
          <w:rFonts w:ascii="Arial" w:cs="Arial" w:eastAsia="Arial" w:hAnsi="Arial"/>
          <w:sz w:val="24"/>
          <w:szCs w:val="24"/>
        </w:rPr>
        <w:t xml:space="preserve">│      │ тупл. │       │ тупл. │       │ тупл. │       │ тупл. │ 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 29519 │ 565,0 │ 29715 │ 563,2 │ 35528 │ 655,7 │ 14064 │ 259,5│</w:t>
      </w:r>
    </w:p>
    <w:p>
      <w:pPr>
        <w:spacing w:after="120"/>
        <w:jc w:val="both"/>
      </w:pPr>
      <w:r>
        <w:rPr>
          <w:rFonts w:ascii="Arial" w:cs="Arial" w:eastAsia="Arial" w:hAnsi="Arial"/>
          <w:sz w:val="24"/>
          <w:szCs w:val="24"/>
        </w:rPr>
        <w:t xml:space="preserve">│коли- │       │       │       │       │       │       │       │      │</w:t>
      </w:r>
    </w:p>
    <w:p>
      <w:pPr>
        <w:spacing w:after="120"/>
        <w:jc w:val="both"/>
      </w:pPr>
      <w:r>
        <w:rPr>
          <w:rFonts w:ascii="Arial" w:cs="Arial" w:eastAsia="Arial" w:hAnsi="Arial"/>
          <w:sz w:val="24"/>
          <w:szCs w:val="24"/>
        </w:rPr>
        <w:t xml:space="preserve">│чество│       │       │       │       │       │       │       │      │</w:t>
      </w:r>
    </w:p>
    <w:p>
      <w:pPr>
        <w:spacing w:after="120"/>
        <w:jc w:val="both"/>
      </w:pPr>
      <w:r>
        <w:rPr>
          <w:rFonts w:ascii="Arial" w:cs="Arial" w:eastAsia="Arial" w:hAnsi="Arial"/>
          <w:sz w:val="24"/>
          <w:szCs w:val="24"/>
        </w:rPr>
        <w:t xml:space="preserve">│прес- │       │       │       │       │       │       │       │      │</w:t>
      </w:r>
    </w:p>
    <w:p>
      <w:pPr>
        <w:spacing w:after="120"/>
        <w:jc w:val="both"/>
      </w:pPr>
      <w:r>
        <w:rPr>
          <w:rFonts w:ascii="Arial" w:cs="Arial" w:eastAsia="Arial" w:hAnsi="Arial"/>
          <w:sz w:val="24"/>
          <w:szCs w:val="24"/>
        </w:rPr>
        <w:t xml:space="preserve">│туп-  │       │       │       │       │       │       │       │      │</w:t>
      </w:r>
    </w:p>
    <w:p>
      <w:pPr>
        <w:spacing w:after="120"/>
        <w:jc w:val="both"/>
      </w:pPr>
      <w:r>
        <w:rPr>
          <w:rFonts w:ascii="Arial" w:cs="Arial" w:eastAsia="Arial" w:hAnsi="Arial"/>
          <w:sz w:val="24"/>
          <w:szCs w:val="24"/>
        </w:rPr>
        <w:t xml:space="preserve">│лений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│Убий- │   417 │   8,0 │   149 │   2,8 │   909 │  16,8 │   218 │  4,0 │</w:t>
      </w:r>
    </w:p>
    <w:p>
      <w:pPr>
        <w:spacing w:after="120"/>
        <w:jc w:val="both"/>
      </w:pPr>
      <w:r>
        <w:rPr>
          <w:rFonts w:ascii="Arial" w:cs="Arial" w:eastAsia="Arial" w:hAnsi="Arial"/>
          <w:sz w:val="24"/>
          <w:szCs w:val="24"/>
        </w:rPr>
        <w:t xml:space="preserve">│ство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│Причи-│   269 │   5,1 │   269 │   5,1 │   317 │   5,9 │   107 │  1,9 │</w:t>
      </w:r>
    </w:p>
    <w:p>
      <w:pPr>
        <w:spacing w:after="120"/>
        <w:jc w:val="both"/>
      </w:pPr>
      <w:r>
        <w:rPr>
          <w:rFonts w:ascii="Arial" w:cs="Arial" w:eastAsia="Arial" w:hAnsi="Arial"/>
          <w:sz w:val="24"/>
          <w:szCs w:val="24"/>
        </w:rPr>
        <w:t xml:space="preserve">│нение │       │       │       │       │       │       │       │      │</w:t>
      </w:r>
    </w:p>
    <w:p>
      <w:pPr>
        <w:spacing w:after="120"/>
        <w:jc w:val="both"/>
      </w:pPr>
      <w:r>
        <w:rPr>
          <w:rFonts w:ascii="Arial" w:cs="Arial" w:eastAsia="Arial" w:hAnsi="Arial"/>
          <w:sz w:val="24"/>
          <w:szCs w:val="24"/>
        </w:rPr>
        <w:t xml:space="preserve">│тяж-  │       │       │       │       │       │       │       │      │</w:t>
      </w:r>
    </w:p>
    <w:p>
      <w:pPr>
        <w:spacing w:after="120"/>
        <w:jc w:val="both"/>
      </w:pPr>
      <w:r>
        <w:rPr>
          <w:rFonts w:ascii="Arial" w:cs="Arial" w:eastAsia="Arial" w:hAnsi="Arial"/>
          <w:sz w:val="24"/>
          <w:szCs w:val="24"/>
        </w:rPr>
        <w:t xml:space="preserve">│кого  │       │       │       │       │       │       │       │      │</w:t>
      </w:r>
    </w:p>
    <w:p>
      <w:pPr>
        <w:spacing w:after="120"/>
        <w:jc w:val="both"/>
      </w:pPr>
      <w:r>
        <w:rPr>
          <w:rFonts w:ascii="Arial" w:cs="Arial" w:eastAsia="Arial" w:hAnsi="Arial"/>
          <w:sz w:val="24"/>
          <w:szCs w:val="24"/>
        </w:rPr>
        <w:t xml:space="preserve">│вреда │       │       │       │       │       │       │       │      │</w:t>
      </w:r>
    </w:p>
    <w:p>
      <w:pPr>
        <w:spacing w:after="120"/>
        <w:jc w:val="both"/>
      </w:pPr>
      <w:r>
        <w:rPr>
          <w:rFonts w:ascii="Arial" w:cs="Arial" w:eastAsia="Arial" w:hAnsi="Arial"/>
          <w:sz w:val="24"/>
          <w:szCs w:val="24"/>
        </w:rPr>
        <w:t xml:space="preserve">│здо-  │       │       │       │       │       │       │       │      │</w:t>
      </w:r>
    </w:p>
    <w:p>
      <w:pPr>
        <w:spacing w:after="120"/>
        <w:jc w:val="both"/>
      </w:pPr>
      <w:r>
        <w:rPr>
          <w:rFonts w:ascii="Arial" w:cs="Arial" w:eastAsia="Arial" w:hAnsi="Arial"/>
          <w:sz w:val="24"/>
          <w:szCs w:val="24"/>
        </w:rPr>
        <w:t xml:space="preserve">│ровью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191. В таблице 42 представлена численность лиц, привлеченных к уголовной ответственности за насильственные и корыстно-насильственные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 │   2008 год    │   2009 год    │   2010 год    │   5 месяцев  │</w:t>
      </w:r>
    </w:p>
    <w:p>
      <w:pPr>
        <w:spacing w:after="120"/>
        <w:jc w:val="both"/>
      </w:pPr>
      <w:r>
        <w:rPr>
          <w:rFonts w:ascii="Arial" w:cs="Arial" w:eastAsia="Arial" w:hAnsi="Arial"/>
          <w:sz w:val="24"/>
          <w:szCs w:val="24"/>
        </w:rPr>
        <w:t xml:space="preserve">│ туп- │   население   │   население   │  население    │   2011 года  │</w:t>
      </w:r>
    </w:p>
    <w:p>
      <w:pPr>
        <w:spacing w:after="120"/>
        <w:jc w:val="both"/>
      </w:pPr>
      <w:r>
        <w:rPr>
          <w:rFonts w:ascii="Arial" w:cs="Arial" w:eastAsia="Arial" w:hAnsi="Arial"/>
          <w:sz w:val="24"/>
          <w:szCs w:val="24"/>
        </w:rPr>
        <w:t xml:space="preserve">│ления │5224,3 тыс.чел.│5276,1 тыс.чел.│5418,3 тыс.чел.│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Коли- │Доля (в│ Коли- │Доля (в│ Коли- │Доля (в│ Коли- │Доля  │</w:t>
      </w:r>
    </w:p>
    <w:p>
      <w:pPr>
        <w:spacing w:after="120"/>
        <w:jc w:val="both"/>
      </w:pPr>
      <w:r>
        <w:rPr>
          <w:rFonts w:ascii="Arial" w:cs="Arial" w:eastAsia="Arial" w:hAnsi="Arial"/>
          <w:sz w:val="24"/>
          <w:szCs w:val="24"/>
        </w:rPr>
        <w:t xml:space="preserve">│      │чество │расчете│чество │расчете│чество │расчете│чество │(в ра-│</w:t>
      </w:r>
    </w:p>
    <w:p>
      <w:pPr>
        <w:spacing w:after="120"/>
        <w:jc w:val="both"/>
      </w:pPr>
      <w:r>
        <w:rPr>
          <w:rFonts w:ascii="Arial" w:cs="Arial" w:eastAsia="Arial" w:hAnsi="Arial"/>
          <w:sz w:val="24"/>
          <w:szCs w:val="24"/>
        </w:rPr>
        <w:t xml:space="preserve">│      │зареги-│ на 100│зареги-│ на 100│зареги-│ на 100│зареги-│счете │</w:t>
      </w:r>
    </w:p>
    <w:p>
      <w:pPr>
        <w:spacing w:after="120"/>
        <w:jc w:val="both"/>
      </w:pPr>
      <w:r>
        <w:rPr>
          <w:rFonts w:ascii="Arial" w:cs="Arial" w:eastAsia="Arial" w:hAnsi="Arial"/>
          <w:sz w:val="24"/>
          <w:szCs w:val="24"/>
        </w:rPr>
        <w:t xml:space="preserve">│      │стриро-│  тыс. │стриро-│  тыс. │стриро-│  тыс. │стриро-│на 100│</w:t>
      </w:r>
    </w:p>
    <w:p>
      <w:pPr>
        <w:spacing w:after="120"/>
        <w:jc w:val="both"/>
      </w:pPr>
      <w:r>
        <w:rPr>
          <w:rFonts w:ascii="Arial" w:cs="Arial" w:eastAsia="Arial" w:hAnsi="Arial"/>
          <w:sz w:val="24"/>
          <w:szCs w:val="24"/>
        </w:rPr>
        <w:t xml:space="preserve">│      │ванных │ чело- │ ванных│  чело-│ ванных│  чело-│ ванных│ тыс. │</w:t>
      </w:r>
    </w:p>
    <w:p>
      <w:pPr>
        <w:spacing w:after="120"/>
        <w:jc w:val="both"/>
      </w:pPr>
      <w:r>
        <w:rPr>
          <w:rFonts w:ascii="Arial" w:cs="Arial" w:eastAsia="Arial" w:hAnsi="Arial"/>
          <w:sz w:val="24"/>
          <w:szCs w:val="24"/>
        </w:rPr>
        <w:t xml:space="preserve">│      │ прес- │  век) │ прес- │  век) │ прес- │  век) │ прес- │ чело-│</w:t>
      </w:r>
    </w:p>
    <w:p>
      <w:pPr>
        <w:spacing w:after="120"/>
        <w:jc w:val="both"/>
      </w:pPr>
      <w:r>
        <w:rPr>
          <w:rFonts w:ascii="Arial" w:cs="Arial" w:eastAsia="Arial" w:hAnsi="Arial"/>
          <w:sz w:val="24"/>
          <w:szCs w:val="24"/>
        </w:rPr>
        <w:t xml:space="preserve">│      │ тупл. │       │ тупл. │       │ тупл. │       │ тупл. │ 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 15184 │ 290,6 │ 15873 │ 300,8 │ 14627 │ 269,9 │ 73344 │ 135,3│</w:t>
      </w:r>
    </w:p>
    <w:p>
      <w:pPr>
        <w:spacing w:after="120"/>
        <w:jc w:val="both"/>
      </w:pPr>
      <w:r>
        <w:rPr>
          <w:rFonts w:ascii="Arial" w:cs="Arial" w:eastAsia="Arial" w:hAnsi="Arial"/>
          <w:sz w:val="24"/>
          <w:szCs w:val="24"/>
        </w:rPr>
        <w:t xml:space="preserve">│коли- │       │       │       │       │       │       │       │      │</w:t>
      </w:r>
    </w:p>
    <w:p>
      <w:pPr>
        <w:spacing w:after="120"/>
        <w:jc w:val="both"/>
      </w:pPr>
      <w:r>
        <w:rPr>
          <w:rFonts w:ascii="Arial" w:cs="Arial" w:eastAsia="Arial" w:hAnsi="Arial"/>
          <w:sz w:val="24"/>
          <w:szCs w:val="24"/>
        </w:rPr>
        <w:t xml:space="preserve">│чество│       │       │       │       │       │       │       │      │</w:t>
      </w:r>
    </w:p>
    <w:p>
      <w:pPr>
        <w:spacing w:after="120"/>
        <w:jc w:val="both"/>
      </w:pPr>
      <w:r>
        <w:rPr>
          <w:rFonts w:ascii="Arial" w:cs="Arial" w:eastAsia="Arial" w:hAnsi="Arial"/>
          <w:sz w:val="24"/>
          <w:szCs w:val="24"/>
        </w:rPr>
        <w:t xml:space="preserve">│прес- │       │       │       │       │       │       │       │      │</w:t>
      </w:r>
    </w:p>
    <w:p>
      <w:pPr>
        <w:spacing w:after="120"/>
        <w:jc w:val="both"/>
      </w:pPr>
      <w:r>
        <w:rPr>
          <w:rFonts w:ascii="Arial" w:cs="Arial" w:eastAsia="Arial" w:hAnsi="Arial"/>
          <w:sz w:val="24"/>
          <w:szCs w:val="24"/>
        </w:rPr>
        <w:t xml:space="preserve">│туп-  │       │       │       │       │       │       │       │      │</w:t>
      </w:r>
    </w:p>
    <w:p>
      <w:pPr>
        <w:spacing w:after="120"/>
        <w:jc w:val="both"/>
      </w:pPr>
      <w:r>
        <w:rPr>
          <w:rFonts w:ascii="Arial" w:cs="Arial" w:eastAsia="Arial" w:hAnsi="Arial"/>
          <w:sz w:val="24"/>
          <w:szCs w:val="24"/>
        </w:rPr>
        <w:t xml:space="preserve">│лений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│Убий- │   405 │   7,8 │   236 │   4,5 │   500 │   9,2 │   209 │  3,9 │</w:t>
      </w:r>
    </w:p>
    <w:p>
      <w:pPr>
        <w:spacing w:after="120"/>
        <w:jc w:val="both"/>
      </w:pPr>
      <w:r>
        <w:rPr>
          <w:rFonts w:ascii="Arial" w:cs="Arial" w:eastAsia="Arial" w:hAnsi="Arial"/>
          <w:sz w:val="24"/>
          <w:szCs w:val="24"/>
        </w:rPr>
        <w:t xml:space="preserve">│ство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│Грабеж│  1244 │  23,8 │   750 │  14,2 │  1085 │  20,0 │   541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│Разбой│   370 │   7,1 │   316 │   6,0 │   539 │   9,9 │   286 │  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 │    98 │   1,9 │    46 │   0,9 │    66 │   1,2 │    18 │  0,3 │</w:t>
      </w:r>
    </w:p>
    <w:p>
      <w:pPr>
        <w:spacing w:after="120"/>
        <w:jc w:val="both"/>
      </w:pPr>
      <w:r>
        <w:rPr>
          <w:rFonts w:ascii="Arial" w:cs="Arial" w:eastAsia="Arial" w:hAnsi="Arial"/>
          <w:sz w:val="24"/>
          <w:szCs w:val="24"/>
        </w:rPr>
        <w:t xml:space="preserve">│рабан-│       │       │       │       │       │       │       │      │</w:t>
      </w:r>
    </w:p>
    <w:p>
      <w:pPr>
        <w:spacing w:after="120"/>
        <w:jc w:val="both"/>
      </w:pPr>
      <w:r>
        <w:rPr>
          <w:rFonts w:ascii="Arial" w:cs="Arial" w:eastAsia="Arial" w:hAnsi="Arial"/>
          <w:sz w:val="24"/>
          <w:szCs w:val="24"/>
        </w:rPr>
        <w:t xml:space="preserve">│да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│Терро-│       │       │       │       │       │       │    22 │  0,4 │</w:t>
      </w:r>
    </w:p>
    <w:p>
      <w:pPr>
        <w:spacing w:after="120"/>
        <w:jc w:val="both"/>
      </w:pPr>
      <w:r>
        <w:rPr>
          <w:rFonts w:ascii="Arial" w:cs="Arial" w:eastAsia="Arial" w:hAnsi="Arial"/>
          <w:sz w:val="24"/>
          <w:szCs w:val="24"/>
        </w:rPr>
        <w:t xml:space="preserve">│ризм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│Захват│       │       │       │       │    22 │   0,04│       │      │</w:t>
      </w:r>
    </w:p>
    <w:p>
      <w:pPr>
        <w:spacing w:after="120"/>
        <w:jc w:val="both"/>
      </w:pPr>
      <w:r>
        <w:rPr>
          <w:rFonts w:ascii="Arial" w:cs="Arial" w:eastAsia="Arial" w:hAnsi="Arial"/>
          <w:sz w:val="24"/>
          <w:szCs w:val="24"/>
        </w:rPr>
        <w:t xml:space="preserve">│залож-│       │       │       │       │       │       │       │      │</w:t>
      </w:r>
    </w:p>
    <w:p>
      <w:pPr>
        <w:spacing w:after="120"/>
        <w:jc w:val="both"/>
      </w:pPr>
      <w:r>
        <w:rPr>
          <w:rFonts w:ascii="Arial" w:cs="Arial" w:eastAsia="Arial" w:hAnsi="Arial"/>
          <w:sz w:val="24"/>
          <w:szCs w:val="24"/>
        </w:rPr>
        <w:t xml:space="preserve">│ников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│Банди-│       │       │     6 │   0,11│     2 │   0,04│     1 │  0,02│</w:t>
      </w:r>
    </w:p>
    <w:p>
      <w:pPr>
        <w:spacing w:after="120"/>
        <w:jc w:val="both"/>
      </w:pPr>
      <w:r>
        <w:rPr>
          <w:rFonts w:ascii="Arial" w:cs="Arial" w:eastAsia="Arial" w:hAnsi="Arial"/>
          <w:sz w:val="24"/>
          <w:szCs w:val="24"/>
        </w:rPr>
        <w:t xml:space="preserve">│тизм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 В таблице 43 представлено число зарегистрированных случаев сексуального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 │   2008 год    │   2009 год    │   2010 год    │   5 месяцев  │</w:t>
      </w:r>
    </w:p>
    <w:p>
      <w:pPr>
        <w:spacing w:after="120"/>
        <w:jc w:val="both"/>
      </w:pPr>
      <w:r>
        <w:rPr>
          <w:rFonts w:ascii="Arial" w:cs="Arial" w:eastAsia="Arial" w:hAnsi="Arial"/>
          <w:sz w:val="24"/>
          <w:szCs w:val="24"/>
        </w:rPr>
        <w:t xml:space="preserve">│ туп- │               │               │               │   2011 года  │</w:t>
      </w:r>
    </w:p>
    <w:p>
      <w:pPr>
        <w:spacing w:after="120"/>
        <w:jc w:val="both"/>
      </w:pPr>
      <w:r>
        <w:rPr>
          <w:rFonts w:ascii="Arial" w:cs="Arial" w:eastAsia="Arial" w:hAnsi="Arial"/>
          <w:sz w:val="24"/>
          <w:szCs w:val="24"/>
        </w:rPr>
        <w:t xml:space="preserve">│ление ├───────┬───────┼───────┬───────┼───────┬───────┼───────┬──────┤</w:t>
      </w:r>
    </w:p>
    <w:p>
      <w:pPr>
        <w:spacing w:after="120"/>
        <w:jc w:val="both"/>
      </w:pPr>
      <w:r>
        <w:rPr>
          <w:rFonts w:ascii="Arial" w:cs="Arial" w:eastAsia="Arial" w:hAnsi="Arial"/>
          <w:sz w:val="24"/>
          <w:szCs w:val="24"/>
        </w:rPr>
        <w:t xml:space="preserve">│      │ Коли- │Доля (в│ Коли- │Доля (в│ Коли- │Доля (в│ Коли- │Доля  │</w:t>
      </w:r>
    </w:p>
    <w:p>
      <w:pPr>
        <w:spacing w:after="120"/>
        <w:jc w:val="both"/>
      </w:pPr>
      <w:r>
        <w:rPr>
          <w:rFonts w:ascii="Arial" w:cs="Arial" w:eastAsia="Arial" w:hAnsi="Arial"/>
          <w:sz w:val="24"/>
          <w:szCs w:val="24"/>
        </w:rPr>
        <w:t xml:space="preserve">│      │чество │расчете│чество │расчете│чество │расчете│чество │(в ра-│</w:t>
      </w:r>
    </w:p>
    <w:p>
      <w:pPr>
        <w:spacing w:after="120"/>
        <w:jc w:val="both"/>
      </w:pPr>
      <w:r>
        <w:rPr>
          <w:rFonts w:ascii="Arial" w:cs="Arial" w:eastAsia="Arial" w:hAnsi="Arial"/>
          <w:sz w:val="24"/>
          <w:szCs w:val="24"/>
        </w:rPr>
        <w:t xml:space="preserve">│      │зареги-│ на 100│зареги-│ на 100│зареги-│ на 100│зареги-│счете │</w:t>
      </w:r>
    </w:p>
    <w:p>
      <w:pPr>
        <w:spacing w:after="120"/>
        <w:jc w:val="both"/>
      </w:pPr>
      <w:r>
        <w:rPr>
          <w:rFonts w:ascii="Arial" w:cs="Arial" w:eastAsia="Arial" w:hAnsi="Arial"/>
          <w:sz w:val="24"/>
          <w:szCs w:val="24"/>
        </w:rPr>
        <w:t xml:space="preserve">│      │стриро-│  тыс. │стриро-│  тыс. │стриро-│  тыс. │стриро-│на 100│</w:t>
      </w:r>
    </w:p>
    <w:p>
      <w:pPr>
        <w:spacing w:after="120"/>
        <w:jc w:val="both"/>
      </w:pPr>
      <w:r>
        <w:rPr>
          <w:rFonts w:ascii="Arial" w:cs="Arial" w:eastAsia="Arial" w:hAnsi="Arial"/>
          <w:sz w:val="24"/>
          <w:szCs w:val="24"/>
        </w:rPr>
        <w:t xml:space="preserve">│      │ванных │ чело- │ ванных│  чело-│ ванных│  чело-│ ванных│ тыс. │</w:t>
      </w:r>
    </w:p>
    <w:p>
      <w:pPr>
        <w:spacing w:after="120"/>
        <w:jc w:val="both"/>
      </w:pPr>
      <w:r>
        <w:rPr>
          <w:rFonts w:ascii="Arial" w:cs="Arial" w:eastAsia="Arial" w:hAnsi="Arial"/>
          <w:sz w:val="24"/>
          <w:szCs w:val="24"/>
        </w:rPr>
        <w:t xml:space="preserve">│      │ прес- │  век) │ прес- │  век) │ прес- │  век) │ прес- │ чело-│</w:t>
      </w:r>
    </w:p>
    <w:p>
      <w:pPr>
        <w:spacing w:after="120"/>
        <w:jc w:val="both"/>
      </w:pPr>
      <w:r>
        <w:rPr>
          <w:rFonts w:ascii="Arial" w:cs="Arial" w:eastAsia="Arial" w:hAnsi="Arial"/>
          <w:sz w:val="24"/>
          <w:szCs w:val="24"/>
        </w:rPr>
        <w:t xml:space="preserve">│      │ тупл. │       │ тупл. │       │ тупл. │       │ тупл. │ 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│Изна- │  295  │  5,6  │  172  │  3,3  │  295  │  5,4  │  108  │  2,0 │</w:t>
      </w:r>
    </w:p>
    <w:p>
      <w:pPr>
        <w:spacing w:after="120"/>
        <w:jc w:val="both"/>
      </w:pPr>
      <w:r>
        <w:rPr>
          <w:rFonts w:ascii="Arial" w:cs="Arial" w:eastAsia="Arial" w:hAnsi="Arial"/>
          <w:sz w:val="24"/>
          <w:szCs w:val="24"/>
        </w:rPr>
        <w:t xml:space="preserve">│сило- │       │       │       │       │       │       │       │      │</w:t>
      </w:r>
    </w:p>
    <w:p>
      <w:pPr>
        <w:spacing w:after="120"/>
        <w:jc w:val="both"/>
      </w:pPr>
      <w:r>
        <w:rPr>
          <w:rFonts w:ascii="Arial" w:cs="Arial" w:eastAsia="Arial" w:hAnsi="Arial"/>
          <w:sz w:val="24"/>
          <w:szCs w:val="24"/>
        </w:rPr>
        <w:t xml:space="preserve">│вание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Максимальные и средние сроки предварительного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Максимальные и средние сроки предварительного заключения регламентированы </w:t>
      </w:r>
      <w:hyperlink w:history="1" r:id="rIdvy0sb_ka-yzxse4rjuqv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 учетом положений Международного </w:t>
      </w:r>
      <w:hyperlink w:history="1" r:id="rIddznbur3m6digobxmmxjzl">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ст.111 УПК закреплено общее требование о том, что содержание под стражей при расследовании преступлений не может превышать двух месяцев с момента заключения под стражу до направления уголовного дела в суд для рассмотрения его по существу. Вместе с тем учитываются случаи, когда в течение двухмесячного срока невозможно закончить расследование, тогда допускается продление содержания под стражей на срок свыше двух месяцев, но лишь при наличии указанных оснований. В соответствии с ч.2 ст.111 УПК в случае, когда в срок до двух месяцев невозможно закончить следствие и при этом отсутствуют основания для отмены или изменения меры пресечения, двухмесячный срок может быть продлен судьей районного (городского) суда: на срок до 6-ти месяцев, по ходатайству следователя с согласия прокурора; на срок до 9-ти месяцев, по ходатайству следователя с согласия заместителя Генерального прокурора, на срок до 12-ти месяцев, по ходатайству следователя с согласия Генерального прокурора Кыргызской Республики (далее - Генеральный прокурор). Дальнейшее продление срока не допускается. Содержащийся под стражей обвиняемый подлежит освобождению. В отношении освобожденного избирается другая мера пресечения (ч.3 ст.111 УПК).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Профилактические мероприятия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В соответствии с </w:t>
      </w:r>
      <w:hyperlink w:history="1" r:id="rIdxhalci_xxd39ymcf6ini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профилактике правонарушений в Кыргызской Республике" и приказа МВД "О внедрении положительного опыта работы "Общественно-профилактических центров" от 28 февраля 2008 г.№162, сотрудниками ОВД проводятся соответствующие мероприятия в отношении преступников и жертв преступлений.</w:t>
      </w:r>
    </w:p>
    <w:p>
      <w:pPr>
        <w:spacing w:after="120"/>
        <w:jc w:val="both"/>
      </w:pPr>
      <w:r>
        <w:rPr>
          <w:rFonts w:ascii="Arial" w:cs="Arial" w:eastAsia="Arial" w:hAnsi="Arial"/>
          <w:sz w:val="24"/>
          <w:szCs w:val="24"/>
        </w:rPr>
        <w:t xml:space="preserve">195. В целях недопущения повторных правонарушений и преступлений проводится общая и индивидуальная профилактическая работа. Общая профилактическая работа заключается в выявлении причин и условий, способствующих совершению преступлений и административных правонарушений, для их последующего устранения. Индивидуальная профилактическая работа проводится на основании учетов ОВД и включает: ведение профилактических учетов; проведение профилактических мероприятий с лицами, состоящими на учете; применение мер административного принуждения к лицам, состоящим на профилактическом учете, нарушающих общественный порядок.</w:t>
      </w:r>
    </w:p>
    <w:p>
      <w:pPr>
        <w:spacing w:after="120"/>
        <w:jc w:val="both"/>
      </w:pPr>
      <w:r>
        <w:rPr>
          <w:rFonts w:ascii="Arial" w:cs="Arial" w:eastAsia="Arial" w:hAnsi="Arial"/>
          <w:sz w:val="24"/>
          <w:szCs w:val="24"/>
        </w:rPr>
        <w:t xml:space="preserve">196. Большую пользу в профилактике преступлений приносят ОПЦ. Сотрудники ОВД совместно с представителями ОПЦ, судами аксакалов и молодежными советами проводят профилактическую работу с лицами, систематически совершающими правонарушения в сфере семейно-бытовых отношений, систематически употребляющими алкогольные напитки и/или наркотические средства, а также с неблагополучными семьями, которые склонны к совершению преступлений и правонарушений.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Деятельность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За 2008 год с вынесением приговора в Кыргызстане осуждены 10666 человек, оправданы 294. За 2009 год с вынесением приговора осуждены 9797 человек, оправданы 323. За 2010 год с вынесением приговора осуждены 8524 человека, оправданы - 279. За первый квартал 2011 года с вынесением приговора осуждены 2308, оправданы 39 человек.</w:t>
      </w:r>
    </w:p>
    <w:p>
      <w:pPr>
        <w:spacing w:after="120"/>
        <w:jc w:val="both"/>
      </w:pPr>
      <w:r>
        <w:rPr>
          <w:rFonts w:ascii="Arial" w:cs="Arial" w:eastAsia="Arial" w:hAnsi="Arial"/>
          <w:sz w:val="24"/>
          <w:szCs w:val="24"/>
        </w:rPr>
        <w:t xml:space="preserve">198. Остаток неоконченных (не рассмотренных) судебных дел судами страны, согласно сводному отчету работы судов Кыргызской Республики представлен в приложении 16 в таблицах 44; 44-1; 44-2.</w:t>
      </w:r>
    </w:p>
    <w:p>
      <w:pPr>
        <w:spacing w:after="120"/>
        <w:jc w:val="both"/>
      </w:pPr>
      <w:r>
        <w:rPr>
          <w:rFonts w:ascii="Arial" w:cs="Arial" w:eastAsia="Arial" w:hAnsi="Arial"/>
          <w:sz w:val="24"/>
          <w:szCs w:val="24"/>
        </w:rPr>
        <w:t xml:space="preserve">199. Согласно форме статистической отчетности остаток на категории дел не делится, в связи, с чем информация о количестве дел с соответствующей разбивкой представить не представляется возможным.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Данные о заключенных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В таблице 45 представлены данные о заключенных в разбивке по правонарушениям и срокам наказания.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    На    │    На    │    На    │</w:t>
      </w:r>
    </w:p>
    <w:p>
      <w:pPr>
        <w:spacing w:after="120"/>
        <w:jc w:val="both"/>
      </w:pPr>
      <w:r>
        <w:rPr>
          <w:rFonts w:ascii="Arial" w:cs="Arial" w:eastAsia="Arial" w:hAnsi="Arial"/>
          <w:sz w:val="24"/>
          <w:szCs w:val="24"/>
        </w:rPr>
        <w:t xml:space="preserve">│                         │01.01.2009│01.01.2010│01.01.2011│01.04.2011│</w:t>
      </w:r>
    </w:p>
    <w:p>
      <w:pPr>
        <w:spacing w:after="120"/>
        <w:jc w:val="both"/>
      </w:pPr>
      <w:r>
        <w:rPr>
          <w:rFonts w:ascii="Arial" w:cs="Arial" w:eastAsia="Arial" w:hAnsi="Arial"/>
          <w:sz w:val="24"/>
          <w:szCs w:val="24"/>
        </w:rPr>
        <w:t xml:space="preserve">│                         │    г.    │    г.    │    г.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жизни и здоровья  │   1904   │   2001   │   1983   │   2077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собственности     │   3218   │   3310   │   3118   │   3221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│Связанные с наркотиками  │   1018   │    995   │    933   │   1510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половой           │    382   │    421   │    441   │    424   │</w:t>
      </w:r>
    </w:p>
    <w:p>
      <w:pPr>
        <w:spacing w:after="120"/>
        <w:jc w:val="both"/>
      </w:pPr>
      <w:r>
        <w:rPr>
          <w:rFonts w:ascii="Arial" w:cs="Arial" w:eastAsia="Arial" w:hAnsi="Arial"/>
          <w:sz w:val="24"/>
          <w:szCs w:val="24"/>
        </w:rPr>
        <w:t xml:space="preserve">│неприкосновенности и     │          │          │          │          │</w:t>
      </w:r>
    </w:p>
    <w:p>
      <w:pPr>
        <w:spacing w:after="120"/>
        <w:jc w:val="both"/>
      </w:pPr>
      <w:r>
        <w:rPr>
          <w:rFonts w:ascii="Arial" w:cs="Arial" w:eastAsia="Arial" w:hAnsi="Arial"/>
          <w:sz w:val="24"/>
          <w:szCs w:val="24"/>
        </w:rPr>
        <w:t xml:space="preserve">│половой свободы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общественной      │    654   │    781   │    801   │    720   │</w:t>
      </w:r>
    </w:p>
    <w:p>
      <w:pPr>
        <w:spacing w:after="120"/>
        <w:jc w:val="both"/>
      </w:pPr>
      <w:r>
        <w:rPr>
          <w:rFonts w:ascii="Arial" w:cs="Arial" w:eastAsia="Arial" w:hAnsi="Arial"/>
          <w:sz w:val="24"/>
          <w:szCs w:val="24"/>
        </w:rPr>
        <w:t xml:space="preserve">│безопасности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сфере экономической    │     12   │      9   │     13   │     20   │</w:t>
      </w:r>
    </w:p>
    <w:p>
      <w:pPr>
        <w:spacing w:after="120"/>
        <w:jc w:val="both"/>
      </w:pPr>
      <w:r>
        <w:rPr>
          <w:rFonts w:ascii="Arial" w:cs="Arial" w:eastAsia="Arial" w:hAnsi="Arial"/>
          <w:sz w:val="24"/>
          <w:szCs w:val="24"/>
        </w:rPr>
        <w:t xml:space="preserve">│деятельности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│Воинские преступления    │     15   │     11   │     11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│Должностные преступления │      5   │      8   │      4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основ             │      4   │      2   │     20   │     25   │</w:t>
      </w:r>
    </w:p>
    <w:p>
      <w:pPr>
        <w:spacing w:after="120"/>
        <w:jc w:val="both"/>
      </w:pPr>
      <w:r>
        <w:rPr>
          <w:rFonts w:ascii="Arial" w:cs="Arial" w:eastAsia="Arial" w:hAnsi="Arial"/>
          <w:sz w:val="24"/>
          <w:szCs w:val="24"/>
        </w:rPr>
        <w:t xml:space="preserve">│конституционного строя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720   │    689   │    648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 В таблице 46 представлены данные по срокам наказания.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Сроки наказания     │    На    │    На    │    На    │    На    │</w:t>
      </w:r>
    </w:p>
    <w:p>
      <w:pPr>
        <w:spacing w:after="120"/>
        <w:jc w:val="both"/>
      </w:pPr>
      <w:r>
        <w:rPr>
          <w:rFonts w:ascii="Arial" w:cs="Arial" w:eastAsia="Arial" w:hAnsi="Arial"/>
          <w:sz w:val="24"/>
          <w:szCs w:val="24"/>
        </w:rPr>
        <w:t xml:space="preserve">│                         │01.01.2009│01.01.2010│01.01.2011│01.04.2011│</w:t>
      </w:r>
    </w:p>
    <w:p>
      <w:pPr>
        <w:spacing w:after="120"/>
        <w:jc w:val="both"/>
      </w:pPr>
      <w:r>
        <w:rPr>
          <w:rFonts w:ascii="Arial" w:cs="Arial" w:eastAsia="Arial" w:hAnsi="Arial"/>
          <w:sz w:val="24"/>
          <w:szCs w:val="24"/>
        </w:rPr>
        <w:t xml:space="preserve">│                         │    г.    │    г.    │    г.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 до 3 лет            │    340   │    281   │    425   │    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 до 5 лет            │   1821   │   1979   │   2350   │   1891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5 до 10 лет           │   3054   │   3130   │   2296   │   1972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лет             │   2717   │   2837   │   2901   │   2851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 В таблице 47 представлено число случаев смерти в период нахождения в местах лишения свободы.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случаев смерти в период содержания под стражей</w:t>
      </w:r>
    </w:p>
    <w:p>
      <w:pPr>
        <w:spacing w:after="120"/>
        <w:jc w:val="center"/>
      </w:pPr>
      <w:r>
        <w:rPr>
          <w:rFonts w:ascii="Arial" w:cs="Arial" w:eastAsia="Arial" w:hAnsi="Arial"/>
          <w:sz w:val="24"/>
          <w:szCs w:val="24"/>
        </w:rPr>
        <w:t xml:space="preserve">и отбывания наказания в виде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смертн.  │ 2007 г. │ 2008 г. │ 2009 г. │ 2010 г. │2011 г.(за│</w:t>
      </w:r>
    </w:p>
    <w:p>
      <w:pPr>
        <w:spacing w:after="120"/>
        <w:jc w:val="both"/>
      </w:pPr>
      <w:r>
        <w:rPr>
          <w:rFonts w:ascii="Arial" w:cs="Arial" w:eastAsia="Arial" w:hAnsi="Arial"/>
          <w:sz w:val="24"/>
          <w:szCs w:val="24"/>
        </w:rPr>
        <w:t xml:space="preserve">│                  │         │         │         │         │ 5 месяц)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 │осу-│под │осу-│под │осу-│под │осу-│под │осу- │</w:t>
      </w:r>
    </w:p>
    <w:p>
      <w:pPr>
        <w:spacing w:after="120"/>
        <w:jc w:val="both"/>
      </w:pPr>
      <w:r>
        <w:rPr>
          <w:rFonts w:ascii="Arial" w:cs="Arial" w:eastAsia="Arial" w:hAnsi="Arial"/>
          <w:sz w:val="24"/>
          <w:szCs w:val="24"/>
        </w:rPr>
        <w:t xml:space="preserve">│                  │сл. │жд. │сл. │жд. │сл. │ жд.│сл. │жд. │сл. │ жд.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11 │140 │  5 │ 98 │  6 │ 87 │ 12 │ 78 │  6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│Туберкулез        │  3 │ 80 │  2 │ 37 │  3 │ 29 │  3 │ 29 │  1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│Неспецифические   │  1 │ 37 │  1 │ 28 │  1 │ 31 │  3 │ 33 │  1 │   9 │</w:t>
      </w:r>
    </w:p>
    <w:p>
      <w:pPr>
        <w:spacing w:after="120"/>
        <w:jc w:val="both"/>
      </w:pPr>
      <w:r>
        <w:rPr>
          <w:rFonts w:ascii="Arial" w:cs="Arial" w:eastAsia="Arial" w:hAnsi="Arial"/>
          <w:sz w:val="24"/>
          <w:szCs w:val="24"/>
        </w:rPr>
        <w:t xml:space="preserve">│соматические      │    │    │    │    │    │    │    │    │    │     │</w:t>
      </w:r>
    </w:p>
    <w:p>
      <w:pPr>
        <w:spacing w:after="120"/>
        <w:jc w:val="both"/>
      </w:pPr>
      <w:r>
        <w:rPr>
          <w:rFonts w:ascii="Arial" w:cs="Arial" w:eastAsia="Arial" w:hAnsi="Arial"/>
          <w:sz w:val="24"/>
          <w:szCs w:val="24"/>
        </w:rPr>
        <w:t xml:space="preserve">│заболевания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│Отравление        │  2 │  2 │  2 │ 14 │    │  9 │  2 │  4 │  1 │   3 │</w:t>
      </w:r>
    </w:p>
    <w:p>
      <w:pPr>
        <w:spacing w:after="120"/>
        <w:jc w:val="both"/>
      </w:pPr>
      <w:r>
        <w:rPr>
          <w:rFonts w:ascii="Arial" w:cs="Arial" w:eastAsia="Arial" w:hAnsi="Arial"/>
          <w:sz w:val="24"/>
          <w:szCs w:val="24"/>
        </w:rPr>
        <w:t xml:space="preserve">│наркотическими    │    │    │    │    │    │    │    │    │    │     │</w:t>
      </w:r>
    </w:p>
    <w:p>
      <w:pPr>
        <w:spacing w:after="120"/>
        <w:jc w:val="both"/>
      </w:pPr>
      <w:r>
        <w:rPr>
          <w:rFonts w:ascii="Arial" w:cs="Arial" w:eastAsia="Arial" w:hAnsi="Arial"/>
          <w:sz w:val="24"/>
          <w:szCs w:val="24"/>
        </w:rPr>
        <w:t xml:space="preserve">│веществами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│Суицид            │  2 │ 10 │    │  9 │  1 │  6 │  2 │  8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│Травма            │  3 │  6 │    │  8 │  1 │  7 │    │  4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│ВИЧ-инфекция      │    │  5 │    │  2 │    │  5 │  2 │  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151   │   103   │    93   │    90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лиц, отбывающих ПЛС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На основании </w:t>
      </w:r>
      <w:hyperlink w:history="1" r:id="rId0xq1ythbszagnlbt7vo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25 июня 2007 года№91 "О внесении изменений и дополнений в УК, УИК, УПК и др. законодательные акты" численность лиц, которым смертная казнь заменена ПЛС, составляет 172 человека. На 1 июня 2011 года в учреждениях ГСИН содержится 247 осужденных, приговоренных к ПЛС.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вопросы: организация и финансирование</w:t>
      </w:r>
    </w:p>
    <w:p>
      <w:pPr>
        <w:spacing w:after="120"/>
        <w:jc w:val="both"/>
      </w:pPr>
      <w:r>
        <w:rPr>
          <w:rFonts w:ascii="Arial" w:cs="Arial" w:eastAsia="Arial" w:hAnsi="Arial"/>
          <w:sz w:val="24"/>
          <w:szCs w:val="24"/>
        </w:rPr>
        <w:t xml:space="preserve">судебной системы и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Судебная система. Доля государственных расходов на судебную систему с разбивкой по годам представлена в таблице 49.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год │ 2009 год │ 2010 год │ 2011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│Верховный суд            │   74991,6│   88666,9│   81760,3│   68198,8│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│Судебный департамент     │  280181,2│  340034,1│  340735,2│  412536,6│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355172,8│  428701,0│  422495,5│  480735,4│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   │37953547,0│41120440,9│45247300  │65111152,1│</w:t>
      </w:r>
    </w:p>
    <w:p>
      <w:pPr>
        <w:spacing w:after="120"/>
        <w:jc w:val="both"/>
      </w:pPr>
      <w:r>
        <w:rPr>
          <w:rFonts w:ascii="Arial" w:cs="Arial" w:eastAsia="Arial" w:hAnsi="Arial"/>
          <w:sz w:val="24"/>
          <w:szCs w:val="24"/>
        </w:rPr>
        <w:t xml:space="preserve">│(общая сумма)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соотношение            │       9,3│      10,4│       9,3│       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Уменьшение финансирования судебной системы связано с состоянием бюджета страны.</w:t>
      </w:r>
    </w:p>
    <w:p>
      <w:pPr>
        <w:spacing w:after="120"/>
        <w:jc w:val="both"/>
      </w:pPr>
      <w:r>
        <w:rPr>
          <w:rFonts w:ascii="Arial" w:cs="Arial" w:eastAsia="Arial" w:hAnsi="Arial"/>
          <w:sz w:val="24"/>
          <w:szCs w:val="24"/>
        </w:rPr>
        <w:t xml:space="preserve">205. На 100000 человек приходится 8 судей.</w:t>
      </w:r>
    </w:p>
    <w:p>
      <w:pPr>
        <w:spacing w:after="120"/>
        <w:jc w:val="both"/>
      </w:pPr>
      <w:r>
        <w:rPr>
          <w:rFonts w:ascii="Arial" w:cs="Arial" w:eastAsia="Arial" w:hAnsi="Arial"/>
          <w:sz w:val="24"/>
          <w:szCs w:val="24"/>
        </w:rPr>
        <w:t xml:space="preserve">206. Прокуратура. Общая численность прокурорских работников на 20 июня 2011 года составляет 841 человек. Из них по г.Бишкек - 310, по Чуйской области - 118, по Ошской - 87, по Джалал-Абадской - 99, по Баткенской - 44, по Нарынской - 47, по Иссык-Кульской - 66, по Таласской 39, по г.Ош - 31.</w:t>
      </w:r>
    </w:p>
    <w:p>
      <w:pPr>
        <w:spacing w:after="120"/>
        <w:jc w:val="both"/>
      </w:pPr>
      <w:r>
        <w:rPr>
          <w:rFonts w:ascii="Arial" w:cs="Arial" w:eastAsia="Arial" w:hAnsi="Arial"/>
          <w:sz w:val="24"/>
          <w:szCs w:val="24"/>
        </w:rPr>
        <w:t xml:space="preserve">207. На 100000 населения приходится 15 прокуроров.</w:t>
      </w:r>
    </w:p>
    <w:p>
      <w:pPr>
        <w:spacing w:after="120"/>
        <w:jc w:val="both"/>
      </w:pPr>
      <w:r>
        <w:rPr>
          <w:rFonts w:ascii="Arial" w:cs="Arial" w:eastAsia="Arial" w:hAnsi="Arial"/>
          <w:sz w:val="24"/>
          <w:szCs w:val="24"/>
        </w:rPr>
        <w:t xml:space="preserve">208. На содержание органов прокуратуры республики из бюджета страны выделено:</w:t>
      </w:r>
    </w:p>
    <w:p>
      <w:pPr>
        <w:spacing w:after="120"/>
        <w:jc w:val="both"/>
      </w:pPr>
      <w:r>
        <w:rPr>
          <w:rFonts w:ascii="Arial" w:cs="Arial" w:eastAsia="Arial" w:hAnsi="Arial"/>
          <w:sz w:val="24"/>
          <w:szCs w:val="24"/>
        </w:rPr>
        <w:t xml:space="preserve">- за 2009 год - 189645,8 тыс. сомов; за 2010 год - 228866,2 тыс. сомов; за 2011 год - 257018,4 тыс. сомов.</w:t>
      </w:r>
    </w:p>
    <w:p>
      <w:pPr>
        <w:spacing w:after="120"/>
        <w:jc w:val="both"/>
      </w:pPr>
      <w:r>
        <w:rPr>
          <w:rFonts w:ascii="Arial" w:cs="Arial" w:eastAsia="Arial" w:hAnsi="Arial"/>
          <w:sz w:val="24"/>
          <w:szCs w:val="24"/>
        </w:rPr>
        <w:t xml:space="preserve">209. Доля государственных расходов на органы внутренних дел с разбивкой по годам представлена в таблице 48.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год   │    2009 год    │    2010 год    │   Утвержденная    │</w:t>
      </w:r>
    </w:p>
    <w:p>
      <w:pPr>
        <w:spacing w:after="120"/>
        <w:jc w:val="both"/>
      </w:pPr>
      <w:r>
        <w:rPr>
          <w:rFonts w:ascii="Arial" w:cs="Arial" w:eastAsia="Arial" w:hAnsi="Arial"/>
          <w:sz w:val="24"/>
          <w:szCs w:val="24"/>
        </w:rPr>
        <w:t xml:space="preserve">│               │                │                │ смета на 2011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1083419,6   │    1176985,9   │   2336750,1    │     2634442,8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 ГСИН до октября 2009 года находилась в составе Министерства юстиции Кыргызской Республики. В результате проведенных реформ в сфере государственного управления данная служба получила статус самостоятельного органа с важной функцией исполнения уголовного наказания в сфере лишения свободы.</w:t>
      </w:r>
    </w:p>
    <w:p>
      <w:pPr>
        <w:spacing w:after="120"/>
        <w:jc w:val="both"/>
      </w:pPr>
      <w:r>
        <w:rPr>
          <w:rFonts w:ascii="Arial" w:cs="Arial" w:eastAsia="Arial" w:hAnsi="Arial"/>
          <w:sz w:val="24"/>
          <w:szCs w:val="24"/>
        </w:rPr>
        <w:t xml:space="preserve">211. Доля государственных расходов на службу исполнения наказаний постепенно увеличивается. В соответствии с Законом Кыргызской Республики "О республиканском бюджете" на содержание органов и учреждений ГСИН за период с 2008 года по 2011 год получено средств: 2008 год - 416978,0 тыс. сом; 2009 год - 507384,5 тыс. сом; 2010 год - 618250,0 тыс. сом; 2011 год - предусмотрено 676025,5 тыс. сом.</w:t>
      </w:r>
    </w:p>
    <w:p>
      <w:pPr>
        <w:spacing w:after="120"/>
        <w:jc w:val="both"/>
      </w:pPr>
      <w:r>
        <w:rPr>
          <w:rFonts w:ascii="Arial" w:cs="Arial" w:eastAsia="Arial" w:hAnsi="Arial"/>
          <w:sz w:val="24"/>
          <w:szCs w:val="24"/>
        </w:rPr>
        <w:t xml:space="preserve">212. Расходы, связанные с ремонтом и строительством новых исправительных колоний. По статье "Здания и сооружения" на капитальный ремонт объектов инфраструктуры учреждений и строительство специального корпуса для содержания осужденных, приговоренных к ПЛС, на базе ПК№19, было получено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  2009 г. │  2010 г.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│Капитальный ремонт    │7987,2    │18600,0   │10200,0   │Предусмотрено│</w:t>
      </w:r>
    </w:p>
    <w:p>
      <w:pPr>
        <w:spacing w:after="120"/>
        <w:jc w:val="both"/>
      </w:pPr>
      <w:r>
        <w:rPr>
          <w:rFonts w:ascii="Arial" w:cs="Arial" w:eastAsia="Arial" w:hAnsi="Arial"/>
          <w:sz w:val="24"/>
          <w:szCs w:val="24"/>
        </w:rPr>
        <w:t xml:space="preserve">│                      │тыс. сом  │тыс. сом  │тыс. сом  │10000,0      │</w:t>
      </w:r>
    </w:p>
    <w:p>
      <w:pPr>
        <w:spacing w:after="120"/>
        <w:jc w:val="both"/>
      </w:pPr>
      <w:r>
        <w:rPr>
          <w:rFonts w:ascii="Arial" w:cs="Arial" w:eastAsia="Arial" w:hAnsi="Arial"/>
          <w:sz w:val="24"/>
          <w:szCs w:val="24"/>
        </w:rPr>
        <w:t xml:space="preserve">│                      │          │          │          │тыс.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│5000,0    │18000,0   │27000,0   │             │</w:t>
      </w:r>
    </w:p>
    <w:p>
      <w:pPr>
        <w:spacing w:after="120"/>
        <w:jc w:val="both"/>
      </w:pPr>
      <w:r>
        <w:rPr>
          <w:rFonts w:ascii="Arial" w:cs="Arial" w:eastAsia="Arial" w:hAnsi="Arial"/>
          <w:sz w:val="24"/>
          <w:szCs w:val="24"/>
        </w:rPr>
        <w:t xml:space="preserve">│                      │тыс. сом  │тыс. сом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 Численность сотрудников ГСИН на 100000 населения составляет: 2008 год - 45,5 чел., 2009 год - 40,45 чел., 2010 год - 39,94 чел., 2011 год - 40,33 чел.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получении бесплатной юридической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По данным ГСИН с 2008 года по настоящее время за бесплатной юридической помощью обратились 6707 осужденных и заключенных под стражу в местах лишения свободы Кыргызстана. Бесплатная юридическая помощь оказывается НПО и общественными фондами, которые сотрудничают с уголовно-исполнительной системой.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Общие рамки защиты и поощрения прав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Принятие международных норм в области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Ратификация основных международных договоров о правах человека.</w:t>
      </w:r>
    </w:p>
    <w:p>
      <w:pPr>
        <w:spacing w:after="120"/>
        <w:jc w:val="both"/>
      </w:pPr>
      <w:r>
        <w:rPr>
          <w:rFonts w:ascii="Arial" w:cs="Arial" w:eastAsia="Arial" w:hAnsi="Arial"/>
          <w:sz w:val="24"/>
          <w:szCs w:val="24"/>
        </w:rPr>
        <w:t xml:space="preserve">215. За период с 2008 по 2011 годы был ратифицирован Второй Факультативный протокол Международного пакта о гражданских и политических правах, направленный на отмену смертной казни, принятой резолюцией№44/128 Генеральной Ассамблеи ООН от 15 декабря 1989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D. Правовые рамки защиты прав человека на национальном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К нормативно-правовой базе защиты прав человека относятся </w:t>
      </w:r>
      <w:hyperlink w:history="1" r:id="rIda7ah9k6yc8ppldyfzyq9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имеющая высшую юридическую силу и прямое действие в Кыргызской Республике, а также принятые на основе Конституции конституционные законы, законы и другие нормативно-правовые акты. Международные договора,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217. Права и свободы человека не отчуждаемы и принадлежат каждому от рождения (ст.16 </w:t>
      </w:r>
      <w:hyperlink w:history="1" r:id="rIdund8vklw--pyt6_zokbg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Современная конституционно закрепленная концепция статуса личности является признание субъектом прав и свобод индивидуально каждого конкретного человека.</w:t>
      </w:r>
    </w:p>
    <w:p>
      <w:pPr>
        <w:spacing w:after="120"/>
        <w:jc w:val="both"/>
      </w:pPr>
      <w:r>
        <w:rPr>
          <w:rFonts w:ascii="Arial" w:cs="Arial" w:eastAsia="Arial" w:hAnsi="Arial"/>
          <w:sz w:val="24"/>
          <w:szCs w:val="24"/>
        </w:rPr>
        <w:t xml:space="preserve">218. Права и свободы человека в Кыргызстане регулируются практически всеми отраслями национального законодательства. Однако особое значение в закреплении юридического статуса личности имеют нормы конституционного права. В отношении "человек-государство" приоритет должен принадлежать человеку.</w:t>
      </w:r>
    </w:p>
    <w:p>
      <w:pPr>
        <w:spacing w:after="120"/>
        <w:jc w:val="both"/>
      </w:pPr>
      <w:r>
        <w:rPr>
          <w:rFonts w:ascii="Arial" w:cs="Arial" w:eastAsia="Arial" w:hAnsi="Arial"/>
          <w:sz w:val="24"/>
          <w:szCs w:val="24"/>
        </w:rPr>
        <w:t xml:space="preserve">219. К достоинству </w:t>
      </w:r>
      <w:hyperlink w:history="1" r:id="rIdjst62pruss0cy_47zacg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относится провозглашенный в ней принцип неограниченности прав человека. Однако данная неограниченность не может быть абсолютной. В ст.20 </w:t>
      </w:r>
      <w:hyperlink w:history="1" r:id="rIdpxfk_n8s4awfihrixojo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говорится,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220. Права и свободы человека и гражданина реализуются на основе равноправия, содержание которого весьма многогранно. Ст.16 </w:t>
      </w:r>
      <w:hyperlink w:history="1" r:id="rIdh8udx74emdnctwgw6amh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закрепляет равенство всех перед законом и судом. Каждый человек имеет право на рассмотрение любого уголовного обвинения, предъявляемого ему, также при определении его прав в гражданском судопроизводстве - на справедливое и публичное разбирательство. Речь идет о закреплении юридического (процедурного) равенства. В данной конституционной формуле заключена недопустимость всякой дискриминации по любым основаниям.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221</w:t>
      </w:r>
      <w:hyperlink w:history="1" r:id="rIdzbfhye_jpm_40khvm9r3g">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в Кыргызской Республике имеет высшую юридическую силу и прямое действие. Нормы международных договоров по правам человека имеют прямое действие и приоритет над нормами других международных договоров (ст.6 </w:t>
      </w:r>
      <w:hyperlink w:history="1" r:id="rIdmft1e3wkrk08h9eiew_5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Таким образом, судам предоставлено право применять нормы международных договоров при вынесении решений по тому или иному делу. Однако в судебной практике не выявлены случаи применения судами международных норм. Ведение данной статистики не практикуется.</w:t>
      </w:r>
    </w:p>
    <w:p>
      <w:pPr>
        <w:spacing w:after="120"/>
        <w:jc w:val="both"/>
      </w:pPr>
      <w:r>
        <w:rPr>
          <w:rFonts w:ascii="Arial" w:cs="Arial" w:eastAsia="Arial" w:hAnsi="Arial"/>
          <w:sz w:val="24"/>
          <w:szCs w:val="24"/>
        </w:rPr>
        <w:t xml:space="preserve">222. Включение данных о количестве дел, связанных с возмещением ущерба, компенсации и восстановлением прав потерпевших при нарушении их гражданских и политических прав в отчеты работы судов республики, не практикуется.</w:t>
      </w:r>
    </w:p>
    <w:p>
      <w:pPr>
        <w:spacing w:after="120"/>
        <w:jc w:val="both"/>
      </w:pPr>
      <w:r>
        <w:rPr>
          <w:rFonts w:ascii="Arial" w:cs="Arial" w:eastAsia="Arial" w:hAnsi="Arial"/>
          <w:sz w:val="24"/>
          <w:szCs w:val="24"/>
        </w:rPr>
        <w:t xml:space="preserve">223. Гражданам предоставлено конституционно закрепленное право на судебную защиту своих прав и свобод. В свою очередь государство обеспечивает развитие также внесудебных и досудебных методов, форм и способов защиты прав и свобод человека и гражданина (ст.40 </w:t>
      </w:r>
      <w:hyperlink w:history="1" r:id="rIdlqzgbgkpatidjxdbwb4k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 (ст.41 </w:t>
      </w:r>
      <w:hyperlink w:history="1" r:id="rIdmaqjlxbmqlxfze9mkkah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 Каждому предоставлено право в соответствии с международными договорами, обращаться в международные органы по правам человека за защитой нарушенных прав и свобод. В случае признания указанными органами нарушения прав и свобод человека Кыргызская Республика принимает меры по их восстановлению и/или возмещению вреда (п.2 ст.41 </w:t>
      </w:r>
      <w:hyperlink w:history="1" r:id="rIddrj2oxjxgnqa1ikyjxf5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 К государственным органам Кыргызской Республики уполномоченным решать вопросы в области прав человека, относятся:</w:t>
      </w:r>
    </w:p>
    <w:p>
      <w:pPr>
        <w:spacing w:after="120"/>
        <w:jc w:val="both"/>
      </w:pPr>
      <w:r>
        <w:rPr>
          <w:rFonts w:ascii="Arial" w:cs="Arial" w:eastAsia="Arial" w:hAnsi="Arial"/>
          <w:sz w:val="24"/>
          <w:szCs w:val="24"/>
        </w:rPr>
        <w:t xml:space="preserve">- Верховный суд и местные суды, Конституционная палата при Верховном суде, в соответствии с процедурами, установленными в нормативно-правовых актах. В настоящее время приняты и вступили в силу следующие законы: 1) </w:t>
      </w:r>
      <w:hyperlink w:history="1" r:id="rId5jeayqo-amglltj8xap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zqvtgb-y1mjl2n1prxki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Верховном суде Кыргызской Республики и местных судах" от 13 июня 2011 года № 39; 2) конституционный Закон Кыргызской Республики "О внесении изменений и дополнений в конституционный Закон Кыргызской Республики "О статусе судей Кыргызской Республики" от 13 июня 2011 года № 41; 3) Закон Кыргызской Республики "О Совете по отбору судей КР" от 13 июня 2011 года № 40; 4) конституционный Закон Кыргызской Республики "О Конституционной палате Верховного суда Кыргызской Республики" от 13 июня 2011 года № 37; 5) </w:t>
      </w:r>
      <w:hyperlink w:history="1" r:id="rId-xepoxd-t41jaivgvezk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судейского самоуправления" от 20 марта 2008 года № 35;</w:t>
      </w:r>
    </w:p>
    <w:p>
      <w:pPr>
        <w:spacing w:after="120"/>
        <w:jc w:val="both"/>
      </w:pPr>
      <w:r>
        <w:rPr>
          <w:rFonts w:ascii="Arial" w:cs="Arial" w:eastAsia="Arial" w:hAnsi="Arial"/>
          <w:sz w:val="24"/>
          <w:szCs w:val="24"/>
        </w:rPr>
        <w:t xml:space="preserve">- Жогорку Кенеш, при выполнении контрольных функций по проверке выполнения законов, а также ежегодном заслушивании доклада Акыйкатчы (Омбудсмена), представителей иностранных государств;</w:t>
      </w:r>
    </w:p>
    <w:p>
      <w:pPr>
        <w:spacing w:after="120"/>
        <w:jc w:val="both"/>
      </w:pPr>
      <w:r>
        <w:rPr>
          <w:rFonts w:ascii="Arial" w:cs="Arial" w:eastAsia="Arial" w:hAnsi="Arial"/>
          <w:sz w:val="24"/>
          <w:szCs w:val="24"/>
        </w:rPr>
        <w:t xml:space="preserve">- Правительство Кыргызской Республики (далее - Правительство) через выполнение конституционно закрепленных функций, а также национальных программ и стратегий;</w:t>
      </w:r>
    </w:p>
    <w:p>
      <w:pPr>
        <w:spacing w:after="120"/>
        <w:jc w:val="both"/>
      </w:pPr>
      <w:r>
        <w:rPr>
          <w:rFonts w:ascii="Arial" w:cs="Arial" w:eastAsia="Arial" w:hAnsi="Arial"/>
          <w:sz w:val="24"/>
          <w:szCs w:val="24"/>
        </w:rPr>
        <w:t xml:space="preserve">- Прокуратура Кыргызской Республики (далее - прокуратура) в соответствии с названными в </w:t>
      </w:r>
      <w:hyperlink w:history="1" r:id="rIdpjam04rnjf-ifdxqaoda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полномочиями осуществляет защиту прав граждан;</w:t>
      </w:r>
    </w:p>
    <w:p>
      <w:pPr>
        <w:spacing w:after="120"/>
        <w:jc w:val="both"/>
      </w:pPr>
      <w:r>
        <w:rPr>
          <w:rFonts w:ascii="Arial" w:cs="Arial" w:eastAsia="Arial" w:hAnsi="Arial"/>
          <w:sz w:val="24"/>
          <w:szCs w:val="24"/>
        </w:rPr>
        <w:t xml:space="preserve">- Акыйкатчы (Омбудсмен) Кыргызской Республики является органом, осуществляющим парламентский контроль за соблюдением конституционных прав и свобод человека и гражданина на постоянной основе. Акыйкатчы ежегодно представляет доклад по правам человека, который содержит рекомендации парламенту о необходимости проведения тех или иных изменений в законодательство.</w:t>
      </w:r>
    </w:p>
    <w:p>
      <w:pPr>
        <w:spacing w:after="120"/>
        <w:jc w:val="both"/>
      </w:pPr>
      <w:r>
        <w:rPr>
          <w:rFonts w:ascii="Arial" w:cs="Arial" w:eastAsia="Arial" w:hAnsi="Arial"/>
          <w:sz w:val="24"/>
          <w:szCs w:val="24"/>
        </w:rPr>
        <w:t xml:space="preserve">227. В Комитет Жогорку Кенеша по правам человека, равным возможностям и общественным объединениям с 2010 года поступило более 300 обращений граждан. Из них 286 - указывают на наличие нарушений конституционных прав человека и гражданина. Более половины поступающих обращений составляют жалобы на неправомерные действия сотрудников правоохранительных органов на всех стадиях работы с гражданами и иностранными лицами, с грубыми нарушениями процессуальных норм. По итогам рассмотрения жалоб, Комитет направляет свои решения и заключения должностным лицам для привлечения нарушителей к дисциплинарной ответственности (вплоть до увольнения с должности). В необходимых случаях жалобы направляются в Генеральную прокуратуру Кыргызской Республики для возбуждения административных или уголовных дел. Примерно 1/3 часть рассмотренных Комитетом парламента жалоб поступила от правозащитных организаций и адвокатов. Все жалобы берутся на контроль.</w:t>
      </w:r>
    </w:p>
    <w:p>
      <w:pPr>
        <w:spacing w:after="120"/>
        <w:jc w:val="both"/>
      </w:pPr>
      <w:r>
        <w:rPr>
          <w:rFonts w:ascii="Arial" w:cs="Arial" w:eastAsia="Arial" w:hAnsi="Arial"/>
          <w:sz w:val="24"/>
          <w:szCs w:val="24"/>
        </w:rPr>
        <w:t xml:space="preserve">228. В ходе рассмотрения ряда жалоб от организаций, занимающихся зашитой прав инвалидов, престарелых граждан и пенсионеров, работающих с лицами с ограниченными возможностями здоровья, Комитетом парламента принято решение по созданию Совета по делам лиц с ограниченными возможностями здоровья. По данным проблемам и жалобам граждан членами комитета осуществлялись выездные мероприятия: в дома-приюты общественного благотворительного фонда (ОБФ) "Светлый путь", следственные изоляторы ГКНБ, институт Омбудсмена, на судебные заседания Первомайского и Ленинского районных судов г.Бишкек, в качестве наблюдателей. Правительством 16 сентября 2011 г. принято распоряжение № 422-р "Об одобрении Конвенции о правах инвалидов, принятой Генеральной Ассамблеей ООН 13 декабря 2006 года". Данное распоряжение позволило Кыргызстану 21 сентября 2011 г. в Нью-Йорке подписать Конвенцию ООН о правах инвалидов, в рамках работы 66-ой сессии Генеральной Ассамблеи ООН.</w:t>
      </w:r>
    </w:p>
    <w:p>
      <w:pPr>
        <w:spacing w:after="120"/>
        <w:jc w:val="both"/>
      </w:pPr>
      <w:r>
        <w:rPr>
          <w:rFonts w:ascii="Arial" w:cs="Arial" w:eastAsia="Arial" w:hAnsi="Arial"/>
          <w:sz w:val="24"/>
          <w:szCs w:val="24"/>
        </w:rPr>
        <w:t xml:space="preserve">229. Комитет сотрудничает с рядом неправительственных организаций: общественный фонд (ОФ) "Правовая клиника "Адилет", ОФ "Гражданская инициатива интернет-политики", Правозащитный центр "Кылым шамы", ОБФ "Светлый путь", Ассоциация операторов связи, Лига защиты прав детей, Диабетическая ассоциация Кыргызстана и другие организации.</w:t>
      </w:r>
    </w:p>
    <w:p>
      <w:pPr>
        <w:spacing w:after="120"/>
        <w:jc w:val="both"/>
      </w:pPr>
      <w:r>
        <w:rPr>
          <w:rFonts w:ascii="Arial" w:cs="Arial" w:eastAsia="Arial" w:hAnsi="Arial"/>
          <w:sz w:val="24"/>
          <w:szCs w:val="24"/>
        </w:rPr>
        <w:t xml:space="preserve">230. Прокуратура осуществляет защиту прав граждан и действует в соответствии с Законом Кыргызской Республики "О прокуратуре Кыргызской Республики". Управлением по надзору за законностью в деятельности органов исполнительной власти и местного самоуправления осуществляется постоянный надзор по обеспечению конституционных прав граждан, надзор за законностью в деятельности органов исполнительной власти и местного самоуправления. Так, в целях обеспечения прав и свобод человека органами прокуратуры за 2010 год проведено 1103 проверки в сфере защиты социальных прав граждан. По результатам проверок вынесено 587 протестов на противоречащие закону акты. В адрес руководителей государственных органов, организаций и учреждений внесено 430 представлений об устранении нарушений закона и 800 предписаний. Предостережено о недопустимости нарушений закона 172 лица. В результате за нарушение прав граждан по актам прокурорского реагирования к дисциплинарной и административной ответственности привлечено 589 должностных лиц. Возбуждено 58 уголовных дел.</w:t>
      </w:r>
    </w:p>
    <w:p>
      <w:pPr>
        <w:spacing w:after="120"/>
        <w:jc w:val="both"/>
      </w:pPr>
      <w:r>
        <w:rPr>
          <w:rFonts w:ascii="Arial" w:cs="Arial" w:eastAsia="Arial" w:hAnsi="Arial"/>
          <w:sz w:val="24"/>
          <w:szCs w:val="24"/>
        </w:rPr>
        <w:t xml:space="preserve">231. В сфере трудового законодательства органами прокуратуры проведено 724 проверки, по результатам которых принесено 586 протестов. Внесено 292 представления и 324 предписания об устранении нарушений закона. Предостережено о недопустимости нарушений закона 89 лиц, вынесено 41 постановление о возбуждении дисциплинарного производства. По актам прокурорского реагирования привлечено к дисциплинарной ответственности 285, а к административной - 33 человека. Возбуждено 18 уголовных дел.</w:t>
      </w:r>
    </w:p>
    <w:p>
      <w:pPr>
        <w:spacing w:after="120"/>
        <w:jc w:val="both"/>
      </w:pPr>
      <w:r>
        <w:rPr>
          <w:rFonts w:ascii="Arial" w:cs="Arial" w:eastAsia="Arial" w:hAnsi="Arial"/>
          <w:sz w:val="24"/>
          <w:szCs w:val="24"/>
        </w:rPr>
        <w:t xml:space="preserve">232. В сфере пенсионного законодательства органами прокуратуры проведена 121 проверка, по результатам которых вынесено 62 представления и 45 предписаний об устранении нарушений закона. Предостережено о недопустимости нарушений закона 6 лиц. Вынесено 1 представление о возбуждении дисциплинарного производства. По актам прокурорского реагирования привлечено к дисциплинарной ответственности 120 лиц. Возбуждено 24 уголовных дела. По актам прокурорского реагирования гражданам обеспечена выплата пенсий и социальных пособий на сумму 1171289 сомов.</w:t>
      </w:r>
    </w:p>
    <w:p>
      <w:pPr>
        <w:spacing w:after="120"/>
        <w:jc w:val="both"/>
      </w:pPr>
      <w:r>
        <w:rPr>
          <w:rFonts w:ascii="Arial" w:cs="Arial" w:eastAsia="Arial" w:hAnsi="Arial"/>
          <w:sz w:val="24"/>
          <w:szCs w:val="24"/>
        </w:rPr>
        <w:t xml:space="preserve">233. Правительство, в рамках предоставленных </w:t>
      </w:r>
      <w:hyperlink w:history="1" r:id="rIdjir3cymrhbgcrfjy5jty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полномочий, осуществляет меры по обеспечению законности, прав и свобод граждан, обеспечивает взаимодействие с гражданским обществом. Разрешением целого ряда проблем в области прав человека занимаются министерства и ведомства.</w:t>
      </w:r>
    </w:p>
    <w:p>
      <w:pPr>
        <w:spacing w:after="120"/>
        <w:jc w:val="both"/>
      </w:pPr>
      <w:r>
        <w:rPr>
          <w:rFonts w:ascii="Arial" w:cs="Arial" w:eastAsia="Arial" w:hAnsi="Arial"/>
          <w:sz w:val="24"/>
          <w:szCs w:val="24"/>
        </w:rPr>
        <w:t xml:space="preserve">234. В Кыргызстане созданы и функционируют также негосударственные механизмы, наблюдающие за осуществлением прав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Е. Рамки поощрения прав человека на национальном уровне.</w:t>
      </w:r>
    </w:p>
    <w:p>
      <w:pPr>
        <w:spacing w:after="120"/>
        <w:jc w:val="center"/>
      </w:pPr>
      <w:r>
        <w:rPr>
          <w:rFonts w:ascii="Arial" w:cs="Arial" w:eastAsia="Arial" w:hAnsi="Arial"/>
          <w:sz w:val="24"/>
          <w:szCs w:val="24"/>
        </w:rPr>
        <w:t xml:space="preserve">Жогорку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Жогорку Кенеш, в рамках предоставленных </w:t>
      </w:r>
      <w:hyperlink w:history="1" r:id="rIdg87t7cd2n0ewoktnuwiv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полномочий, осуществляет мероприятия по поощрению прав и свобод человека в стране. Комитет по права человека, равным возможностям и общественным объединениям Жогорку Кенеша осуществляет свою деятельность в сфере совершенствования законодательства в области прав и свобод человека. С 2010 года Комитетом парламента внесено на рассмотрение Жогорку Кенеша более 16 законопроектов, а также рассмотрено более 44 законопроектов. В частности, было предложено внести изменения в законодательство по борьбе с торговлей людьми, по вопросам регулирования трудовых отношений, связанных с отпуском по беременности, надбавок к заработной плате лицам, работающим по совместительству, семейного законодательства и др. Комитет поручил Правительству до 2012 года разработать Стратегию по гендерному равенству.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Ассамблея народов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236. В целях решения этнических проблем и межэтнического взаимодействия в 1994 году образована Ассамблея народов Кыргызстана (АНК). Являясь важной общественной организацией, АНК выражает национальные интересы этносов, образующих единый народ Кыргызстана. АНК обеспечивает реализацию и защиту интересов всех этносов Кыргызской Республики. Деятельность АНК строится в соответствии с Всеобщей декларацией прав человека. В связи с расширением ее деятельности и совершенствованием организационной структуры организованы областные отделения: Иссык-Кульское, Ошское, Джалал-Абадское, Таласское. Эти отделения действуют на основании перспективных планов работы АНК с учетом региональных особенностей.</w:t>
      </w:r>
    </w:p>
    <w:p>
      <w:pPr>
        <w:spacing w:after="120"/>
        <w:jc w:val="both"/>
      </w:pPr>
      <w:r>
        <w:rPr>
          <w:rFonts w:ascii="Arial" w:cs="Arial" w:eastAsia="Arial" w:hAnsi="Arial"/>
          <w:sz w:val="24"/>
          <w:szCs w:val="24"/>
        </w:rPr>
        <w:t xml:space="preserve">237. За 2008-2011 годы АНК приняла участие в обсуждении ряда законопроектов, Конституции Кыргызской Республики, Кодекса о выборах в Кыргызской Республике. Члены АНК участвовали в референдуме в июне 2010 года и на парламентских выборах в октябре 2010 года в качестве независимых наблюдателей.</w:t>
      </w:r>
    </w:p>
    <w:p>
      <w:pPr>
        <w:spacing w:after="120"/>
        <w:jc w:val="both"/>
      </w:pPr>
      <w:r>
        <w:rPr>
          <w:rFonts w:ascii="Arial" w:cs="Arial" w:eastAsia="Arial" w:hAnsi="Arial"/>
          <w:sz w:val="24"/>
          <w:szCs w:val="24"/>
        </w:rPr>
        <w:t xml:space="preserve">238. Этнические меньшинства пользуются информацией, имеют свои печатные и электронные СМИ. Национально-культурные центры публикуют свои частные газеты на родном языке. Среди этнических СМИ наиболее известны: газеты "Мааян" (Родник), общества еврейской культуры Кыргызстана "Менора", "Итипак" общественного объединения уйгуров Кыргызстана, "Хуэймин Бо" общественного объединения дунган Кыргызстана, "Ильчи-Единство" общественного объединения корейцев Кыргызстана, "Ала-Тоо Паеми" общественного объединения таджиков им.Рудаки, журнал "Polo№us" Польского культурно-просветительского объединения "Одродзение".</w:t>
      </w:r>
    </w:p>
    <w:p>
      <w:pPr>
        <w:spacing w:after="120"/>
        <w:jc w:val="both"/>
      </w:pPr>
      <w:r>
        <w:rPr>
          <w:rFonts w:ascii="Arial" w:cs="Arial" w:eastAsia="Arial" w:hAnsi="Arial"/>
          <w:sz w:val="24"/>
          <w:szCs w:val="24"/>
        </w:rPr>
        <w:t xml:space="preserve">239. АНК взаимодействует с МВД в части предупреждения межэтнических конфликтов. События, произошедшие в с.Маевка в 2010 года были вовремя взяты под контроль. Был организован круглосуточный штаб оперативного реагирования. За 2010 год, с апреля по август, было проведено 8 заседаний Совета АНК, где обсуждалась сложившаяся общественно-политическая ситуация. Члены этнических объединений АНК, а также Ошского отделения АНК выступили с обращением к народу Кыргызстана. В январе 2011 года представители этнических объединений АНК участвовали в разработке Концепции этнической политики в Кыргызстане. Разрабатывается новый проект Закона Кыргызской Республики "Об Ассамблее народов 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Суды аксакалов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 В Кыргызстане принят </w:t>
      </w:r>
      <w:hyperlink w:history="1" r:id="rIdesvyj9atjhh110m3hqaj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судах аксакалов" (2002 г.). Суды аксакалов - это создаваемые на добровольных началах и на основе выборности и самоуправления общественные органы, призванные осуществлять рассмотрение материалов, направляемых им в установленном порядке судом, прокурором, органами внутренних дел и другими государственными органами и их должностными лицами, а также дела о спорах между гражданами. Суды аксакалов вправе рассматривать дела (материалы): а) об имущественных и семейных спорах граждан: по взысканию имущественного долга; по истребованию имущества из чужого незаконного владения; по возврату имущества из чужого незаконного владения; по возврату имущества, переданного на хранение; по взысканию арендной платы; по возмещению за причиненный имуществу вред; по разделу общего совместного имущества супругов; по национальным брачным отношениям и традициям, связанным с брачно-семейными отношениями; б) о невыполнении родителями и другими членами семьи обязанностей по воспитанию и содержанию детей; в) о невыполнении совершеннолетними детьми обязанностей по содержанию нетрудоспособных родителей или лиц, воспитавших и содержавших их в установленном порядке; г) об оплате выполненной работы по трудовому соглашению; д) споры по поливу между пользователями земельных участков.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Повышение информированности государственных</w:t>
      </w:r>
    </w:p>
    <w:p>
      <w:pPr>
        <w:spacing w:after="120"/>
        <w:jc w:val="center"/>
      </w:pPr>
      <w:r>
        <w:rPr>
          <w:rFonts w:ascii="Arial" w:cs="Arial" w:eastAsia="Arial" w:hAnsi="Arial"/>
          <w:sz w:val="24"/>
          <w:szCs w:val="24"/>
        </w:rPr>
        <w:t xml:space="preserve">должностных лиц о правах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Центром профессиональной подготовки прокурорских работников управления кадров Генеральной прокуратуры Кыргызской Республики, за период с 2007 года, были организованы и проведены семинары и "круглые столы" на следующие темы: "Права человека и прокурорский надзор в КР" совместно с ОБСЕ; "Права человека в процессе реформирования пенитенциарной системы КР" - совместно с Датским институтом по правам человека; "Ознакомление и применение норм международного законодательства в области прав человека" - совместно с Фондом "Сорос-Кыргызстан".</w:t>
      </w:r>
    </w:p>
    <w:p>
      <w:pPr>
        <w:spacing w:after="120"/>
        <w:jc w:val="both"/>
      </w:pPr>
      <w:r>
        <w:rPr>
          <w:rFonts w:ascii="Arial" w:cs="Arial" w:eastAsia="Arial" w:hAnsi="Arial"/>
          <w:sz w:val="24"/>
          <w:szCs w:val="24"/>
        </w:rPr>
        <w:t xml:space="preserve">242. С 2008 по 2011 годы сотрудники ОВД приняли участие в 42 международных конференциях, "круглых столах", тренингах и семинарах, посвященных гражданским и политическим правам граждан.</w:t>
      </w:r>
    </w:p>
    <w:p>
      <w:pPr>
        <w:spacing w:after="120"/>
        <w:jc w:val="both"/>
      </w:pPr>
      <w:r>
        <w:rPr>
          <w:rFonts w:ascii="Arial" w:cs="Arial" w:eastAsia="Arial" w:hAnsi="Arial"/>
          <w:sz w:val="24"/>
          <w:szCs w:val="24"/>
        </w:rPr>
        <w:t xml:space="preserve">243. Генеральная прокуратура Кыргызской Республики в целях обеспечения прозрачности своей деятельности и повышения ее эффективности открыла официальный сайт, где публикуются материалы, касающиеся деятельности прокуратуры. Сотрудники органов прокуратуры осуществляют взаимодействие со средствами массовой информации. За 2010 год прокуроры выступили в СМИ о правах и обязанностях граждан 397 раз, за 1 квартал 2011 года - 101 выступление. За период с 2007 года по 2011 год Центром профессиональной подготовки прокурорских работников управления кадров Генеральной прокуратуры Кыргызской Республики проведено 16 семинаров-тренингов, обучено 329 работников органов прокуратуры.</w:t>
      </w:r>
    </w:p>
    <w:p>
      <w:pPr>
        <w:spacing w:after="120"/>
        <w:jc w:val="both"/>
      </w:pPr>
      <w:r>
        <w:rPr>
          <w:rFonts w:ascii="Arial" w:cs="Arial" w:eastAsia="Arial" w:hAnsi="Arial"/>
          <w:sz w:val="24"/>
          <w:szCs w:val="24"/>
        </w:rPr>
        <w:t xml:space="preserve">244. В Министерстве обороны Кыргызской Республики (далее - Министерство обороны) в соответствии с Положением о правовой подготовке в органах управлениях, в соединениях, частях и учреждениях Министерства обороны осуществляется правовая подготовка военнослужащих, одной из главных задач которой является повышение правосознания военнослужащих и гражданского персонала в области защиты прав человека. Каждый год утверждается План мероприятий правовой подготовки военнослужащих.</w:t>
      </w:r>
    </w:p>
    <w:p>
      <w:pPr>
        <w:spacing w:after="120"/>
        <w:jc w:val="both"/>
      </w:pPr>
      <w:r>
        <w:rPr>
          <w:rFonts w:ascii="Arial" w:cs="Arial" w:eastAsia="Arial" w:hAnsi="Arial"/>
          <w:sz w:val="24"/>
          <w:szCs w:val="24"/>
        </w:rPr>
        <w:t xml:space="preserve">245. Создание учебного центра судей при Верховном суде, позволило расширить возможности в сфере подготовки в области прав человека. В 2008 году Учебным центром судей при Верховном суде было проведено 19 обучающих семинаров для судей, работников аппаратов судов, судебных исполнителей, где прошли обучение 787 слушателей, из них 642 - судьи. В 2009 году Учебным центром судей при Верховном суде было проведено 13 обучающих семинаров для судей, работников аппаратов судов, где прошли обучение 348 слушателей, из них 264 - судьи Верховного и местных судов. В 2010 году Учебный центр судей при Верховном суде провел 19 обучающих семинаров и тренингов для судей, работников аппаратов судов, где прошли обучение 1231 слушатель, из них 998 - судьи.</w:t>
      </w:r>
    </w:p>
    <w:p>
      <w:pPr>
        <w:spacing w:after="120"/>
        <w:jc w:val="both"/>
      </w:pPr>
      <w:r>
        <w:rPr>
          <w:rFonts w:ascii="Arial" w:cs="Arial" w:eastAsia="Arial" w:hAnsi="Arial"/>
          <w:sz w:val="24"/>
          <w:szCs w:val="24"/>
        </w:rPr>
        <w:t xml:space="preserve">246. В 2011 году было проведено 4 обучающих семинара для судей, работников аппаратов судов, где прошли обучение 101 судья Верховного и местных судов.</w:t>
      </w:r>
    </w:p>
    <w:p>
      <w:pPr>
        <w:spacing w:after="120"/>
        <w:jc w:val="both"/>
      </w:pPr>
      <w:r>
        <w:rPr>
          <w:rFonts w:ascii="Arial" w:cs="Arial" w:eastAsia="Arial" w:hAnsi="Arial"/>
          <w:sz w:val="24"/>
          <w:szCs w:val="24"/>
        </w:rPr>
        <w:t xml:space="preserve">247. С 2003 года в ГСИН организован Учебный центр по подготовке и повышению квалификации сотрудников уголовно-исполнительной системы Кыргызской Республики (УИС). В Учебном центре проходят обучение слушатели всех категорий. В тематические планы подготовки на обязательной основе внесены такие дисциплины, как "Права человека", "Международные стандартные правила обращения с заключенными", "Предотвращение пыток и жестокого обращения с заключенными".</w:t>
      </w:r>
    </w:p>
    <w:p>
      <w:pPr>
        <w:spacing w:after="120"/>
        <w:jc w:val="both"/>
      </w:pPr>
      <w:r>
        <w:rPr>
          <w:rFonts w:ascii="Arial" w:cs="Arial" w:eastAsia="Arial" w:hAnsi="Arial"/>
          <w:sz w:val="24"/>
          <w:szCs w:val="24"/>
        </w:rPr>
        <w:t xml:space="preserve">248. В рамках соглашения между ГСИН и Центром ОБСЕ в г.Бишкек реализуется проект, направленный на продвижение принципов верховенства права и прав человека в УИС, от 15 февраля 2010 года, на общую сумму 220000 евро. Проект рассчитан на 2 года.</w:t>
      </w:r>
    </w:p>
    <w:p>
      <w:pPr>
        <w:spacing w:after="120"/>
        <w:jc w:val="both"/>
      </w:pPr>
      <w:r>
        <w:rPr>
          <w:rFonts w:ascii="Arial" w:cs="Arial" w:eastAsia="Arial" w:hAnsi="Arial"/>
          <w:sz w:val="24"/>
          <w:szCs w:val="24"/>
        </w:rPr>
        <w:t xml:space="preserve">249. С 2009 года Министерство юстиции Кыргызской Республики, совместно с общественными объединениями "Учебный центр адвокатов" и "Союз адвокатов" проводит работу по обучению адвокатов.</w:t>
      </w:r>
    </w:p>
    <w:p>
      <w:pPr>
        <w:spacing w:after="120"/>
        <w:jc w:val="both"/>
      </w:pPr>
      <w:r>
        <w:rPr>
          <w:rFonts w:ascii="Arial" w:cs="Arial" w:eastAsia="Arial" w:hAnsi="Arial"/>
          <w:sz w:val="24"/>
          <w:szCs w:val="24"/>
        </w:rPr>
        <w:t xml:space="preserve">250. В Академии МВД учебный курс "Права человека" изучается в объеме 30 часов и 60 часов - для слушателей факультета подготовки управленческих кадров, переподготовки и повышения квалификации. Отдельно преподается специальный курс "Гендерная политика в деятельности ОВД" в объеме 30 часов.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Повышение информированности о правах человека</w:t>
      </w:r>
    </w:p>
    <w:p>
      <w:pPr>
        <w:spacing w:after="120"/>
        <w:jc w:val="center"/>
      </w:pPr>
      <w:r>
        <w:rPr>
          <w:rFonts w:ascii="Arial" w:cs="Arial" w:eastAsia="Arial" w:hAnsi="Arial"/>
          <w:sz w:val="24"/>
          <w:szCs w:val="24"/>
        </w:rPr>
        <w:t xml:space="preserve">с помощью учебных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Публикации по гражданским и политическим правам граждан Учебным центром судей при Верховном суде к выпуску не планировались.</w:t>
      </w:r>
    </w:p>
    <w:p>
      <w:pPr>
        <w:spacing w:after="120"/>
        <w:jc w:val="both"/>
      </w:pPr>
      <w:r>
        <w:rPr>
          <w:rFonts w:ascii="Arial" w:cs="Arial" w:eastAsia="Arial" w:hAnsi="Arial"/>
          <w:sz w:val="24"/>
          <w:szCs w:val="24"/>
        </w:rPr>
        <w:t xml:space="preserve">252. На базе Академии МВД изданы следующие учебно-методические пособия:</w:t>
      </w:r>
    </w:p>
    <w:p>
      <w:pPr>
        <w:spacing w:after="120"/>
        <w:jc w:val="both"/>
      </w:pPr>
      <w:r>
        <w:rPr>
          <w:rFonts w:ascii="Arial" w:cs="Arial" w:eastAsia="Arial" w:hAnsi="Arial"/>
          <w:sz w:val="24"/>
          <w:szCs w:val="24"/>
        </w:rPr>
        <w:t xml:space="preserve">1. Права человека. Методическое пособие. Бишкек, 1998 г.</w:t>
      </w:r>
    </w:p>
    <w:p>
      <w:pPr>
        <w:spacing w:after="120"/>
        <w:jc w:val="both"/>
      </w:pPr>
      <w:r>
        <w:rPr>
          <w:rFonts w:ascii="Arial" w:cs="Arial" w:eastAsia="Arial" w:hAnsi="Arial"/>
          <w:sz w:val="24"/>
          <w:szCs w:val="24"/>
        </w:rPr>
        <w:t xml:space="preserve">2. Права человека. Роль органов внутренних дел в защите прав человека. Бишкек, 2005 г.</w:t>
      </w:r>
    </w:p>
    <w:p>
      <w:pPr>
        <w:spacing w:after="120"/>
        <w:jc w:val="both"/>
      </w:pPr>
      <w:r>
        <w:rPr>
          <w:rFonts w:ascii="Arial" w:cs="Arial" w:eastAsia="Arial" w:hAnsi="Arial"/>
          <w:sz w:val="24"/>
          <w:szCs w:val="24"/>
        </w:rPr>
        <w:t xml:space="preserve">3. Права человека и правопорядок: теория и практика. Бишкек, 2008 г.</w:t>
      </w:r>
    </w:p>
    <w:p>
      <w:pPr>
        <w:spacing w:after="120"/>
        <w:jc w:val="both"/>
      </w:pPr>
      <w:r>
        <w:rPr>
          <w:rFonts w:ascii="Arial" w:cs="Arial" w:eastAsia="Arial" w:hAnsi="Arial"/>
          <w:sz w:val="24"/>
          <w:szCs w:val="24"/>
        </w:rPr>
        <w:t xml:space="preserve">4. Права человека и массовые беспорядки. Бишкек, 2010 г.</w:t>
      </w:r>
    </w:p>
    <w:p>
      <w:pPr>
        <w:spacing w:after="120"/>
        <w:jc w:val="both"/>
      </w:pPr>
      <w:r>
        <w:rPr>
          <w:rFonts w:ascii="Arial" w:cs="Arial" w:eastAsia="Arial" w:hAnsi="Arial"/>
          <w:sz w:val="24"/>
          <w:szCs w:val="24"/>
        </w:rPr>
        <w:t xml:space="preserve">253. Министерством финансов Кыргызской Республики рекомендовано к изданию учебное пособие для журналистов "Освещение бюджетных тем в средствах массовой информации", подготовленное Альянсом "За прозрачный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Изучение прав человека в рамках школьных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Согласно базисному учебному плану изучение предмета "Человек и общество", включающего вопросы правоведения, проводится в 9 классе и частично в 10 классе, а вопросы обществоведения - в 10-11 классах с общим объемом 102 часа в учебном году.</w:t>
      </w:r>
    </w:p>
    <w:p>
      <w:pPr>
        <w:spacing w:after="120"/>
        <w:jc w:val="both"/>
      </w:pPr>
      <w:r>
        <w:rPr>
          <w:rFonts w:ascii="Arial" w:cs="Arial" w:eastAsia="Arial" w:hAnsi="Arial"/>
          <w:sz w:val="24"/>
          <w:szCs w:val="24"/>
        </w:rPr>
        <w:t xml:space="preserve">255. В системе высшего и средне профессионального образования ведение курса по правам человека регулируется приказом Министерства образования и науки Кыргызской Республики "Об утверждении требований к обязательному минимуму содержания и уровню подготовки выпускников" от 15 мая 2011 года№209/1. Предмет "Права человека" включен в программу дисциплин "Правоведение". Данный предмет входит как обязательный вузовский компонент в цикл "Общих гуманитарных и социально-экономических дисциплин" Государственного образовательного стандарта по всем направлениям и специальностям высшего образования.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Иные формы повышения информированности</w:t>
      </w:r>
    </w:p>
    <w:p>
      <w:pPr>
        <w:spacing w:after="120"/>
        <w:jc w:val="center"/>
      </w:pPr>
      <w:r>
        <w:rPr>
          <w:rFonts w:ascii="Arial" w:cs="Arial" w:eastAsia="Arial" w:hAnsi="Arial"/>
          <w:sz w:val="24"/>
          <w:szCs w:val="24"/>
        </w:rPr>
        <w:t xml:space="preserve">о правах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С 2009 года в рамках реализации государственной молодежной политики и обеспечения доступа молодежи к информации ежемесячно выпускается государственная молодежная газета "Stude№t KG" на русском и кыргызском языках. Распространяется бесплатно.</w:t>
      </w:r>
    </w:p>
    <w:p>
      <w:pPr>
        <w:spacing w:after="120"/>
        <w:jc w:val="both"/>
      </w:pPr>
      <w:r>
        <w:rPr>
          <w:rFonts w:ascii="Arial" w:cs="Arial" w:eastAsia="Arial" w:hAnsi="Arial"/>
          <w:sz w:val="24"/>
          <w:szCs w:val="24"/>
        </w:rPr>
        <w:t xml:space="preserve">257. Во исполнение Указа Президента Кыргызской Республики "О совершенствовании взаимодействия органов государственного управления с гражданским обществом" от 29 сентября 2010 года№212 утверждено Положение Общественного наблюдательного совета (ОНС), органы государственного управления предприняли меры по созданию реальных механизмов такого взаимодействия. В министерствах и ведомствах страны созданы ОНС. В состав отдельных коллегий министерств также включены представители общественных организаций.</w:t>
      </w:r>
    </w:p>
    <w:p>
      <w:pPr>
        <w:spacing w:after="120"/>
        <w:jc w:val="both"/>
      </w:pPr>
      <w:r>
        <w:rPr>
          <w:rFonts w:ascii="Arial" w:cs="Arial" w:eastAsia="Arial" w:hAnsi="Arial"/>
          <w:sz w:val="24"/>
          <w:szCs w:val="24"/>
        </w:rPr>
        <w:t xml:space="preserve">258. В марте 2011 года был образован ОНС при МВД. В состав совета вошли представители НПО - правозащитный центр "Кылым Шамы"; Общественный фонд "Независимая правозащитная группа"; Общественный фонд "Голос свободы"; Общественное объединение "Лабрис"; Общественный фонд "Центр демократических процессов"; Общественное объединение "Диалог"; Молодежная правозащитная сеть. В состав совета также вошли представители общественных организаций - Кыргызский народный революционный комитет, объединение "Айкол Ала-Тоо"; народная дружина "Патриот" и др.</w:t>
      </w:r>
    </w:p>
    <w:p>
      <w:pPr>
        <w:spacing w:after="120"/>
        <w:jc w:val="both"/>
      </w:pPr>
      <w:r>
        <w:rPr>
          <w:rFonts w:ascii="Arial" w:cs="Arial" w:eastAsia="Arial" w:hAnsi="Arial"/>
          <w:sz w:val="24"/>
          <w:szCs w:val="24"/>
        </w:rPr>
        <w:t xml:space="preserve">259. При ГСИН в 2011 году создан ОНС. Задачами совета являются: осуществление общественного контроля за деятельностью ГСИН и сотрудников УИС; осуществление общественного мониторинга соблюдения законности и реализации прав и свобод лиц, содержащихся в местах лишения свободы, и контроля эффективности реализации принятых решений; продвижение защиты прав лиц, содержащихся в учреждениях ГСИН; продвижение принципов Национального превентивного механизма с целью содействия открытости тюрем и защиты прав осужденных, и лиц, содержащихся под стражей, а также сотрудников УИС; оценка эффективности услуг, оказываемых ГСИН; разработка предложений по созданию условий для соблюдения прав и законных интересов осужденных лиц, содержащихся под стражей, и сотрудников УИС и др.</w:t>
      </w:r>
    </w:p>
    <w:p>
      <w:pPr>
        <w:spacing w:after="120"/>
        <w:jc w:val="both"/>
      </w:pPr>
      <w:r>
        <w:rPr>
          <w:rFonts w:ascii="Arial" w:cs="Arial" w:eastAsia="Arial" w:hAnsi="Arial"/>
          <w:sz w:val="24"/>
          <w:szCs w:val="24"/>
        </w:rPr>
        <w:t xml:space="preserve">260. В настоящее время УИС осуществляет сотрудничество в различных направлениях с неправительственными организациями.</w:t>
      </w:r>
    </w:p>
    <w:p>
      <w:pPr>
        <w:spacing w:after="120"/>
        <w:jc w:val="both"/>
      </w:pPr>
      <w:r>
        <w:rPr>
          <w:rFonts w:ascii="Arial" w:cs="Arial" w:eastAsia="Arial" w:hAnsi="Arial"/>
          <w:sz w:val="24"/>
          <w:szCs w:val="24"/>
        </w:rPr>
        <w:t xml:space="preserve">261. В рамках Меморандума о сотрудничестве между GRM i№ter№atio№al ltd./Фондом "Сорос-Кыргызстан" и ГСИН в рамках проектов снижения вреда, реализуемых в УИС, подписанного 1 декабря 2009 года, Ассоциацией "Сеть снижения вреда" реализован проект, который включал компоненты по оказанию юридической помощи осужденным и "жертвам сексуального насилия". В рамках проекта Каритас-Франс по защите прав лиц, приговоренных к пожизненному лишению свободы, реализуемого Правозащитным центром "Граждане против коррупции", постоянно оказывается юридическая и гуманитарная помощь осужденным к ПЛС.</w:t>
      </w:r>
    </w:p>
    <w:p>
      <w:pPr>
        <w:spacing w:after="120"/>
        <w:jc w:val="both"/>
      </w:pPr>
      <w:r>
        <w:rPr>
          <w:rFonts w:ascii="Arial" w:cs="Arial" w:eastAsia="Arial" w:hAnsi="Arial"/>
          <w:sz w:val="24"/>
          <w:szCs w:val="24"/>
        </w:rPr>
        <w:t xml:space="preserve">262. В рамках проекта "Улучшение и продвижение прав детей в конфликте с законом", реализуемого Общественным Фондом "Эгль", в учреждении№14 создан центр по реабилитации и подготовке к освобождению.</w:t>
      </w:r>
    </w:p>
    <w:p>
      <w:pPr>
        <w:spacing w:after="120"/>
        <w:jc w:val="both"/>
      </w:pPr>
      <w:r>
        <w:rPr>
          <w:rFonts w:ascii="Arial" w:cs="Arial" w:eastAsia="Arial" w:hAnsi="Arial"/>
          <w:sz w:val="24"/>
          <w:szCs w:val="24"/>
        </w:rPr>
        <w:t xml:space="preserve">263. В целях защиты интересов и прав пациентов, оперативного решения вопросов, заявлений и жалоб в Фонде обязательного медицинского страхования при Правительстве и его территориальных управлениях с 2002 года организована и функционирует телефонная "горячая" линия. Номера "телефонов доверия" широко распространяются, в том числе и среди неправительственных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F. Процесс представления докладов на национальном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264. Последний доклад, посвященный исполнению Кыргызстаном взятых международных обязательств, состоящий исключительно из базового документа, был представлен в Комитет ООН 22 декабря 2008 г.</w:t>
      </w:r>
    </w:p>
    <w:p>
      <w:pPr>
        <w:spacing w:after="120"/>
        <w:jc w:val="both"/>
      </w:pPr>
      <w:r>
        <w:rPr>
          <w:rFonts w:ascii="Arial" w:cs="Arial" w:eastAsia="Arial" w:hAnsi="Arial"/>
          <w:sz w:val="24"/>
          <w:szCs w:val="24"/>
        </w:rPr>
        <w:t xml:space="preserve">265. В основу написания доклада взяты Руководящие принципы в отношении формы и содержания докладов, представляемых государствами-участниками международных договоров по правам человека. Подготовка данного доклада осуществлялась с привлечением специалистов из государственных органов и общественных организаций. Были получены комментарии руководителей отдельных неправительственных организаций.</w:t>
      </w:r>
    </w:p>
    <w:p>
      <w:pPr>
        <w:spacing w:after="120"/>
        <w:jc w:val="both"/>
      </w:pPr>
      <w:r>
        <w:rPr>
          <w:rFonts w:ascii="Arial" w:cs="Arial" w:eastAsia="Arial" w:hAnsi="Arial"/>
          <w:sz w:val="24"/>
          <w:szCs w:val="24"/>
        </w:rPr>
        <w:t xml:space="preserve">266. В докладе использована информация, любезно предоставленная Жогорку Кенешем, Правительством, министерствами и административными ведомствами, прокуратурой, Верховным судом, деятельность которых непосредственно связана с реализацией и защитой прав человека. В докладе также использованы материалы, предоставленные АПК и Омбудсменом (Акыйкатчы)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G. Другая информация, связанная с правами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267. Кыргызстан после принятия Декларации тысячелетия реализовал ряд мероприятий по: сокращению крайней бедности; обеспечению всеобщего основного среднего образования; поощрению равенства мужчин и женщин; сокращению детской смертности и улучшению охраны материнства; борьбе с ВИЧ/СПИДом и другими основными заболеваниями; формированию глобального партнерства в целях развития. С 2005 года страна реализует программу помощи США "Счет вызовов тысячелетия".</w:t>
      </w:r>
    </w:p>
    <w:p>
      <w:pPr>
        <w:spacing w:after="120"/>
        <w:jc w:val="both"/>
      </w:pPr>
      <w:r>
        <w:rPr>
          <w:rFonts w:ascii="Arial" w:cs="Arial" w:eastAsia="Arial" w:hAnsi="Arial"/>
          <w:sz w:val="24"/>
          <w:szCs w:val="24"/>
        </w:rPr>
        <w:t xml:space="preserve">268. По условиям соглашения и при согласовании с Пороговой Программой "Счет вызовов тысячелетия" образован "Орган гражданского наблюдения за правомерностью действий сотрудников органов внутренних дел Кыргызской Республики". Приказом министра внутренних дел Кыргызской Республики от 27 февраля 2009 года№164 утвержден Кодекс профессиональной этики сотрудника ОВД.</w:t>
      </w:r>
    </w:p>
    <w:p>
      <w:pPr>
        <w:spacing w:after="120"/>
        <w:jc w:val="both"/>
      </w:pPr>
      <w:r>
        <w:rPr>
          <w:rFonts w:ascii="Arial" w:cs="Arial" w:eastAsia="Arial" w:hAnsi="Arial"/>
          <w:sz w:val="24"/>
          <w:szCs w:val="24"/>
        </w:rPr>
        <w:t xml:space="preserve">269. В сфере здравоохранения реализуются три задачи из Целей развития тысячелетия (далее - ЦРТ): сокращение детской смертности, улучшение охраны материнства, борьба с ВИЧ/СПИД, малярией и другими заболеваниями. Национальная программа здравоохранения "Манас таалими" является секторальным документом, обозначившим достижение ЦРТ как части государственной политики, в котором интегрированы мероприятия по их достижению, отслеживается динамика индикаторов ЦРТ. Однако достижение целевых показателей Декларации тысячелетия к 2015 году по ряду индикаторов маловероятен, хотя они демонстрируют прогресс по показателям младенческой и детской смертности, заболеваемости и смертности от туберкулеза. В отношении материнской смертности и ВИЧ-инфекции в целом значительного прогресса достичь не удалось, несмотря на наличие положительных результатов по многим мероприятиям программы "Манас таалими". Министерством здравоохранения страны предложены мероприятия в разрабатываемую в настоящее время Стратегию развития страны и Национальную программу "Ден соолук" на 2012-2016 годы. Также разрабатывается новая Национальная программа "Туберкулез IV" и Национальная программа по ВИЧ/СПИДу на 2012-2016 годы.</w:t>
      </w:r>
    </w:p>
    <w:p>
      <w:pPr>
        <w:spacing w:after="120"/>
        <w:jc w:val="both"/>
      </w:pPr>
      <w:r>
        <w:rPr>
          <w:rFonts w:ascii="Arial" w:cs="Arial" w:eastAsia="Arial" w:hAnsi="Arial"/>
          <w:sz w:val="24"/>
          <w:szCs w:val="24"/>
        </w:rPr>
        <w:t xml:space="preserve">270. Государственная комиссия по делам религий Кыргызской Республики осуществляет активное сотрудничество с различными религиозными, благотворительными и общественными организациями. В частности, ежегодно во время месяца Рамазан проводятся ифтары (разговения). Особенно работа усилилась в 2010 году, после трагических событий на юге страны, в целях консолидации усилий религиозного сообщества в достижении и укреплении межэтнического согласия.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Информация о недискриминации и равенстве и об эффективных средствах правовой защиты.
 Недискриминация и равенство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Следуя международным принципам и договоренностям, Кыргызстан закрепил в ст.16 Конституции Кыргызской Республики положение о недискриминации и равенстве перед законом и судом любого человека. Данная конституционная норма получила свое развитие в национальном законодательстве. УК основывается на принципах равенства граждан перед законом (ст.3). В главе 19 данного Кодекса "Преступления против конституционных прав и свобод человека и гражданина" законодатель предусмотрел ответственность за их нарушение в 20 статьях.</w:t>
      </w:r>
    </w:p>
    <w:p>
      <w:pPr>
        <w:spacing w:after="120"/>
        <w:jc w:val="both"/>
      </w:pPr>
      <w:r>
        <w:rPr>
          <w:rFonts w:ascii="Arial" w:cs="Arial" w:eastAsia="Arial" w:hAnsi="Arial"/>
          <w:sz w:val="24"/>
          <w:szCs w:val="24"/>
        </w:rPr>
        <w:t xml:space="preserve">272. В УПК в ст.1 указано, что общепризнанные принципы и нормы международного права и международные договоры, ратифицированные Кыргызской Республикой, являются составной частью уголовно-процессуального права и непосредственно порождают права и свободы человека в сфере уголовного судопроизводства.</w:t>
      </w:r>
    </w:p>
    <w:p>
      <w:pPr>
        <w:spacing w:after="120"/>
        <w:jc w:val="both"/>
      </w:pPr>
      <w:r>
        <w:rPr>
          <w:rFonts w:ascii="Arial" w:cs="Arial" w:eastAsia="Arial" w:hAnsi="Arial"/>
          <w:sz w:val="24"/>
          <w:szCs w:val="24"/>
        </w:rPr>
        <w:t xml:space="preserve">273. В Кыргызской Республике не должны издаваться законы и другие акты в сфере уголовного судопроизводства, отменяющие или умаляющие права и свободы человека и гражданина, нарушающие независимость суда и состязательную форму процесса, придающие доказательствам заранее установленную силу, противоречащие общепризнанным принципам и нормам международного права, положениям международных договоров независимого государства (ст.1 УПК).</w:t>
      </w:r>
    </w:p>
    <w:p>
      <w:pPr>
        <w:spacing w:after="120"/>
        <w:jc w:val="both"/>
      </w:pPr>
      <w:r>
        <w:rPr>
          <w:rFonts w:ascii="Arial" w:cs="Arial" w:eastAsia="Arial" w:hAnsi="Arial"/>
          <w:sz w:val="24"/>
          <w:szCs w:val="24"/>
        </w:rPr>
        <w:t xml:space="preserve">274. УПК гарантирует равенство перед законом и судом.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275. Государство обеспечивает равенство каждого человека, независимо от этнической, религиозной или иной принадлежности перед законом и судом. Решение всех вопросов, относящихся к этническим меньшинствам, обеспечивается в демократических политических рамках, основанных на верховенстве закона и в условиях функционирования независимой судебной системы. Судебная система обеспечивает справедливое разбирательство и защиту всем гражданам, включая представителей этнических меньшинств, в соответствии с установленными </w:t>
      </w:r>
      <w:hyperlink w:history="1" r:id="rIdvulro5bnfzjrgnkc1gho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процедурами.</w:t>
      </w:r>
    </w:p>
    <w:p>
      <w:pPr>
        <w:spacing w:after="120"/>
        <w:jc w:val="both"/>
      </w:pPr>
      <w:r>
        <w:rPr>
          <w:rFonts w:ascii="Arial" w:cs="Arial" w:eastAsia="Arial" w:hAnsi="Arial"/>
          <w:sz w:val="24"/>
          <w:szCs w:val="24"/>
        </w:rPr>
        <w:t xml:space="preserve">276. Уголовное законодательство Кыргызской Республики предусматривает уголовную ответственность за преступления, в составе которых имеются аспекты, связанные с этническими, национальными, расовыми или иными признаками (ст. 134, 299, 373 УК). Помимо специальных статей, указанных выше, в ст.97 УК выделяется квалифицирующий признак субъективной стороны преступления: "Убийство, совершенное на почве межнациональной или расовой либо религиозной ненависти или вражды".</w:t>
      </w:r>
    </w:p>
    <w:p>
      <w:pPr>
        <w:spacing w:after="120"/>
        <w:jc w:val="both"/>
      </w:pPr>
      <w:r>
        <w:rPr>
          <w:rFonts w:ascii="Arial" w:cs="Arial" w:eastAsia="Arial" w:hAnsi="Arial"/>
          <w:sz w:val="24"/>
          <w:szCs w:val="24"/>
        </w:rPr>
        <w:t xml:space="preserve">277. Генеральная прокуратура Кыргызской Республики принимает самые активные меры по пресечению фактов дискриминации. Так, по факту публикации в газете "Эл-созу" от 25 января 2011 года обращения Трофимова И., который, используя СМИ с целью возбуждения национальной вражды, пропагандировал национальную исключительность и нетерпимость к другим народам и нациям, оскорбляя гражданскую честь народов, проживающих в Кыргызской Республике, - кыргызов, русских, дунган и курдов, заявляя об их взаимной ненависти, неприязни и противостоянии возбуждено уголовное дело. По другому факту публикации в газете "Айкын Саясат" статьи "Жиды" оставят нас у разбитого корыта" материалы переданы в ГКНБ для рассмотрения вопроса о возбуждении уголовного дела по ст.299 УК.</w:t>
      </w:r>
    </w:p>
    <w:p>
      <w:pPr>
        <w:spacing w:after="120"/>
        <w:jc w:val="both"/>
      </w:pPr>
      <w:r>
        <w:rPr>
          <w:rFonts w:ascii="Arial" w:cs="Arial" w:eastAsia="Arial" w:hAnsi="Arial"/>
          <w:sz w:val="24"/>
          <w:szCs w:val="24"/>
        </w:rPr>
        <w:t xml:space="preserve">278. Прокуратурой Свердловского района г.Бишкек 15 февраля 2010 года возбуждено уголовное дело по признакам преступления, предусмотренного ст.299 УК, по факту нанесения на фасаде здания дома№56 в мкр. "Аламедин-1" красителем черного цвета надписи "Русаки валите в Россию или Вам и Вашим детям смерть", "Смерть русакам".</w:t>
      </w:r>
    </w:p>
    <w:p>
      <w:pPr>
        <w:spacing w:after="120"/>
        <w:jc w:val="both"/>
      </w:pPr>
      <w:r>
        <w:rPr>
          <w:rFonts w:ascii="Arial" w:cs="Arial" w:eastAsia="Arial" w:hAnsi="Arial"/>
          <w:sz w:val="24"/>
          <w:szCs w:val="24"/>
        </w:rPr>
        <w:t xml:space="preserve">279. По исковому заявлению Генеральной прокуратуры Кыргызской Республики Первомайским районным судом г.Бишкек 26 апреля 2011 г. принято решение о признании незаконными издания "Философия жестокости. Час шакала", "Философия жестокости, Геноцид продолжается... Шакалы еще не ушли". Данные издания и прилагаемые к ним компакт-диски запрещены к распространению на территории Кыргызской Республики.</w:t>
      </w:r>
    </w:p>
    <w:p>
      <w:pPr>
        <w:spacing w:after="120"/>
        <w:jc w:val="both"/>
      </w:pPr>
      <w:r>
        <w:rPr>
          <w:rFonts w:ascii="Arial" w:cs="Arial" w:eastAsia="Arial" w:hAnsi="Arial"/>
          <w:sz w:val="24"/>
          <w:szCs w:val="24"/>
        </w:rPr>
        <w:t xml:space="preserve">280.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 (ст.20 УПК). Право на защиту обеспечивается также лицу, в отношении которого ведется производство по применению принудительных мер медицинского характера (ст.20 УПК).</w:t>
      </w:r>
    </w:p>
    <w:p>
      <w:pPr>
        <w:spacing w:after="120"/>
        <w:jc w:val="both"/>
      </w:pPr>
      <w:r>
        <w:rPr>
          <w:rFonts w:ascii="Arial" w:cs="Arial" w:eastAsia="Arial" w:hAnsi="Arial"/>
          <w:sz w:val="24"/>
          <w:szCs w:val="24"/>
        </w:rPr>
        <w:t xml:space="preserve">281. В статье 17 Закона Кыргызской Республики "О порядке и условиях содержания под стражей лиц, задержанных по подозрению и обвинению в совершении преступлений" предусмотрено свидание с защитником с момента первого допроса или фактического задержания подозреваемого и обвиняемого в совершении преступлений, предоставляются свидания с защитником наедине, без ограничения их количества и продолжительности.</w:t>
      </w:r>
    </w:p>
    <w:p>
      <w:pPr>
        <w:spacing w:after="120"/>
        <w:jc w:val="both"/>
      </w:pPr>
      <w:r>
        <w:rPr>
          <w:rFonts w:ascii="Arial" w:cs="Arial" w:eastAsia="Arial" w:hAnsi="Arial"/>
          <w:sz w:val="24"/>
          <w:szCs w:val="24"/>
        </w:rPr>
        <w:t xml:space="preserve">282. Право на получение квалифицированной юридической помощи закреплено в ст.40 Конституции Кыргызской Республики. В случаях, предусмотренных законом, юридическая помощь оказывается за счет государства. В статье 6 Закона Кыргызской Республики "Об адвокатской деятельности" закреплены гарантии предоставления юридической помощи: Государство гарантирует юридическую помощь всем, кто в ней нуждается, без какого-либо ограничения. Государство гарантирует равный доступ к юридической помощи, информации о ее характере и порядке получения всем лицам, проживающим или имеющим местонахождение на его территории. Государство гарантирует оказание бесплатной юридической помощи и защиты граждан при отсутствии у них средств. Государство гарантирует необходимое финансирование для обеспечения юридической помощи гражданам, а также для оплаты юридической помощи, оказываемой в соответствии с законом бесплатно или помимо свободно заключаемого с клиентами договора.</w:t>
      </w:r>
    </w:p>
    <w:p>
      <w:pPr>
        <w:spacing w:after="120"/>
        <w:jc w:val="both"/>
      </w:pPr>
      <w:r>
        <w:rPr>
          <w:rFonts w:ascii="Arial" w:cs="Arial" w:eastAsia="Arial" w:hAnsi="Arial"/>
          <w:sz w:val="24"/>
          <w:szCs w:val="24"/>
        </w:rPr>
        <w:t xml:space="preserve">283. Проблема правовой защиты в уголовном судопроизводстве остается актуальной. Реформу уголовно-процессуального законодательства по обеспечению права на защиту планируется направить на: совершенствование правового статуса адвокатов; расширение полномочий адвокатов в уголовном процессе; конкретизацию процессуального порядка собирания и представления доказательств адвокатом; гарантирование независимости адвокатов и адвокатской деятельности; расширение возможностей граждан получать бесплатную юридическую помощь.</w:t>
      </w:r>
    </w:p>
    <w:p>
      <w:pPr>
        <w:spacing w:after="120"/>
        <w:jc w:val="both"/>
      </w:pPr>
      <w:r>
        <w:rPr>
          <w:rFonts w:ascii="Arial" w:cs="Arial" w:eastAsia="Arial" w:hAnsi="Arial"/>
          <w:sz w:val="24"/>
          <w:szCs w:val="24"/>
        </w:rPr>
        <w:t xml:space="preserve">284. Как показывает анализ следственно-судебной практики, проблемным в уголовном судопроизводстве Кыргызской Республики является вопрос нехватки адвокатов, юридических консультаций на территории отдельных и малонаселенных районов, а также такие важные вопросы как избрание меры пресечения в виде заключения под стражу, предъявление обвинения и другие действия, которые проводятся без участия адвокатов.</w:t>
      </w:r>
    </w:p>
    <w:p>
      <w:pPr>
        <w:spacing w:after="120"/>
        <w:jc w:val="both"/>
      </w:pPr>
      <w:r>
        <w:rPr>
          <w:rFonts w:ascii="Arial" w:cs="Arial" w:eastAsia="Arial" w:hAnsi="Arial"/>
          <w:sz w:val="24"/>
          <w:szCs w:val="24"/>
        </w:rPr>
        <w:t xml:space="preserve">285. В целях обеспечения прав граждан в уголовном судопроизводстве принят </w:t>
      </w:r>
      <w:hyperlink w:history="1" r:id="rIdw3rltdynujqihvwgrb3v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В целях апробации положений указанного закона постановлением Временного Правительства Кыргызской Республики от 3 июня 2010 года за№64 утверждено Положение о проведении пилотного проекта по предоставлению государством гарантированной юридической помощи. Территорией проекта определены Свердловский район г.Бишкек и Ноокатский район Ошской области сроком на 7 месяцев. В целях реализации Закона Кыргызской Республики "О гарантированной государством юридической помощи", Указом Президента от 28 марта 2011 года № 67 был образован Национальный совет по гарантированной государством юридической помощи при Президенте и утверждено положение о данном совете. В состав совета вошли адвокаты, представители гражданского общества, научных кругов, бизнес-ассоциаций и др.</w:t>
      </w:r>
    </w:p>
    <w:p>
      <w:pPr>
        <w:spacing w:after="120"/>
        <w:jc w:val="both"/>
      </w:pPr>
      <w:r>
        <w:rPr>
          <w:rFonts w:ascii="Arial" w:cs="Arial" w:eastAsia="Arial" w:hAnsi="Arial"/>
          <w:sz w:val="24"/>
          <w:szCs w:val="24"/>
        </w:rPr>
        <w:t xml:space="preserve">286. В соответствии со ст.24 </w:t>
      </w:r>
      <w:hyperlink w:history="1" r:id="rIdol2d7vhckyemx5h1gvge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 момента фактического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Закон Кыргызской Республики "О гарантированной государством юридической помощи" предусмотрел государственные гарантии, при отсутствии у гражданина средств для защиты прав и законных интересов, квалифицированную юридическую помощь за счет средств государственного бюджета.</w:t>
      </w:r>
    </w:p>
    <w:p>
      <w:pPr>
        <w:spacing w:after="120"/>
        <w:jc w:val="both"/>
      </w:pPr>
      <w:r>
        <w:rPr>
          <w:rFonts w:ascii="Arial" w:cs="Arial" w:eastAsia="Arial" w:hAnsi="Arial"/>
          <w:sz w:val="24"/>
          <w:szCs w:val="24"/>
        </w:rPr>
        <w:t xml:space="preserve">287. </w:t>
      </w:r>
      <w:hyperlink w:history="1" r:id="rIdicwnmyltqi7uj1jln1ti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определил круг лиц, имеющих право на получение гарантированной государством юридической помощи. К ним относятся граждане Кыргызской Республики, годовой доход которых не превышает установленного Правительством уровня минимального дохода, необходимого для получения юридической помощи. В случае если у лица имеются иждивенцы и/или лицо является кормильцем в семье, то при решении о предоставлении гарантированной государством юридической помощи учитывается среднедушевой совокупный доход семьи (ст.6 Закона). Правом на получение юридической помощи, без учета установленного Правительством уровня годового дохода, необходимого для получения гарантируемой государством юридической помощи, обладают: несовершеннолетние; лица 1 и 2 групп инвалидности; лица с существенными нарушениями функций речи, слуха, зрения, страдающие психическими заболеваниями; лица, подозреваемые, обвиняемые в совершении особо тяжких преступлений; безработные, состоящие на учете в службе занятости; военнослужащие срочной службы (ст.7 Закона).</w:t>
      </w:r>
    </w:p>
    <w:p>
      <w:pPr>
        <w:spacing w:after="120"/>
        <w:jc w:val="both"/>
      </w:pPr>
      <w:r>
        <w:rPr>
          <w:rFonts w:ascii="Arial" w:cs="Arial" w:eastAsia="Arial" w:hAnsi="Arial"/>
          <w:sz w:val="24"/>
          <w:szCs w:val="24"/>
        </w:rPr>
        <w:t xml:space="preserve">288. Согласно ст.20 УПК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w:t>
      </w:r>
    </w:p>
    <w:p>
      <w:pPr>
        <w:spacing w:after="120"/>
        <w:jc w:val="both"/>
      </w:pPr>
      <w:r>
        <w:rPr>
          <w:rFonts w:ascii="Arial" w:cs="Arial" w:eastAsia="Arial" w:hAnsi="Arial"/>
          <w:sz w:val="24"/>
          <w:szCs w:val="24"/>
        </w:rPr>
        <w:t xml:space="preserve">289. В настоящее время защита по назначению осуществляется более чем в 50% всех уголовных дел. Привлекаемые к уголовной ответственности лица вправе защищаться от обвинения самостоятельно. Согласно международно-правовым стандартам, полноценная защита возможна, как правило, только с участием в деле адвоката. В случаях, когда адвокат участвовал в суде по назначению, расходы по оплате его труда производятся за счет государства (статья 45 УПК). По результатам мониторинга судебных разбирательств в Кыргызской Республике, проведенной в 2005-2006 гг.(1), участие адвоката в судебном заседании на 84,7% было положительным, то есть, адвокат присутствовал, на 15,3% - отрицательным.</w:t>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(1) Проект был реализован при финансовой поддержке Европейской комиссии в рамках совместной программы БДИПЧ ОБСЕ и Европейской комиссии по продвижению прав человека и демократизации в Центральной Азии.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290. В Кыргызской Республике мужчины и женщины имеют равные права и свободы, равные возможности для их реализации (ст.16 </w:t>
      </w:r>
      <w:hyperlink w:history="1" r:id="rIdkvroodkibi6nqyehnbgf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 В статье 5 </w:t>
      </w:r>
      <w:hyperlink w:history="1" r:id="rIdkfz8hbdrb3h29gghq-5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установлен запрет на гендерную дискриминацию. Запрещается прямая и косвенная дискриминация в любой сфере деятельности по отношению к лицам разного пола. </w:t>
      </w:r>
      <w:hyperlink w:history="1" r:id="rIdzwwsti1poglnamkfb0uw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установлено, что не является гендерной дискриминацией: установление различий в регулировании отношений, связанных с функциями рождения детей и грудного вскармливания; призыв на действительную срочную военную службу исключительно мужчин в случаях, установленных законами; принятие специальных мер, направленных на достижение фактического равенства в политических, экономических, трудовых и иных социальных отношениях; особенности охраны труда женщин и мужчин, связанные с охраной их репродуктивного здоровья; установление требований к профессиональной квалификации, основанных на возможностях выполнения обязанностей только лицами определенного пола; позитивные действия.</w:t>
      </w:r>
    </w:p>
    <w:p>
      <w:pPr>
        <w:spacing w:after="120"/>
        <w:jc w:val="both"/>
      </w:pPr>
      <w:r>
        <w:rPr>
          <w:rFonts w:ascii="Arial" w:cs="Arial" w:eastAsia="Arial" w:hAnsi="Arial"/>
          <w:sz w:val="24"/>
          <w:szCs w:val="24"/>
        </w:rPr>
        <w:t xml:space="preserve">292. В случае нарушения гендерного равенства установлен порядок обращения граждан по конкретным фактам. Лица, подвергающиеся гендерной дискриминации, вправе одновременно обращаться к Омбудсмену, в органы прокуратуры, судебные и иные государственные органы, органы местного самоуправления (ст.30 Закона). Действия государственных органов, органов местного самоуправления и их должностных лиц, а также юридических лиц, повлекшие дискриминацию прав и свобод граждан по половому признаку, могут быть обжалованы, а граждане - восстановлены в своих правах в судебном порядке (ст.31 Закона).</w:t>
      </w:r>
    </w:p>
    <w:p>
      <w:pPr>
        <w:spacing w:after="120"/>
        <w:jc w:val="both"/>
      </w:pPr>
      <w:r>
        <w:rPr>
          <w:rFonts w:ascii="Arial" w:cs="Arial" w:eastAsia="Arial" w:hAnsi="Arial"/>
          <w:sz w:val="24"/>
          <w:szCs w:val="24"/>
        </w:rPr>
        <w:t xml:space="preserve">293. В связи с истечением сроков Национального плана действий по достижению гендерного равенства в Кыргызской Республике (НПД), разрабатывается проект нового НПД на 2112-2013 годы.</w:t>
      </w:r>
    </w:p>
    <w:p>
      <w:pPr>
        <w:spacing w:after="120"/>
        <w:jc w:val="both"/>
      </w:pPr>
      <w:r>
        <w:rPr>
          <w:rFonts w:ascii="Arial" w:cs="Arial" w:eastAsia="Arial" w:hAnsi="Arial"/>
          <w:sz w:val="24"/>
          <w:szCs w:val="24"/>
        </w:rPr>
        <w:t xml:space="preserve">294. При разработке программы проведен гендерный анализ рынка труда в Кыргызстане за 2009-2010 годы. В 2009 году во всех возрастных группах уровень занятости мужчин был выше, чем уровень занятости женщин. Наибольший разрыв наблюдается в возрастных группах 20-24 года, 25-29 лет и 60-64 года. В этот период времени женщины чаще оставляют работу в связи с рождением ребенка и воспитанием внуков. В возрастной группе 35-39 лет отмечается сближение уровня занятости мужчин и женщин. Женщины этого возраста, как правило, имеют уже подросших детей и возвращаются к трудовой деятельности. В 2009 году в общей численности занятых, доля женщин, имеющих высшее профессиональное образование, составляла 18,6%, мужчин - 13,3%, среднее профессиональное, соответственно, 11,3 и 5,7%. В то же время среди занятых мужчин доля лиц, получивших начальное профессиональное образование, составляла 8,3%, среди женщин только 4,5%. Наибольший удельный вес женщин в 2009 году по видам экономической деятельности приходится: в сельскохозяйственной отрасли 44,2%, в сфере торговли - 15,7%, в образовании - 11%, в обрабатывающей промышленности - 6,8%, в услугах (ремонт автомобилей, бытовых изделий и предметов личного пользования) - 10,9%.</w:t>
      </w:r>
    </w:p>
    <w:p>
      <w:pPr>
        <w:spacing w:after="120"/>
        <w:jc w:val="both"/>
      </w:pPr>
      <w:r>
        <w:rPr>
          <w:rFonts w:ascii="Arial" w:cs="Arial" w:eastAsia="Arial" w:hAnsi="Arial"/>
          <w:sz w:val="24"/>
          <w:szCs w:val="24"/>
        </w:rPr>
        <w:t xml:space="preserve">295. В 2010 году доля женщин в числе зарегистрированных безработных по республике составила 52,7% (33,4 тыс. чел.) и по сравнению с 2009 годом увеличилась на 1,7%. Число безработных женщин преобладает в Таласской области (70,8%) и Чуйской области (67,1%). В 2010 году среди безработных женщин - 56,2% и среди мужчин - 43,8% составляли уволенные по собственному желанию, 51,1% женщин и 48,9% мужчин уволены с предприятий и организаций в связи с высвобождением.</w:t>
      </w:r>
    </w:p>
    <w:p>
      <w:pPr>
        <w:spacing w:after="120"/>
        <w:jc w:val="both"/>
      </w:pPr>
      <w:r>
        <w:rPr>
          <w:rFonts w:ascii="Arial" w:cs="Arial" w:eastAsia="Arial" w:hAnsi="Arial"/>
          <w:sz w:val="24"/>
          <w:szCs w:val="24"/>
        </w:rPr>
        <w:t xml:space="preserve">296. </w:t>
      </w:r>
      <w:hyperlink w:history="1" r:id="rIdcstcxb1bqa6z_82powx8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социально-правовой защите от насилия в семье" был принят 31 января 2003 г., в целях обеспечения безопасности личности, семьи и общества. Особая забота государства связана с охраной от насилия несовершеннолетних и пожилых членов семьи. </w:t>
      </w:r>
      <w:hyperlink w:history="1" r:id="rId1pfcpbnpjkoqzgtqgry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предусмотрена вся система организации защиты от семейного насилия. Впервые </w:t>
      </w:r>
      <w:hyperlink w:history="1" r:id="rId8elrgoi47zdbu0jmbide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были введены специальные средства: временный охранный ордер и охранный судебный ордер (ст.21 Закона).</w:t>
      </w:r>
    </w:p>
    <w:p>
      <w:pPr>
        <w:spacing w:after="120"/>
        <w:jc w:val="both"/>
      </w:pPr>
      <w:r>
        <w:rPr>
          <w:rFonts w:ascii="Arial" w:cs="Arial" w:eastAsia="Arial" w:hAnsi="Arial"/>
          <w:sz w:val="24"/>
          <w:szCs w:val="24"/>
        </w:rPr>
        <w:t xml:space="preserve">297. Лицам, совершившим семейное насилие с 2003 по 2010 годы, судебные охранные ордера не выдавались. За первый квартал 2011 года было выдано всего два судебных ордера. Такое положение возникло в связи с отсутствием правовых знаний у населения, а также в связи с тем, что для правовой системы Кыргызстана специальный охранный и судебный ордер оказался новым, ранее не известным видом профилактирования лиц, виновных в домашнем (семейном) насилии.</w:t>
      </w:r>
    </w:p>
    <w:p>
      <w:pPr>
        <w:spacing w:after="120"/>
        <w:jc w:val="both"/>
      </w:pPr>
      <w:r>
        <w:rPr>
          <w:rFonts w:ascii="Arial" w:cs="Arial" w:eastAsia="Arial" w:hAnsi="Arial"/>
          <w:sz w:val="24"/>
          <w:szCs w:val="24"/>
        </w:rPr>
        <w:t xml:space="preserve">298. В 2008 году МВД проведен мониторинг по реализации </w:t>
      </w:r>
      <w:hyperlink w:history="1" r:id="rIdccenjh4psec07d2mpjsb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социально-правовой защите от насилия в семье" в деятельности ОВД. Разработана новая инструкция и новая форма временного охранного ордера, а также инструкция по формированию статистических отчетов.</w:t>
      </w:r>
    </w:p>
    <w:p>
      <w:pPr>
        <w:spacing w:after="120"/>
        <w:jc w:val="both"/>
      </w:pPr>
      <w:r>
        <w:rPr>
          <w:rFonts w:ascii="Arial" w:cs="Arial" w:eastAsia="Arial" w:hAnsi="Arial"/>
          <w:sz w:val="24"/>
          <w:szCs w:val="24"/>
        </w:rPr>
        <w:t xml:space="preserve">299. ОВД с 2004 года выдано 4574 временных охранных ордера. В приложении 17 в таблице 51 представлено количество выданных ОВД временных охранных ордеров. За 5 месяцев 2011 года ОВД было выдано 383 временных охранных ордера, из них 352 - в отношении мужчин и 31 - женщин. К административной ответственности привлечено 216 человек, в том числе по ст.66-3 Кодекса Кыргызской Республики об административной ответственности - 133. Зарегистрировано 28 случаев семейного насилия с возбуждением уголовного дела.</w:t>
      </w:r>
    </w:p>
    <w:p>
      <w:pPr>
        <w:spacing w:after="120"/>
        <w:jc w:val="both"/>
      </w:pPr>
      <w:r>
        <w:rPr>
          <w:rFonts w:ascii="Arial" w:cs="Arial" w:eastAsia="Arial" w:hAnsi="Arial"/>
          <w:sz w:val="24"/>
          <w:szCs w:val="24"/>
        </w:rPr>
        <w:t xml:space="preserve">300. После принятия мер организационного характера и проведения обучения сотрудников ОВД на предмет предотвращения домашнего насилия число выданных временных охранных ордеров увеличилось в 2008 году. Большую пользу в профилактике семейного насилия приносят созданные и функционирующие ОПЦ. В республике действуют 552 OПЦ с 13920 представителями, в том числе 574 - женских советов с численностью 2968 человек, молодежных советов - 544 с 2672 членами и 805 судов аксакалов с численностью 4482 человек.</w:t>
      </w:r>
    </w:p>
    <w:p>
      <w:pPr>
        <w:spacing w:after="120"/>
        <w:jc w:val="both"/>
      </w:pPr>
      <w:r>
        <w:rPr>
          <w:rFonts w:ascii="Arial" w:cs="Arial" w:eastAsia="Arial" w:hAnsi="Arial"/>
          <w:sz w:val="24"/>
          <w:szCs w:val="24"/>
        </w:rPr>
        <w:t xml:space="preserve">301. Представители ОПЦ совместно с участковыми инспекторами милиции и инспекторами ИДН проводят профилактическую работу с лицами, систематически совершающими правонарушения в сфере семейно-бытовых отношений, систематически употребляющими алкогольные напитки. На профилактическом учете в ОВД республики состоят 2710 лиц, совершивших правонарушения в сфере семейно-бытовых отношений. Разрабатываются меры законодательного характера по совершенствованию мер предупреждения насилия в семье.</w:t>
      </w:r>
    </w:p>
    <w:p>
      <w:pPr>
        <w:spacing w:after="120"/>
        <w:jc w:val="both"/>
      </w:pPr>
      <w:r>
        <w:rPr>
          <w:rFonts w:ascii="Arial" w:cs="Arial" w:eastAsia="Arial" w:hAnsi="Arial"/>
          <w:sz w:val="24"/>
          <w:szCs w:val="24"/>
        </w:rPr>
        <w:t xml:space="preserve">302. Число обратившихся в кризисные центры колеблется от 8 до 10 тысяч в год и имеет тенденцию к увеличению. В республике действует АКЦ, объединяющая 13 кризисных центров, из них 2 шелтера (реабилитационных центра) по стационарному пребыванию жертв от насилия. Многие центры действуют более 10 лет и являются сильными сетевыми организациями Кыргызстана. В каждом кризисном центре работает "горячая" линия - "телефон доверия", где оказываются юридические консультации.</w:t>
      </w:r>
    </w:p>
    <w:p>
      <w:pPr>
        <w:spacing w:after="120"/>
        <w:jc w:val="both"/>
      </w:pPr>
      <w:r>
        <w:rPr>
          <w:rFonts w:ascii="Arial" w:cs="Arial" w:eastAsia="Arial" w:hAnsi="Arial"/>
          <w:sz w:val="24"/>
          <w:szCs w:val="24"/>
        </w:rPr>
        <w:t xml:space="preserve">303. Права детей защищены законодательством. Так в 2006 году был принят </w:t>
      </w:r>
      <w:hyperlink w:history="1" r:id="rIdv3m_xtbmevpzaa67_eco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(далее - Кодекс о детях), в котором отражены задачи государственных органов в области защиты и реализации прав и интересов детей. 30 августа 2007 года Президентом Кыргызской Республики издан Указ "О защите и поддержке детей", которым определены безотлагательные меры на 2007-2008 гг. по защите прав детей, вопросам детской беспризорности, использования наихудших форм детского труда, детской преступности. К сожалению, данный Указ не получил своего конкретного воплощения.</w:t>
      </w:r>
    </w:p>
    <w:p>
      <w:pPr>
        <w:spacing w:after="120"/>
        <w:jc w:val="both"/>
      </w:pPr>
      <w:r>
        <w:rPr>
          <w:rFonts w:ascii="Arial" w:cs="Arial" w:eastAsia="Arial" w:hAnsi="Arial"/>
          <w:sz w:val="24"/>
          <w:szCs w:val="24"/>
        </w:rPr>
        <w:t xml:space="preserve">304. Экономические трудности заставляют родителей использовать детский труд на сельскохозяйственных и иных видах работы. Некоторые дети не посещают школу в виду отсутствия обуви и одежды. Ощущается нехватка детских садов. Наибольшее число работающих детей выявлено в Чуйской области - 55 человек, Джалал-Абадской области - 49, Иссык-Кульской области - 20. В г.Бишкек выявлено всего 16 детей, Баткенской области 8, Ошской области - 7, Нарынской области - 6, Таласской области - 6 и г.Ош - 4.</w:t>
      </w:r>
    </w:p>
    <w:p>
      <w:pPr>
        <w:spacing w:after="120"/>
        <w:jc w:val="both"/>
      </w:pPr>
      <w:r>
        <w:rPr>
          <w:rFonts w:ascii="Arial" w:cs="Arial" w:eastAsia="Arial" w:hAnsi="Arial"/>
          <w:sz w:val="24"/>
          <w:szCs w:val="24"/>
        </w:rPr>
        <w:t xml:space="preserve">305. В целях профилактики правонарушений и предупреждения распространения религиозно-экстремистской идеологии среди несовершеннолетних проверено 1587 религиозных учреждений, в том числе мечетей - 1386, медресе - 136 и других - 65. В них выявлено 82 ребенка, не обучающихся и не имеющих 9-классного образования. 29 несовершеннолетних возвращены в школы.</w:t>
      </w:r>
    </w:p>
    <w:p>
      <w:pPr>
        <w:spacing w:after="120"/>
        <w:jc w:val="both"/>
      </w:pPr>
      <w:r>
        <w:rPr>
          <w:rFonts w:ascii="Arial" w:cs="Arial" w:eastAsia="Arial" w:hAnsi="Arial"/>
          <w:sz w:val="24"/>
          <w:szCs w:val="24"/>
        </w:rPr>
        <w:t xml:space="preserve">306. Система школьного образования нуждается в срочном реформировании. В частности, в течение длительного времени наблюдался отток квалифицированных учителей из школ ввиду низкой заработной платы. Повышение оплаты учителям школ получило реальное продолжение после апрельской революции. В мае 2011 учебного года введена новая модель оплаты труда педагогических работников.</w:t>
      </w:r>
    </w:p>
    <w:p>
      <w:pPr>
        <w:spacing w:after="120"/>
        <w:jc w:val="both"/>
      </w:pPr>
      <w:r>
        <w:rPr>
          <w:rFonts w:ascii="Arial" w:cs="Arial" w:eastAsia="Arial" w:hAnsi="Arial"/>
          <w:sz w:val="24"/>
          <w:szCs w:val="24"/>
        </w:rPr>
        <w:t xml:space="preserve">307. Ежегодно в Кыргызстане по данным статистики за 2008 год инвалидами в среднем признаются 1,5 тыс. детей. Это связано со слабым здоровьем матерей, различными заболеваниями в период беременности, неудовлетворительной экологической ситуацией.</w:t>
      </w:r>
    </w:p>
    <w:p>
      <w:pPr>
        <w:spacing w:after="120"/>
        <w:jc w:val="both"/>
      </w:pPr>
      <w:r>
        <w:rPr>
          <w:rFonts w:ascii="Arial" w:cs="Arial" w:eastAsia="Arial" w:hAnsi="Arial"/>
          <w:sz w:val="24"/>
          <w:szCs w:val="24"/>
        </w:rPr>
        <w:t xml:space="preserve">308. В 2001 году Правительством разработана Государственная программа по реализации прав детей Кыргызстана "Новое поколение" на период до 2010 года. На реализацию программы из республиканского бюджета за период 2005-2009 годы были выделены средства в сумме 14038,0 тыс. сомов.</w:t>
      </w:r>
    </w:p>
    <w:p>
      <w:pPr>
        <w:spacing w:after="120"/>
        <w:jc w:val="center"/>
      </w:pPr>
      <w:r>
        <w:rPr>
          <w:rFonts w:ascii="Arial" w:cs="Arial" w:eastAsia="Arial" w:hAnsi="Arial"/>
          <w:sz w:val="24"/>
          <w:szCs w:val="24"/>
        </w:rPr>
        <w:t xml:space="preserve">За 9 лет были достигнуты следующие результаты:</w:t>
      </w:r>
    </w:p>
    <w:p>
      <w:pPr>
        <w:spacing w:after="120"/>
        <w:jc w:val="both"/>
      </w:pPr>
      <w:r>
        <w:rPr>
          <w:rFonts w:ascii="Arial" w:cs="Arial" w:eastAsia="Arial" w:hAnsi="Arial"/>
          <w:sz w:val="24"/>
          <w:szCs w:val="24"/>
        </w:rPr>
        <w:t xml:space="preserve">1. По результатам пилотного проекта в государственных администрациях районов и мэрий городов созданы ОПСД - для защиты прав и интересов детей на местном уровне. С 2011 года ОПСД переданы в районные управления социальной защиты. Они осуществляют развитие системы услуг, а также координацию деятельности государственных учреждений и организаций, занимающихся вопросами семьи и ребенка на районном/городском уровне, проводят всестороннюю оценку соблюдения прав ребенка и оценку его семьи, составляют план мероприятий по предоставлению заботы ребенку, рассматривают возможности назначения ребенку опекунства, размещения в фостерную или приемную семью либо усыновление.</w:t>
      </w:r>
    </w:p>
    <w:p>
      <w:pPr>
        <w:spacing w:after="120"/>
        <w:jc w:val="both"/>
      </w:pPr>
      <w:r>
        <w:rPr>
          <w:rFonts w:ascii="Arial" w:cs="Arial" w:eastAsia="Arial" w:hAnsi="Arial"/>
          <w:sz w:val="24"/>
          <w:szCs w:val="24"/>
        </w:rPr>
        <w:t xml:space="preserve">2. Образованы комиссии по делам детей при государственных администрациях районов и при исполнительно-распорядительных органах всех госадминистраций, местного самоуправления (мэрии гг. Бишкек и Ош), городских управах - по координации вопросов защиты детей на местном уровне в соответствии с международными нормами.</w:t>
      </w:r>
    </w:p>
    <w:p>
      <w:pPr>
        <w:spacing w:after="120"/>
        <w:jc w:val="both"/>
      </w:pPr>
      <w:r>
        <w:rPr>
          <w:rFonts w:ascii="Arial" w:cs="Arial" w:eastAsia="Arial" w:hAnsi="Arial"/>
          <w:sz w:val="24"/>
          <w:szCs w:val="24"/>
        </w:rPr>
        <w:t xml:space="preserve">3. Создан уполномоченный орган по защите детей - Департамент по защите детей в составе Государственного агентства по физической культуре и спорту, делам молодежи и защите детей при Правительстве. С 26 октября 2009 года Департамент переведен в ведение Министерства труда, занятости и/миграции Кыргызской Республики (далее - МТЗМ), с 2011 года в Министерство Кыргызской Республики по социальной защите населения (далее - МСЗН).</w:t>
      </w:r>
    </w:p>
    <w:p>
      <w:pPr>
        <w:spacing w:after="120"/>
        <w:jc w:val="both"/>
      </w:pPr>
      <w:r>
        <w:rPr>
          <w:rFonts w:ascii="Arial" w:cs="Arial" w:eastAsia="Arial" w:hAnsi="Arial"/>
          <w:sz w:val="24"/>
          <w:szCs w:val="24"/>
        </w:rPr>
        <w:t xml:space="preserve">4. Значительно увеличилось число НПО по вопросам защиты детей, и укрепилось сотрудничество государственных органов с гражданским сектором в разработке и исполнении национальной политики по реализации Государственной программы "Новое поколение" и Конвенции по правам ребенка.</w:t>
      </w:r>
    </w:p>
    <w:p>
      <w:pPr>
        <w:spacing w:after="120"/>
        <w:jc w:val="both"/>
      </w:pPr>
      <w:r>
        <w:rPr>
          <w:rFonts w:ascii="Arial" w:cs="Arial" w:eastAsia="Arial" w:hAnsi="Arial"/>
          <w:sz w:val="24"/>
          <w:szCs w:val="24"/>
        </w:rPr>
        <w:t xml:space="preserve">5. По результатам пилотного проекта "Конкурс социальных проектов" разработан и принят инновационный Закон Кыргызской Республики "О государственном социальном заказе", который направлен на создание условий для развития и улучшения качества предоставления социальных услуг путем привлечения со стороны органов государственной власти некоммерческих организаций в реализацию социальных программ.</w:t>
      </w:r>
    </w:p>
    <w:p>
      <w:pPr>
        <w:spacing w:after="120"/>
        <w:jc w:val="both"/>
      </w:pPr>
      <w:r>
        <w:rPr>
          <w:rFonts w:ascii="Arial" w:cs="Arial" w:eastAsia="Arial" w:hAnsi="Arial"/>
          <w:sz w:val="24"/>
          <w:szCs w:val="24"/>
        </w:rPr>
        <w:t xml:space="preserve">6. По итогам апробации разработан и принят Закон Кыргызской Республики "О государственных пособиях в Кыргызской Республике" в новой редакции. Законом предусматривается назначение пособия только малообеспеченным семьям, имеющих детей в возрасте до 18 лет, и в случае их обучения до окончания детьми учебного заведения, но не более чем до достижения ими возраста 23 лет, детям с ограниченными возможностями здоровья, а также детям сиротам и полусиротам. Увеличены сроки выплаты пособия детям до 3 лет, вместо действующего до 1,5 лет.</w:t>
      </w:r>
    </w:p>
    <w:p>
      <w:pPr>
        <w:spacing w:after="120"/>
        <w:jc w:val="both"/>
      </w:pPr>
      <w:r>
        <w:rPr>
          <w:rFonts w:ascii="Arial" w:cs="Arial" w:eastAsia="Arial" w:hAnsi="Arial"/>
          <w:sz w:val="24"/>
          <w:szCs w:val="24"/>
        </w:rPr>
        <w:t xml:space="preserve">7. Внесены изменения и дополнения в Семейный кодекс Кыргызской Республики. Усыновление и удочерение признается приоритетной формой устройства детей, оставшихся без попечения родителей. С 2005 года решение о национальном усыновлении и удочерении стали выносить местные госадминистрации районов и мэрии городов. Усыновление на территории Кыргызской Республики иностранными гражданами или лицами без гражданства ребенка, являющегося гражданином Кыргызской Республики, стало производиться судами Кыргызстана в порядке гражданского судопроизводства.</w:t>
      </w:r>
    </w:p>
    <w:p>
      <w:pPr>
        <w:spacing w:after="120"/>
        <w:jc w:val="both"/>
      </w:pPr>
      <w:r>
        <w:rPr>
          <w:rFonts w:ascii="Arial" w:cs="Arial" w:eastAsia="Arial" w:hAnsi="Arial"/>
          <w:sz w:val="24"/>
          <w:szCs w:val="24"/>
        </w:rPr>
        <w:t xml:space="preserve">8. Продолжаются пилотные мероприятия по трансформации и развитию альтернативных услуг для детей и семей в кризисных ситуациях. В системе здравоохранения созданы Семейные ресурсные центры для оказания консультативно-психологической помощи для матерей по предупреждению брошенных детей, а также социальный детский сад для детей, которые были реинтегрированны в семью, а также для предупреждения институционализации детей. При Беловодском детском доме создан Центр приемных родителей, предоставляющий услуги по реинтеграции детей, "детский садик" с круглосуточным содержанием ребенка и с его возвращением в семью только по выходным.</w:t>
      </w:r>
    </w:p>
    <w:p>
      <w:pPr>
        <w:spacing w:after="120"/>
        <w:jc w:val="both"/>
      </w:pPr>
      <w:r>
        <w:rPr>
          <w:rFonts w:ascii="Arial" w:cs="Arial" w:eastAsia="Arial" w:hAnsi="Arial"/>
          <w:sz w:val="24"/>
          <w:szCs w:val="24"/>
        </w:rPr>
        <w:t xml:space="preserve">9. По результатам пилотов реализуется проект по расширению государственных услуг семье и детям в рамках Программы "Поддержка Секторальной Политики, Социальной защиты и УГФ - Кыргызстан 2007-2009 Второе распределение" (распоряжение Правительства от 23 июля 2009 года№404-р), при поддержке Комиссии Европейских Сообществ.</w:t>
      </w:r>
    </w:p>
    <w:p>
      <w:pPr>
        <w:spacing w:after="120"/>
        <w:jc w:val="both"/>
      </w:pPr>
      <w:r>
        <w:rPr>
          <w:rFonts w:ascii="Arial" w:cs="Arial" w:eastAsia="Arial" w:hAnsi="Arial"/>
          <w:sz w:val="24"/>
          <w:szCs w:val="24"/>
        </w:rPr>
        <w:t xml:space="preserve">309. По результатам пилотного проекта по предоставлению неформального образования для работающих детей в гг. Ош и Карасу, разработаны программы индивидуального обучения детей с пробелами в школьном образовании и методика тестирования. Для работающих детей организованы вечерние (заочные) формы обучения в 4-х регионах, гг. Бишкек и Ош.</w:t>
      </w:r>
    </w:p>
    <w:p>
      <w:pPr>
        <w:spacing w:after="120"/>
        <w:jc w:val="both"/>
      </w:pPr>
      <w:r>
        <w:rPr>
          <w:rFonts w:ascii="Arial" w:cs="Arial" w:eastAsia="Arial" w:hAnsi="Arial"/>
          <w:sz w:val="24"/>
          <w:szCs w:val="24"/>
        </w:rPr>
        <w:t xml:space="preserve">310. Высшие учебные заведения (в пределах имеющихся внебюджетных средств) самостоятельно разрабатывают и регулируют меры по оказанию социальной поддержки отдельным категориям студентов в виде предоставления льгот по оплате за обучение. Приказом Министерства образования и науки от 27 октября 2005 года№709/1 утверждены Рекомендации о едином подходе в предоставлении льгот по оплате за обучение студентам, обучающимся в образовательных организациях на контрактной основе по дневной форме обучения. Определены рекомендуемые категории студентов дневной формы обучения, которым могут быть представлены льготы. Одной из категорий являются студенты-инвалиды 1 и 2 группы. В 2010-2011 учебном году в государственных вузах республики предоставлены льготы по оплате за обучение 185 студентам из числа инвалидов. В соответствии с постановлением Правительства Кыргызской Республики "Об утверждении положений, регулирующих прием в высшие учебные заведения Кыргызской Республики" от 27 мая 2011 года№256 лица с ограниченными возможностями здоровья зачисляются на грантовое обучение в рамках отдельной категории и вне конкурса на контрактную форму обучения.</w:t>
      </w:r>
    </w:p>
    <w:p>
      <w:pPr>
        <w:spacing w:after="120"/>
        <w:jc w:val="both"/>
      </w:pPr>
      <w:r>
        <w:rPr>
          <w:rFonts w:ascii="Arial" w:cs="Arial" w:eastAsia="Arial" w:hAnsi="Arial"/>
          <w:sz w:val="24"/>
          <w:szCs w:val="24"/>
        </w:rPr>
        <w:t xml:space="preserve">311. Во исполнение переходных положений ст.50 Кодекса Кыргызской Республики о детях был принят Закон Кыргызской Республики от 31 июля 2007 года ("О внесении изменений и дополнений в Гражданский кодекс Кыргызской Республики"), которым возложена обязанность выполнения функций опеки и попечительства на отделы поддержки семьи и детей.</w:t>
      </w:r>
    </w:p>
    <w:p>
      <w:pPr>
        <w:spacing w:after="120"/>
        <w:jc w:val="both"/>
      </w:pPr>
      <w:r>
        <w:rPr>
          <w:rFonts w:ascii="Arial" w:cs="Arial" w:eastAsia="Arial" w:hAnsi="Arial"/>
          <w:sz w:val="24"/>
          <w:szCs w:val="24"/>
        </w:rPr>
        <w:t xml:space="preserve">312. Отделы поддержки семьи и детей признаются специализированными структурными подразделениями по защите прав и законных интересов детей, созданные при районных администрациях, либо при исполнительно-распорядительных органах местного самоуправления ОПСД. Прежние органы опеки и попечительства прекратили свою деятельность. В соответствии с постановлением Правительства "О вопросах Министерства Кыргызской Республики по социальной защите населения" от 19 апреля 2011 г.№169 МСЗН является координирующим органом в сфере защиты детей. Также в территориальные органы социальной защиты МСЗН переданы отделы по поддержке семьи и детей при районных, городских государственных администрациях с соответствующей материально-технической базой, фондом оплаты труда и утвержденным бюджетом.</w:t>
      </w:r>
    </w:p>
    <w:p>
      <w:pPr>
        <w:spacing w:after="120"/>
        <w:jc w:val="both"/>
      </w:pPr>
      <w:r>
        <w:rPr>
          <w:rFonts w:ascii="Arial" w:cs="Arial" w:eastAsia="Arial" w:hAnsi="Arial"/>
          <w:sz w:val="24"/>
          <w:szCs w:val="24"/>
        </w:rPr>
        <w:t xml:space="preserve">313. В настоящее время на учете в инспекции по делам несовершеннолетних ОВД состоят 366 неблагополучных семей, на рассмотрении Комиссии по делам детей направленно 1101 материал в отношении родителей, в суды направлено 20 материалов о лишении родительских прав, из них о лишении прав - 15.</w:t>
      </w:r>
    </w:p>
    <w:p>
      <w:pPr>
        <w:spacing w:after="120"/>
        <w:jc w:val="both"/>
      </w:pPr>
      <w:r>
        <w:rPr>
          <w:rFonts w:ascii="Arial" w:cs="Arial" w:eastAsia="Arial" w:hAnsi="Arial"/>
          <w:sz w:val="24"/>
          <w:szCs w:val="24"/>
        </w:rPr>
        <w:t xml:space="preserve">314. В целях профилактики беспризорности и безнадзорности среди несовершеннолетних ОВД проведены профилактические рейдовые мероприятия - "Беспризорник", "Подросток" и "Забота": в 2008 году 1245 мероприятий; в 2009 году - 1269; в 2010 году - 837; за 5 месяцев 2011 года - 428 мероприятий.</w:t>
      </w:r>
    </w:p>
    <w:p>
      <w:pPr>
        <w:spacing w:after="120"/>
        <w:jc w:val="both"/>
      </w:pPr>
      <w:r>
        <w:rPr>
          <w:rFonts w:ascii="Arial" w:cs="Arial" w:eastAsia="Arial" w:hAnsi="Arial"/>
          <w:sz w:val="24"/>
          <w:szCs w:val="24"/>
        </w:rPr>
        <w:t xml:space="preserve">315. В ЦАРН МВД за беспризорность и безнадзорность содержались: в 2008 году - 2213 несовершеннолетних; в 2009 году - 1951; в 2010 году - 1205; за 5 месяцев 2011 года - 430 несовершеннолетних.</w:t>
      </w:r>
    </w:p>
    <w:p>
      <w:pPr>
        <w:spacing w:after="120"/>
        <w:jc w:val="both"/>
      </w:pPr>
      <w:r>
        <w:rPr>
          <w:rFonts w:ascii="Arial" w:cs="Arial" w:eastAsia="Arial" w:hAnsi="Arial"/>
          <w:sz w:val="24"/>
          <w:szCs w:val="24"/>
        </w:rPr>
        <w:t xml:space="preserve">316. На индивидуальном профилактическом учете ИДН ОВД республики состояли: в 2008 году - 3514 несовершеннолетних, в том числе за самовольный уход из дома 387; в 2009 году - 3375 несовершеннолетних, в том числе за самовольный уход из дома - 355 человек; в 2010 году 3229 человек несовершеннолетних, в том числе за самовольный уход из дома 302 человека; за 5 месяцев 2011 года - 3204 несовершеннолетних, в том числе за самовольный уход из дома - 207. В рамках реализации Госпрограммы "Новое поколение" в порядке эксперимента состоялся конкурс социальных проектов по профилактике безнадзорности и беспризорности несовершеннолетних, в 2006 году - "Профилактика безнадзорности и эксплуатации детского труда, социальная интеграция детей с особыми нуждами", в 2009 году - "Профилактика наихудших форм детского груда и социальная адаптация детей с особыми нуждами", в 2010 году - "Развитие реабилитационных возможностей и услуг для лиц с ограниченными возможностями здоровья".</w:t>
      </w:r>
    </w:p>
    <w:p>
      <w:pPr>
        <w:spacing w:after="120"/>
        <w:jc w:val="both"/>
      </w:pPr>
      <w:r>
        <w:rPr>
          <w:rFonts w:ascii="Arial" w:cs="Arial" w:eastAsia="Arial" w:hAnsi="Arial"/>
          <w:sz w:val="24"/>
          <w:szCs w:val="24"/>
        </w:rPr>
        <w:t xml:space="preserve">317. Идея создания системы ювенальной юстиции получила свое конкретное закрепление в Кодексе Кыргызской Республики о детях. Совершенствуется судопроизводство с участием несовершеннолетних, развитие восстановительного правосудия, формирование на территории государства модели пробации - непрерывного социального сопровождения несовершеннолетних, находящихся в конфликте с законом. Подготовлено учебно-методическое пособие по ювенальной юстиции для специализации знаний в этой области для судей, сотрудников МВД, прокуратуры, адвокатуры. Проведены тренинги на базе Учебного центра судей, Центра повышения квалификации прокуроров. Учебного центра адвокатов, юридических учебных заведений. При Академии МВД создан ресурсный центр по ювенальной юстиции. В рамках пилотного проекта по внедрению в деятельность районных отделов внутренних дел (РОВД) принципов ювенальной юстиции, предусматривающей создание системы по защите несовершеннолетних, находящихся в конфликте с законом, в Свердловском и Октябрьском управлении внутренних дел г.Бишкек оборудованы специальные кабинеты для проведения следственных действий с участием несовершеннолетнего (задержанного, подозреваемого, обвиняемого), с обязательным присутствием сотрудников ОПСД, защитников и законных представителей. Несовершеннолетним, совершившим правонарушение, предоставляется правовая помощь и социальное сопровождение. В сентябре 2009 года Верховным судом проведено четвертое совещание председателей Верховных судов государств-членов Шанхайской организации сотрудничества (ШОС), где одним из вопросов обсуждения было развитие ювенальной юстиции в государствах-членах ШОС.</w:t>
      </w:r>
    </w:p>
    <w:p>
      <w:pPr>
        <w:spacing w:after="120"/>
        <w:jc w:val="both"/>
      </w:pPr>
      <w:r>
        <w:rPr>
          <w:rFonts w:ascii="Arial" w:cs="Arial" w:eastAsia="Arial" w:hAnsi="Arial"/>
          <w:sz w:val="24"/>
          <w:szCs w:val="24"/>
        </w:rPr>
        <w:t xml:space="preserve">318. Предприняты конкретные шаги по улучшению содержания относительно несовершеннолетних, лишенных свободы. В том числе выделены отдельные зоны в женской колонии (№ 2), где осужденные девочки содержатся отдельно от осужденных женщин. Обеспечено отдельное содержание мальчиков, впервые попадающих в места лишения свободы. Развиваются образовательные мероприятия, а также программы подготовки к освобождению и социального сопровождения несовершеннолетних преступников.</w:t>
      </w:r>
    </w:p>
    <w:p>
      <w:pPr>
        <w:spacing w:after="120"/>
        <w:jc w:val="both"/>
      </w:pPr>
      <w:r>
        <w:rPr>
          <w:rFonts w:ascii="Arial" w:cs="Arial" w:eastAsia="Arial" w:hAnsi="Arial"/>
          <w:sz w:val="24"/>
          <w:szCs w:val="24"/>
        </w:rPr>
        <w:t xml:space="preserve">319. В сводном отчете работы судов не практикуется выделение разделов по рассмотрению гражданских или уголовных дел, связанных с нарушением прав женщин, ребенка, пожилых людей, мигрантов, инвалидов. Правосудие по делам несовершеннолетних отправляют суды общей юрисдикции без деления на специализацию.</w:t>
      </w:r>
    </w:p>
    <w:p>
      <w:pPr>
        <w:spacing w:after="120"/>
        <w:jc w:val="both"/>
      </w:pPr>
      <w:r>
        <w:rPr>
          <w:rFonts w:ascii="Arial" w:cs="Arial" w:eastAsia="Arial" w:hAnsi="Arial"/>
          <w:sz w:val="24"/>
          <w:szCs w:val="24"/>
        </w:rPr>
        <w:t xml:space="preserve">320. МТЗМ тесно взаимодействует с местными государственными администрациями и органами местного самоуправления и неправительственными организациями по проблемам миграции населения. Неправительственные организации оказывают содействие в вопросах повышения правового сознания населения, защиты прав беженцев, пострадавших лиц, помощи жертвам торговли людьми и проблем миграции. Более 30 НПО в Кыргызстане осуществляют деятельность в сфере разрешения проблем мигрантов.</w:t>
      </w:r>
    </w:p>
    <w:p>
      <w:pPr>
        <w:spacing w:after="120"/>
        <w:jc w:val="both"/>
      </w:pPr>
      <w:r>
        <w:rPr>
          <w:rFonts w:ascii="Arial" w:cs="Arial" w:eastAsia="Arial" w:hAnsi="Arial"/>
          <w:sz w:val="24"/>
          <w:szCs w:val="24"/>
        </w:rPr>
        <w:t xml:space="preserve">321. В рамках реализации программы "Новое поколение" дети до 5 лет включены в перечень льготной категории населения, дающий право на бесплатное медицинское обслуживание в организациях здравоохранения; в льготные программы лекарственного обеспечения, с учетом перечня лекарственных средств для интегрированного ведения болезней детского возраста, включены детские лекарственные формы, лекарственные средства для профилактики йододефицитных, железодефицитных, паразитарных заболеваний.</w:t>
      </w:r>
    </w:p>
    <w:p>
      <w:pPr>
        <w:spacing w:after="120"/>
        <w:jc w:val="both"/>
      </w:pPr>
      <w:r>
        <w:rPr>
          <w:rFonts w:ascii="Arial" w:cs="Arial" w:eastAsia="Arial" w:hAnsi="Arial"/>
          <w:sz w:val="24"/>
          <w:szCs w:val="24"/>
        </w:rPr>
        <w:t xml:space="preserve">322. Фонд обязательного медицинского страхования при Правительстве (ФОМС) в тесном сотрудничестве с Управлением Верховного Комиссариата ООН по делам беженцев (УВКБ ООН) с 2003 года на основе заключаемого соглашения проводит работу по привлечению в систему обязательного медицинского страхования (ОМС) беженцев и предоставлению им льгот в получении медицинской и лекарственной помощи в организациях здравоохранения республики.</w:t>
      </w:r>
    </w:p>
    <w:p>
      <w:pPr>
        <w:spacing w:after="120"/>
        <w:jc w:val="both"/>
      </w:pPr>
      <w:r>
        <w:rPr>
          <w:rFonts w:ascii="Arial" w:cs="Arial" w:eastAsia="Arial" w:hAnsi="Arial"/>
          <w:sz w:val="24"/>
          <w:szCs w:val="24"/>
        </w:rPr>
        <w:t xml:space="preserve">323. Целый ряд НПО реализует государственный социальный заказ по вопросам защиты детей, пожилых и инвалидов. В 2010 году конкурс социальных проектов "Развитие реабилитационных возможностей и услуг для лиц с ограниченными возможностями здоровья", финансируемый из средств республиканского бюджета, выиграли: общественное объединение (ОО) "Общество Корнелиус", ОО родителей по защите прав детей, Ассоциация родителей детей-инвалидов, ОО "Шоола-Кол", ОО родителей детей инвалидов "Тенир Колдо", ОО "Опор кенчи", ОО "Кыргызское общество слепых и глухих", ОО "Социальная деревня "Манас", ОФ развития инвалидов "Сердце матери", ОФ "Феномен", городской реабилитационный центр для лиц с ограниченными возможностями и др. В 2011 году объявлен конкурс социальных проектов на тему: "Развитие социальных услуг для социально незащищенных пожилых граждан и лиц с ограниченными возможностями здоровья". В конкурсе социальных проектов приняли участие 58 некоммерческих организаций, по итогам проведенного конкурса отобраны 26 проектных предложений, направленные на поддержку лиц с ограниченными возможностями здоровья и пожилых граждан.</w:t>
      </w:r>
    </w:p>
    <w:p>
      <w:pPr>
        <w:spacing w:after="120"/>
        <w:jc w:val="both"/>
      </w:pPr>
      <w:r>
        <w:rPr>
          <w:rFonts w:ascii="Arial" w:cs="Arial" w:eastAsia="Arial" w:hAnsi="Arial"/>
          <w:sz w:val="24"/>
          <w:szCs w:val="24"/>
        </w:rPr>
        <w:t xml:space="preserve">324. В рамках программы государственных гарантий по обеспечению граждан Кыргызстана медико-санитарной помощью на 2009 год в категорию граждан, имеющих льготы бесплатного получения медицинских услуг по социальному статусу, включены: дети сироты, проживающие в государственных детских домах, семейных детских домах (приемных семьях), интернатах для детей-сирот; дети, оставшиеся без попечения родителей; дети в возрасте до 16 лет из многодетных семей, имеющих 4 и более несовершеннолетних детей; дети в возрасте до 5 лет. Все дети до 16 лет (учащиеся общеобразовательных учреждений - до окончания ими обучения, но не более чем до достижения ими 18 лет) относятся к категории застрахованных граждан по ОМС, имеют право на льготное получение медицинских услуг и на приобретение лечебных средств по Дополнительной программе ОМС на амбулаторном уровне. Пересмотрены нормы питания на одного ребенка в день в специализированных домах ребенка, которые составляют 50 сомов. В доме ребенка г.Бишкек нормы питания с января 2008 года повышены до 100 сомов за счет местного бюджета. Разработан проект "Национальной стратегии по улучшению питания детей и женщин Кыргызской Республики".</w:t>
      </w:r>
    </w:p>
    <w:p>
      <w:pPr>
        <w:spacing w:after="120"/>
        <w:jc w:val="both"/>
      </w:pPr>
      <w:r>
        <w:rPr>
          <w:rFonts w:ascii="Arial" w:cs="Arial" w:eastAsia="Arial" w:hAnsi="Arial"/>
          <w:sz w:val="24"/>
          <w:szCs w:val="24"/>
        </w:rPr>
        <w:t xml:space="preserve">325. Институт Омбудсмена также включен в систему защиты прав детей. Разработан и действует проект по внедрению программы "Школа без насилия". По итогам мониторинга проекта планируется внедрение данной программы по всей республике. При поддержке Омбудсмена осуществляется проект школьных омбудсменов в целях улучшения защиты прав и свобод школьников. При Омбудсмене создан Совет по защите прав молодежи и студентов. В 12 вузах страны работают уполномоченные по защите прав студентов. Совместно с неправительственными организациями проинспектированы психиатрические лечебные учреждения, ряд родильных домов, все кризисные центры по поддержке женщин, подвергшихся насилию. Налажено сотрудничество с Ассоциацией кризисных центров по вопросам защиты от насилия в семье и гендерной дискриминации. Омбудсменом была создана независимая комиссия по изучению причин возникновения июньских событий на юге республики. В комиссию входят представители разных регионов и национальностей. Окончательные выводы были представлены 10 декабря 2010 года на собрании правозащитников, представителей общественности, средств массовой информации и опубликованы информационным агентством "АКИ-press", направлены Президенту, Премьер-министру, Торага Жогорку Кенеша. Информация была размещена на сайте Омбудсмена. Подписан меморандум между Омбудсменом, ОБСЕ, сетью неправительственных организаций во главе с правозащитным центром "Кылым Шамы" по вопросам мониторинга закрытых учреждений по предупреждению пыток и других бесчеловечных, жестоких видов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Информация по осуществлению Кыргызской Республикой статей Международного пакта о гражданских и политических правах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Часть доклада, касающаяся конкретных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Верховный Совет Республики Кыргызстан 31 августа 1991 года принял декларацию о государственной независимости. Согласно данной декларации Кыргызстан был объявлен независимым, суверенным, демократическим государством. Начиная с данного периода реализовано право народа на самоопределение.</w:t>
      </w:r>
    </w:p>
    <w:p>
      <w:pPr>
        <w:spacing w:after="120"/>
        <w:jc w:val="both"/>
      </w:pPr>
      <w:r>
        <w:rPr>
          <w:rFonts w:ascii="Arial" w:cs="Arial" w:eastAsia="Arial" w:hAnsi="Arial"/>
          <w:sz w:val="24"/>
          <w:szCs w:val="24"/>
        </w:rPr>
        <w:t xml:space="preserve">327. Первая </w:t>
      </w:r>
      <w:hyperlink w:history="1" r:id="rIdg6gw3gyfnldpvist5kkr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суверенного государства была принята 5 мая 1993 года. </w:t>
      </w:r>
      <w:hyperlink w:history="1" r:id="rIdfx5vvptjdhvk5ci4mcac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закрепила положение, согласно которому Кыргызстан является суверенной, унитарной, демократической республикой, построенной на началах правового светского государства. Последующие конституционные реформы вносили уточнения в данную формулировку. Новая </w:t>
      </w:r>
      <w:hyperlink w:history="1" r:id="rIdnmrizeoo1mn2cno48fcz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принятая референдумом 27 июня 2010 года, провозгласила, что Кыргызская Республика является суверенным, демократическим, правовым, светским, унитарным, социальным государством. Кыргызская Республика обладает полнотой государственной власти на своей территории, самостоятельно осуществляет внутреннюю и внешнюю политику. </w:t>
      </w:r>
      <w:hyperlink w:history="1" r:id="rIdvuoylxb3ydotnnp3i7t9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определяет и закрепляет основы конституционного строя, права и свободы человека и гражданина, систему государственного управления.</w:t>
      </w:r>
    </w:p>
    <w:p>
      <w:pPr>
        <w:spacing w:after="120"/>
        <w:jc w:val="both"/>
      </w:pPr>
      <w:r>
        <w:rPr>
          <w:rFonts w:ascii="Arial" w:cs="Arial" w:eastAsia="Arial" w:hAnsi="Arial"/>
          <w:sz w:val="24"/>
          <w:szCs w:val="24"/>
        </w:rPr>
        <w:t xml:space="preserve">328. Кыргызская Республика имеет государственные символы - флаг, герб, гимн. Государственным языком является кыргызский язык, в качестве официального языка употребляется русский язык.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329. </w:t>
      </w:r>
      <w:hyperlink w:history="1" r:id="rIdjlqn1tckwo_3h6v0i6j8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признает разнообразие форм собственности.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 (ст.12 Конституции).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(ст.16 </w:t>
      </w:r>
      <w:hyperlink w:history="1" r:id="rIdadpvrli2nzvzpfojxf85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 основе </w:t>
      </w:r>
      <w:hyperlink w:history="1" r:id="rIdc-pbwagg9rqrx9vn6ey3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конституционные законы, законы и другие нормативно-правовые акты.</w:t>
      </w:r>
    </w:p>
    <w:p>
      <w:pPr>
        <w:spacing w:after="120"/>
        <w:jc w:val="both"/>
      </w:pPr>
      <w:r>
        <w:rPr>
          <w:rFonts w:ascii="Arial" w:cs="Arial" w:eastAsia="Arial" w:hAnsi="Arial"/>
          <w:sz w:val="24"/>
          <w:szCs w:val="24"/>
        </w:rPr>
        <w:t xml:space="preserve">331.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Нормы международных договоров по правам человека имеют прямое действие и приоритет над нормами других международных договоров (ст.6 </w:t>
      </w:r>
      <w:hyperlink w:history="1" r:id="rIdxgsjt9tspfu_rvpbqfnr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 </w:t>
      </w:r>
      <w:hyperlink w:history="1" r:id="rId9havhvsvq3-8qt_lnage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(ст.16 </w:t>
      </w:r>
      <w:hyperlink w:history="1" r:id="rIdqmhmt5pagnbjcv5jn9cp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Конституционные положения о правах человека получили свое закрепление в действующем законодательстве Кыргызской Республики.</w:t>
      </w:r>
    </w:p>
    <w:p>
      <w:pPr>
        <w:spacing w:after="120"/>
        <w:jc w:val="both"/>
      </w:pPr>
      <w:r>
        <w:rPr>
          <w:rFonts w:ascii="Arial" w:cs="Arial" w:eastAsia="Arial" w:hAnsi="Arial"/>
          <w:sz w:val="24"/>
          <w:szCs w:val="24"/>
        </w:rPr>
        <w:t xml:space="preserve">333</w:t>
      </w:r>
      <w:hyperlink w:history="1" r:id="rIdcbicjatygonwja1rvc_oe">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гарантирует каждому судебную защиту его прав и свобод (ст.40 </w:t>
      </w:r>
      <w:hyperlink w:history="1" r:id="rIdbflysatz_v-moejebkao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Государство обеспечивает развитие внесудебных и досудебных методов, форм и способов защиты прав и свобод человека и гражданина. В Кыргызстане функционируют суды аксакалов, государственная судебная система, состоящая из Верховного суда и местных судов, а также Конституционной палаты при Верховном суде.</w:t>
      </w:r>
    </w:p>
    <w:p>
      <w:pPr>
        <w:spacing w:after="120"/>
        <w:jc w:val="both"/>
      </w:pPr>
      <w:r>
        <w:rPr>
          <w:rFonts w:ascii="Arial" w:cs="Arial" w:eastAsia="Arial" w:hAnsi="Arial"/>
          <w:sz w:val="24"/>
          <w:szCs w:val="24"/>
        </w:rPr>
        <w:t xml:space="preserve">334.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 (ст.41 </w:t>
      </w:r>
      <w:hyperlink w:history="1" r:id="rIdlwinodumi9crwuvdwhlt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 Кыргызской Республики "О порядке рассмотрения обращений граждан" (2007 г.) регулирует отношения, связанные с реализацией права каждого на обращение в государственные органы и органы местного самоуправления, закрепленного Конституцией, а также порядка рассмотрения обращений граждан государственными органами, органами местного самоуправления и должностными лицами. Никто не вправе лишать граждан права на обращение с предложениями, заявлениями и жалобами или ограничивать их в таком праве. Заявления и жалобы в интересах несовершеннолетних или недееспособных лиц вправе подавать их законные представители, а также органы опеки и попечительства. Иностранные граждане и лица без гражданства пользуются правом на обращение в соответствии с данным Законом.</w:t>
      </w:r>
    </w:p>
    <w:p>
      <w:pPr>
        <w:spacing w:after="120"/>
        <w:jc w:val="both"/>
      </w:pPr>
      <w:r>
        <w:rPr>
          <w:rFonts w:ascii="Arial" w:cs="Arial" w:eastAsia="Arial" w:hAnsi="Arial"/>
          <w:sz w:val="24"/>
          <w:szCs w:val="24"/>
        </w:rPr>
        <w:t xml:space="preserve">335</w:t>
      </w:r>
      <w:hyperlink w:history="1" r:id="rIdddl3-gcw6lq3o3k9gt4nv">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закрепила положение, согласно которому каждый имеет право в соответствии с международными договорами обращаться в международные органы по правам человека за защитой нарушенных прав и свобод. В случае признания указанными органами нарушения прав и свобод человека Кыргызская Республика принимает меры по их восстановлению и/или возмещению вреда. Комитет ООН вынес решение по обращению 4 граждан Кыргызстана: по делу Ф.Кулова (решение от 26 июля 2010 г.); по делу М.Краснова (решение от 23 марта 2011 г.); по делу О.Ахадова (решение от 25 марта 2011 г.); по делу Н.Токтакунова (решение от 28 марта 2011 г.). В настоящее время разрабатываются внутригосударственные процедуры по исполнению решений Комитета.</w:t>
      </w:r>
    </w:p>
    <w:p>
      <w:pPr>
        <w:spacing w:after="120"/>
        <w:jc w:val="both"/>
      </w:pPr>
      <w:r>
        <w:rPr>
          <w:rFonts w:ascii="Arial" w:cs="Arial" w:eastAsia="Arial" w:hAnsi="Arial"/>
          <w:sz w:val="24"/>
          <w:szCs w:val="24"/>
        </w:rPr>
        <w:t xml:space="preserve">336. </w:t>
      </w:r>
      <w:hyperlink w:history="1" r:id="rIdzftfzf08gkwxnk2npp8j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гарантировано право человека на получение квалифицированной юридической помощи (ст.40 Конституции). 17 июля 2009 года принят Закон Кыргызской Республики "О гарантированной государством юридической помощи", который определяет условия и порядок предоставления гарантированной государством юридической помощи гражданам Кыргызстана, при отсутствии у них средств для защиты прав и законных интересов.</w:t>
      </w:r>
    </w:p>
    <w:p>
      <w:pPr>
        <w:spacing w:after="120"/>
        <w:jc w:val="both"/>
      </w:pPr>
      <w:r>
        <w:rPr>
          <w:rFonts w:ascii="Arial" w:cs="Arial" w:eastAsia="Arial" w:hAnsi="Arial"/>
          <w:sz w:val="24"/>
          <w:szCs w:val="24"/>
        </w:rPr>
        <w:t xml:space="preserve">337. УПК гарантирует судебную защиту прав и свобод человека на любой стадии процесса. Потерпевшему обеспечивается доступ к правосудию и компенсация причиненного ущерба в случаях и порядке, установленных законом (ст.9). УПК также регламентирует обеспечение подозреваемому, обвиняемому, подсудимому права на защиту (ст.20).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 Право на защиту обеспечивается также лицу, в отношении которого ведется производство по применению принудительных мер медицинского характера. Права пострадавших от преступлений, злоупотреблений властью, а также лиц, незаконно осужденных, ограниченных в правах, обеспечиваются в ходе уголовного судопроизводства. Лицо, пострадавшее от преступления, имеет право требовать возбуждения уголовного дела, участвовать в осуществлении уголовного судопроизводства в качестве потерпевшего, частного обвинителя, а также получать компенсацию за причиненный ему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Новая </w:t>
      </w:r>
      <w:hyperlink w:history="1" r:id="rIdsqhdek3lqtwl1ki6jq9v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от 27 июня 2010 года закрепила равенство прав и свобод мужчин и женщин, а также равные возможности для их реализации. Государством предпринят ряд мер для осуществления принципа равенства женщин и мужчин и реализации гражданских и политических прав. Законодательная база построена на принципах равенства. По отдельным вопросам, связанным с необходимостью защиты здоровья и жизни, а также репродуктивных функций установлены запреты.</w:t>
      </w:r>
    </w:p>
    <w:p>
      <w:pPr>
        <w:spacing w:after="120"/>
        <w:jc w:val="both"/>
      </w:pPr>
      <w:r>
        <w:rPr>
          <w:rFonts w:ascii="Arial" w:cs="Arial" w:eastAsia="Arial" w:hAnsi="Arial"/>
          <w:sz w:val="24"/>
          <w:szCs w:val="24"/>
        </w:rPr>
        <w:t xml:space="preserve">339. Запрещается применение труда женщин на тяжелых работах и на работах с вредными и (или) опасными условиями труда, а также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 Перечень производств, работ, профессий и должностей с вредными и (или) опасными условиями труда, на которых запрещается применение труда женщин, и предельно допустимые нормы нагрузок для женщин при подъеме и перемещении тяжестей утверждаются в порядке, определяемом Правительством (перечень производств, работ, профессий и должностей с вредными и (или) опасными условиями труда, на которых запрещается применение труда женщин (утвержден постановлением Правительства Кыргызской Республики от 24 марта 2000 года № 158); (постановление Правительства Кыргызской Республики "Об утверждении предельно допустимых норм нагрузок при подъеме и перемещении тяжестей вручную женщинами и работниками в возрасте до 18 лет" от 2 декабря 2005 года № 548).</w:t>
      </w:r>
    </w:p>
    <w:p>
      <w:pPr>
        <w:spacing w:after="120"/>
        <w:jc w:val="both"/>
      </w:pPr>
      <w:r>
        <w:rPr>
          <w:rFonts w:ascii="Arial" w:cs="Arial" w:eastAsia="Arial" w:hAnsi="Arial"/>
          <w:sz w:val="24"/>
          <w:szCs w:val="24"/>
        </w:rPr>
        <w:t xml:space="preserve">340. После подписания Пекинской платформы действий (1995 год), ратификации Конвенции о политических правах женщин (1997 год), Конвенции о ликвидации всех форм дискриминации в отношении женщин (1997 год), Кыргызстан утвердил Национальный план действий (НПД) по достижению гендерного равенства на 2002-2006 гг. и 2007-2010 гг.</w:t>
      </w:r>
    </w:p>
    <w:p>
      <w:pPr>
        <w:spacing w:after="120"/>
        <w:jc w:val="both"/>
      </w:pPr>
      <w:r>
        <w:rPr>
          <w:rFonts w:ascii="Arial" w:cs="Arial" w:eastAsia="Arial" w:hAnsi="Arial"/>
          <w:sz w:val="24"/>
          <w:szCs w:val="24"/>
        </w:rPr>
        <w:t xml:space="preserve">341. 27 октября 2008 года в составе отдела социального развития Аппарата Правительства создан сектор по гендерным вопросам. Отмечается рост контроля за реализацией гендерной политики в исполнительной власти. В целом сделана попытка построить институциональные механизмы управления гендерными вопросами и создания системы равноправия. Однако имеются ряд трудностей в ее функционировании, которые следует решать. Гендерная политика нуждается в институциональном укреплении.</w:t>
      </w:r>
    </w:p>
    <w:p>
      <w:pPr>
        <w:spacing w:after="120"/>
        <w:jc w:val="both"/>
      </w:pPr>
      <w:r>
        <w:rPr>
          <w:rFonts w:ascii="Arial" w:cs="Arial" w:eastAsia="Arial" w:hAnsi="Arial"/>
          <w:sz w:val="24"/>
          <w:szCs w:val="24"/>
        </w:rPr>
        <w:t xml:space="preserve">342. Жогорку Кенеш 4 созыва образовал профильный комитет, в компетенцию которого были отнесены гендерные вопросы, - Комитет по молодежной, гендерной политике, физической культуре и спорту. 17 июня 2008 года Комитетом были заслушаны отчеты руководителей различных министерств по работе с семейным насилием. В результате МВД усилило контроль исполнения закона. 7 октября 2008 года прошли слушания по выполнению Кыргызской Республикой международных и национальных обязательств по предоставлению равных прав и равных возможностей мужчинам и женщинам в сфере политики. 16 декабря 2008 года состоялось парламентское слушание по вопросу "Занятость молодежи с учетом гендерных аспектов", а 3 марта 2009 года состоялись слушания по гендерным аспектам брачного возраста. В число достижений следует отметить, что в Кыргызстане разработаны и утверждены Стандарты экспертиз. На рассмотрение Жогорку Кенеша было внесено предложение об использовании гендерной экспертизы. 18 января 2008 года Жогорку Кенеш принял постановление "Об утверждении Стандартов по проведению отдельных видов специализированных экспертиз проектов законов в Жогорку Кенеше Кыргызской Республики". Однако проведение Гендерной экспертизы носило рекомендательный характер.</w:t>
      </w:r>
    </w:p>
    <w:p>
      <w:pPr>
        <w:spacing w:after="120"/>
        <w:jc w:val="both"/>
      </w:pPr>
      <w:r>
        <w:rPr>
          <w:rFonts w:ascii="Arial" w:cs="Arial" w:eastAsia="Arial" w:hAnsi="Arial"/>
          <w:sz w:val="24"/>
          <w:szCs w:val="24"/>
        </w:rPr>
        <w:t xml:space="preserve">343. Новая редакция Кодекса о выборах в Кыргызской Республике (далее - Кодекс) от 23 октября 2007 года стала первым документом, предусмотревшим реальные механизмы участия женщин в выборах в парламент страны. Кодекс установил квоты представительства женщин, проходящих по партийному списку. Предусмотрены принципы участия граждан в выборах. В частности в ст.2 Кодекса сказано, что при проведении выборов в Кыргызской Республике женщинам наравне с мужчинами обеспечиваются равные возможности реализации права избирать и быть избранными в государственные органы и органы местного самоуправления. Статья 72 Кодекса о выборах гласит "При определении списка кандидатов политическая партия обязана учесть представительство: не более 70 процентов представителей одного пола, при этом разница очередности в списках кандидатов женщин и мужчин, выдвинутых от политических партий, не должна превышать трех позиций...". Парламентские выборы 2007 года прошли с активным участием женщин Кыргызстана. Политические партии были мотивированы на включение женщин в выборный процесс. Среди выбранных 90 депутатов Жогорку Кенеша женщины составили 25 процентов. Парламентские выборы 2010 года показали эффективность ранее введенных квот в законодательство страны. В настоящее время из избранных в Жогорку Кенеш 120 депутатов, женщины составляют - 23,3% (28 женщин), избранных на основании нового конституционного Закона Кыргызской Республики "О выборах Президента и депутатов Жогорку Кенеша Кыргызской Республики".</w:t>
      </w:r>
    </w:p>
    <w:p>
      <w:pPr>
        <w:spacing w:after="120"/>
        <w:jc w:val="both"/>
      </w:pPr>
      <w:r>
        <w:rPr>
          <w:rFonts w:ascii="Arial" w:cs="Arial" w:eastAsia="Arial" w:hAnsi="Arial"/>
          <w:sz w:val="24"/>
          <w:szCs w:val="24"/>
        </w:rPr>
        <w:t xml:space="preserve">344. Женское представительство на уровне принятия решения после политического кризиса в Кыргызстане 2010 года изменилось. Так, полномочиями Президента Кыргызской Республики переходного периода наделена женщина. Женщины также заняли посты Генерального прокурора, председателя Верховного суда, министра по социальной защите населения, губернатора области. Процент представленности женщин в исполнительной ветви власти оказался невелик. Необходимо прорабатывать механизмы представленности женщин в исполнительной власти.</w:t>
      </w:r>
    </w:p>
    <w:p>
      <w:pPr>
        <w:spacing w:after="120"/>
        <w:jc w:val="both"/>
      </w:pPr>
      <w:r>
        <w:rPr>
          <w:rFonts w:ascii="Arial" w:cs="Arial" w:eastAsia="Arial" w:hAnsi="Arial"/>
          <w:sz w:val="24"/>
          <w:szCs w:val="24"/>
        </w:rPr>
        <w:t xml:space="preserve">345. Выборы депутатов местных кенешей, прошедших 5 октября 2008 года, также показали повышенный процент включения женщин в систему местного самоуправления. Особенно высоким данный показатель оказался в городе Бишкек и в Чуйской области, который превысил 20-процентный количественный рубеж. В остальных регионах он колебался от 10% до 19%. Самый низкий показатель был представлен в Ошской области - 10,4%, где было зарегистрировано всего 457 женщин, из числа которых выдвигались в городской и 408 - в айыльные кенеши. В целом по стране кандидатами в депутаты местных кенешей было зарегистрировано 17,4% женщин и 82,6% мужчин.</w:t>
      </w:r>
    </w:p>
    <w:p>
      <w:pPr>
        <w:spacing w:after="120"/>
        <w:jc w:val="both"/>
      </w:pPr>
      <w:r>
        <w:rPr>
          <w:rFonts w:ascii="Arial" w:cs="Arial" w:eastAsia="Arial" w:hAnsi="Arial"/>
          <w:sz w:val="24"/>
          <w:szCs w:val="24"/>
        </w:rPr>
        <w:t xml:space="preserve">346. В 2008 году Жогорку Кенеш принял новую редакцию Закона Кыргызской Республики о гендерном равенстве, назвав его "О государственных гарантиях равных прав и равных возможностей для мужчин и женщин". В данном Законе предусмотрены реальные гарантии в управлении государством и прохождении государственной службы. Статья 10 Закона определяет, что лица разного пола имеют равные права, обязанности, ответственность и равные возможности при поступлении на государственную и муниципальную службу и дальнейшем осуществлении деятельности в ее органах. Руководители государственных органов и органов местного самоуправления обязаны обеспечить равный доступ лицам разного пола к государственной и муниципальной службе в соответствии с их способностями и профессиональной подготовкой. Замещение вакантных должностей государственной и муниципальной службы обеспечивается путем проведения конкурсов, в которых в равной мере и на равных условиях участвуют лица разного пола. Не допускается объявление конкурсов только для лиц одного пола. В случае если по конкурсу на вакантную должность государственной или муниципальной службы прошли два кандидата разного пола, то при равных условиях должен быть принят кандидат такого пола, который менее представлен в данном органе.</w:t>
      </w:r>
    </w:p>
    <w:p>
      <w:pPr>
        <w:spacing w:after="120"/>
        <w:jc w:val="both"/>
      </w:pPr>
      <w:r>
        <w:rPr>
          <w:rFonts w:ascii="Arial" w:cs="Arial" w:eastAsia="Arial" w:hAnsi="Arial"/>
          <w:sz w:val="24"/>
          <w:szCs w:val="24"/>
        </w:rPr>
        <w:t xml:space="preserve">347. В данном Законе также получили закрепление гарантии равных избирательных прав. С целью достижения паритетной демократии государство вправе устанавливать специальные меры, направленные на поддержку кандидатов недопредставленного пола. Участие политических партий в выборах требует гарантированного паритетного представительства в списках кандидатов лиц обоего пола.</w:t>
      </w:r>
    </w:p>
    <w:p>
      <w:pPr>
        <w:spacing w:after="120"/>
        <w:jc w:val="both"/>
      </w:pPr>
      <w:r>
        <w:rPr>
          <w:rFonts w:ascii="Arial" w:cs="Arial" w:eastAsia="Arial" w:hAnsi="Arial"/>
          <w:sz w:val="24"/>
          <w:szCs w:val="24"/>
        </w:rPr>
        <w:t xml:space="preserve">348. Относительно гендерный баланс отмечался в 2008 году на младших и средних административных должностях. В приложении 18 в таблице 52 приведены данные для сравнения с 2006 годом.</w:t>
      </w:r>
    </w:p>
    <w:p>
      <w:pPr>
        <w:spacing w:after="120"/>
        <w:jc w:val="both"/>
      </w:pPr>
      <w:r>
        <w:rPr>
          <w:rFonts w:ascii="Arial" w:cs="Arial" w:eastAsia="Arial" w:hAnsi="Arial"/>
          <w:sz w:val="24"/>
          <w:szCs w:val="24"/>
        </w:rPr>
        <w:t xml:space="preserve">349. Гендерный баланс был выдержан в кадровом составе Аппарата Жогорку Кенеша по данным 2008-2009 гг. - 47% сотрудников всего аппарата женщины; из числа помощников и консультантов 43% - женщины. Среди женщин руководителей подразделений - 18 женщин (34%).</w:t>
      </w:r>
    </w:p>
    <w:p>
      <w:pPr>
        <w:spacing w:after="120"/>
        <w:jc w:val="both"/>
      </w:pPr>
      <w:r>
        <w:rPr>
          <w:rFonts w:ascii="Arial" w:cs="Arial" w:eastAsia="Arial" w:hAnsi="Arial"/>
          <w:sz w:val="24"/>
          <w:szCs w:val="24"/>
        </w:rPr>
        <w:t xml:space="preserve">350. По состоянию на июнь 2011 года гендерные показатели по судебной системе представлены в приложении 19 в таблице 53.</w:t>
      </w:r>
    </w:p>
    <w:p>
      <w:pPr>
        <w:spacing w:after="120"/>
        <w:jc w:val="both"/>
      </w:pPr>
      <w:r>
        <w:rPr>
          <w:rFonts w:ascii="Arial" w:cs="Arial" w:eastAsia="Arial" w:hAnsi="Arial"/>
          <w:sz w:val="24"/>
          <w:szCs w:val="24"/>
        </w:rPr>
        <w:t xml:space="preserve">351. Следует отметить определенный прогресс в продвижении гендерной политики. Однако принцип равенства еще не стал элементом сознания или культуры общества. По некоторым исследованиям в общественном сознании все еще превалирует стереотип о том, что "политика - не женское дело", 32% мужчин и 21,1% женщин соглашаются с данным утверждением.</w:t>
      </w:r>
    </w:p>
    <w:p>
      <w:pPr>
        <w:spacing w:after="120"/>
        <w:jc w:val="both"/>
      </w:pPr>
      <w:r>
        <w:rPr>
          <w:rFonts w:ascii="Arial" w:cs="Arial" w:eastAsia="Arial" w:hAnsi="Arial"/>
          <w:sz w:val="24"/>
          <w:szCs w:val="24"/>
        </w:rPr>
        <w:t xml:space="preserve">352. Общество в целом не отвергает идею гендерного равенства. Требуется проведение ряда организационно-правовых мероприятий с целью создания правовых механизмов включения женщин на уровень принятия решений (политическое представительство в системе исполнительной власти и органах местного самоуправления), а также включение гендера в культуру и сознание сообществ.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и 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w:t>
      </w:r>
      <w:hyperlink w:history="1" r:id="rId6nrlluleygneey7_9uxz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статье 15 закрепила положение, согласно которому чрезвычайное положение и военное положение в Кыргызской Республике могут быть введены в случаях и порядке, предусмотренных Конституцией и конституционными законами.</w:t>
      </w:r>
    </w:p>
    <w:p>
      <w:pPr>
        <w:spacing w:after="120"/>
        <w:jc w:val="both"/>
      </w:pPr>
      <w:r>
        <w:rPr>
          <w:rFonts w:ascii="Arial" w:cs="Arial" w:eastAsia="Arial" w:hAnsi="Arial"/>
          <w:sz w:val="24"/>
          <w:szCs w:val="24"/>
        </w:rPr>
        <w:t xml:space="preserve">354. Конституционный Закон Кыргызской Республики "О чрезвычайном положении" (1998 г.) регулирует условия, основания и порядок введения чрезвычайного положения. Чрезвычайное положение является временной мерой и может вводиться исключительно в интересах безопасности граждан и охраны конституционного строя республики с целью скорейшей нормализации обстановки, восстановления законности и правопорядка, устранения угрозы безопасности граждан и оказания им необходимой помощи. Чрезвычайное положение в Кыргызской Республике может быть введено только в случаях стихийных бедствий, крупных аварий или катастроф, эпидемии, эпизоотии, прямой угрозы конституционному строю, массовых беспорядков, сопряженных с насилием и угрозой жизни людей, в пределах сроков, указанных в Законе. Чрезвычайное положение на всей территории Кыргызской Республики может ввести только Жогорку Кенеш. В отношении отдельных местностей территории Кыргызской Республики при обстоятельствах, требующих безотлагательных мер, чрезвычайное положение может быть введено Президентом немедленно и без предупреждения с незамедлительным в тот же день сообщением об этом Жогорку Кенешу. При подтверждении Указа Президента о введении чрезвычайного положения Жогорку Кенеш своим постановлением вправе изменить перечень и пределы чрезвычайных мер, временных ограничений прав и свобод граждан и возложенных на них дополнительных обязанностей, предусмотренных Указом о введении чрезвычайного положения. Меры, применяемые в условиях чрезвычайного положения, регламентированы ст.22 данного Закона. В условиях чрезвычайного положения в зависимости от конкретных обстоятельств органы государственной власти и управления Кыргызской Республики могут применять следующие чрезвычайные меры:</w:t>
      </w:r>
    </w:p>
    <w:p>
      <w:pPr>
        <w:spacing w:after="120"/>
        <w:jc w:val="both"/>
      </w:pPr>
      <w:r>
        <w:rPr>
          <w:rFonts w:ascii="Arial" w:cs="Arial" w:eastAsia="Arial" w:hAnsi="Arial"/>
          <w:sz w:val="24"/>
          <w:szCs w:val="24"/>
        </w:rPr>
        <w:t xml:space="preserve">1)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120"/>
        <w:jc w:val="both"/>
      </w:pPr>
      <w:r>
        <w:rPr>
          <w:rFonts w:ascii="Arial" w:cs="Arial" w:eastAsia="Arial" w:hAnsi="Arial"/>
          <w:sz w:val="24"/>
          <w:szCs w:val="24"/>
        </w:rPr>
        <w:t xml:space="preserve">2) временно выселять граждан из районов, опасных для проживания, с обязательным предоставлением им других стационарных или временных жилых помещений;</w:t>
      </w:r>
    </w:p>
    <w:p>
      <w:pPr>
        <w:spacing w:after="120"/>
        <w:jc w:val="both"/>
      </w:pPr>
      <w:r>
        <w:rPr>
          <w:rFonts w:ascii="Arial" w:cs="Arial" w:eastAsia="Arial" w:hAnsi="Arial"/>
          <w:sz w:val="24"/>
          <w:szCs w:val="24"/>
        </w:rPr>
        <w:t xml:space="preserve">3) вводить особый режим въезда и выезда граждан;</w:t>
      </w:r>
    </w:p>
    <w:p>
      <w:pPr>
        <w:spacing w:after="120"/>
        <w:jc w:val="both"/>
      </w:pPr>
      <w:r>
        <w:rPr>
          <w:rFonts w:ascii="Arial" w:cs="Arial" w:eastAsia="Arial" w:hAnsi="Arial"/>
          <w:sz w:val="24"/>
          <w:szCs w:val="24"/>
        </w:rPr>
        <w:t xml:space="preserve">4) запрещать отдельным гражданам покидать на установленный срок определенную местность, свою квартиру (дом); выдворять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120"/>
        <w:jc w:val="both"/>
      </w:pPr>
      <w:r>
        <w:rPr>
          <w:rFonts w:ascii="Arial" w:cs="Arial" w:eastAsia="Arial" w:hAnsi="Arial"/>
          <w:sz w:val="24"/>
          <w:szCs w:val="24"/>
        </w:rPr>
        <w:t xml:space="preserve">5) временно изымать у граждан огнестрельное и холодное оружие и боеприпасы, а у предприятий, учреждений и организаций - также учебную военную технику, взрывчатые, радиоактивные вещества и материалы, сильнодействующие химические и ядовитые вещества;</w:t>
      </w:r>
    </w:p>
    <w:p>
      <w:pPr>
        <w:spacing w:after="120"/>
        <w:jc w:val="both"/>
      </w:pPr>
      <w:r>
        <w:rPr>
          <w:rFonts w:ascii="Arial" w:cs="Arial" w:eastAsia="Arial" w:hAnsi="Arial"/>
          <w:sz w:val="24"/>
          <w:szCs w:val="24"/>
        </w:rPr>
        <w:t xml:space="preserve">6) запрещать проведение собраний, митингов, уличных шествий, демонстраций и пикетов, а также зрелищных, спортивных и других массовых мероприятий;</w:t>
      </w:r>
    </w:p>
    <w:p>
      <w:pPr>
        <w:spacing w:after="120"/>
        <w:jc w:val="both"/>
      </w:pPr>
      <w:r>
        <w:rPr>
          <w:rFonts w:ascii="Arial" w:cs="Arial" w:eastAsia="Arial" w:hAnsi="Arial"/>
          <w:sz w:val="24"/>
          <w:szCs w:val="24"/>
        </w:rPr>
        <w:t xml:space="preserve">7) вносить изменения в планы предприятий и организаций по производству и поставкам продукции, устанавливать особый режим работы предприятий, учреждений и организаций, а также решать другие вопросы их хозяйственной деятельности;</w:t>
      </w:r>
    </w:p>
    <w:p>
      <w:pPr>
        <w:spacing w:after="120"/>
        <w:jc w:val="both"/>
      </w:pPr>
      <w:r>
        <w:rPr>
          <w:rFonts w:ascii="Arial" w:cs="Arial" w:eastAsia="Arial" w:hAnsi="Arial"/>
          <w:sz w:val="24"/>
          <w:szCs w:val="24"/>
        </w:rPr>
        <w:t xml:space="preserve">8) назначать и освобождать от должности руководителей государственных предприятий, учреждений и организаций; запрещать увольнения рабочих и служащих по собственному желанию, кроме случаев увольнения по уважительным причинам;</w:t>
      </w:r>
    </w:p>
    <w:p>
      <w:pPr>
        <w:spacing w:after="120"/>
        <w:jc w:val="both"/>
      </w:pPr>
      <w:r>
        <w:rPr>
          <w:rFonts w:ascii="Arial" w:cs="Arial" w:eastAsia="Arial" w:hAnsi="Arial"/>
          <w:sz w:val="24"/>
          <w:szCs w:val="24"/>
        </w:rPr>
        <w:t xml:space="preserve">9) использовать ресурсы государственных предприятий, учреждений и организаций для предотвращения и ликвидации последствий чрезвычайных ситуаций;</w:t>
      </w:r>
    </w:p>
    <w:p>
      <w:pPr>
        <w:spacing w:after="120"/>
        <w:jc w:val="both"/>
      </w:pPr>
      <w:r>
        <w:rPr>
          <w:rFonts w:ascii="Arial" w:cs="Arial" w:eastAsia="Arial" w:hAnsi="Arial"/>
          <w:sz w:val="24"/>
          <w:szCs w:val="24"/>
        </w:rPr>
        <w:t xml:space="preserve">10) запрещать проведение забастовок;</w:t>
      </w:r>
    </w:p>
    <w:p>
      <w:pPr>
        <w:spacing w:after="120"/>
        <w:jc w:val="both"/>
      </w:pPr>
      <w:r>
        <w:rPr>
          <w:rFonts w:ascii="Arial" w:cs="Arial" w:eastAsia="Arial" w:hAnsi="Arial"/>
          <w:sz w:val="24"/>
          <w:szCs w:val="24"/>
        </w:rPr>
        <w:t xml:space="preserve">11) привлекать трудоспособных граждан и транспортные средства для работы на предприятиях, в учреждениях и организациях, а также для ликвидации последствий чрезвычайных ситуаций, при обязательном соблюдении требований охраны труда;</w:t>
      </w:r>
    </w:p>
    <w:p>
      <w:pPr>
        <w:spacing w:after="120"/>
        <w:jc w:val="both"/>
      </w:pPr>
      <w:r>
        <w:rPr>
          <w:rFonts w:ascii="Arial" w:cs="Arial" w:eastAsia="Arial" w:hAnsi="Arial"/>
          <w:sz w:val="24"/>
          <w:szCs w:val="24"/>
        </w:rPr>
        <w:t xml:space="preserve">12) ограничивать или запрещать торговлю оружием, сильнодействующими химическими и ядовитыми веществами, а также спиртными напитками и спиртосодержащими веществами;</w:t>
      </w:r>
    </w:p>
    <w:p>
      <w:pPr>
        <w:spacing w:after="120"/>
        <w:jc w:val="both"/>
      </w:pPr>
      <w:r>
        <w:rPr>
          <w:rFonts w:ascii="Arial" w:cs="Arial" w:eastAsia="Arial" w:hAnsi="Arial"/>
          <w:sz w:val="24"/>
          <w:szCs w:val="24"/>
        </w:rPr>
        <w:t xml:space="preserve">13) вводить карантин и проводить другие обязательные санитарно-противоэпидемические мероприятия;</w:t>
      </w:r>
    </w:p>
    <w:p>
      <w:pPr>
        <w:spacing w:after="120"/>
        <w:jc w:val="both"/>
      </w:pPr>
      <w:r>
        <w:rPr>
          <w:rFonts w:ascii="Arial" w:cs="Arial" w:eastAsia="Arial" w:hAnsi="Arial"/>
          <w:sz w:val="24"/>
          <w:szCs w:val="24"/>
        </w:rPr>
        <w:t xml:space="preserve">14) ограничивать или запрещать использование множительной техники, а также радио- и телепередающей аппаратуры, аудио- и видеотехники, изымать звукоусиливающие технические средства, вводить контроль за средствами массовой информации, если эти средства могут использоваться для нагнетания сложившейся обстановки на территории, где объявлено чрезвычайное положение;</w:t>
      </w:r>
    </w:p>
    <w:p>
      <w:pPr>
        <w:spacing w:after="120"/>
        <w:jc w:val="both"/>
      </w:pPr>
      <w:r>
        <w:rPr>
          <w:rFonts w:ascii="Arial" w:cs="Arial" w:eastAsia="Arial" w:hAnsi="Arial"/>
          <w:sz w:val="24"/>
          <w:szCs w:val="24"/>
        </w:rPr>
        <w:t xml:space="preserve">15) вводить особые правила пользования связью;</w:t>
      </w:r>
    </w:p>
    <w:p>
      <w:pPr>
        <w:spacing w:after="120"/>
        <w:jc w:val="both"/>
      </w:pPr>
      <w:r>
        <w:rPr>
          <w:rFonts w:ascii="Arial" w:cs="Arial" w:eastAsia="Arial" w:hAnsi="Arial"/>
          <w:sz w:val="24"/>
          <w:szCs w:val="24"/>
        </w:rPr>
        <w:t xml:space="preserve">16) ограничивать движение транспортных средств, в том числе иностранных, и проводить их досмотр, за исключением транспорта дипломатических служб и депутатов Жогорку Кенеша Кыргызской Республики;</w:t>
      </w:r>
    </w:p>
    <w:p>
      <w:pPr>
        <w:spacing w:after="120"/>
        <w:jc w:val="both"/>
      </w:pPr>
      <w:r>
        <w:rPr>
          <w:rFonts w:ascii="Arial" w:cs="Arial" w:eastAsia="Arial" w:hAnsi="Arial"/>
          <w:sz w:val="24"/>
          <w:szCs w:val="24"/>
        </w:rPr>
        <w:t xml:space="preserve">17) вводить комендантский час;</w:t>
      </w:r>
    </w:p>
    <w:p>
      <w:pPr>
        <w:spacing w:after="120"/>
        <w:jc w:val="both"/>
      </w:pPr>
      <w:r>
        <w:rPr>
          <w:rFonts w:ascii="Arial" w:cs="Arial" w:eastAsia="Arial" w:hAnsi="Arial"/>
          <w:sz w:val="24"/>
          <w:szCs w:val="24"/>
        </w:rPr>
        <w:t xml:space="preserve">18) приостанавливать деятельность политических партий, общественных организаций, массовых движений, самостоятельных объединений граждан, препятствующих нормализации обстановки;</w:t>
      </w:r>
    </w:p>
    <w:p>
      <w:pPr>
        <w:spacing w:after="120"/>
        <w:jc w:val="both"/>
      </w:pPr>
      <w:r>
        <w:rPr>
          <w:rFonts w:ascii="Arial" w:cs="Arial" w:eastAsia="Arial" w:hAnsi="Arial"/>
          <w:sz w:val="24"/>
          <w:szCs w:val="24"/>
        </w:rPr>
        <w:t xml:space="preserve">19) запрещать создание и деятельность вооруженных формирований граждан, не предусмотренных законодательством Кыргызской Республики;</w:t>
      </w:r>
    </w:p>
    <w:p>
      <w:pPr>
        <w:spacing w:after="120"/>
        <w:jc w:val="both"/>
      </w:pPr>
      <w:r>
        <w:rPr>
          <w:rFonts w:ascii="Arial" w:cs="Arial" w:eastAsia="Arial" w:hAnsi="Arial"/>
          <w:sz w:val="24"/>
          <w:szCs w:val="24"/>
        </w:rPr>
        <w:t xml:space="preserve">20) проверять документы в местах массового скопления граждан, а в необходимых случаях, при имеющихся данных о наличии у граждан оружия, проводить личный досмотр, досмотр вещей и транспортных средств;</w:t>
      </w:r>
    </w:p>
    <w:p>
      <w:pPr>
        <w:spacing w:after="120"/>
        <w:jc w:val="both"/>
      </w:pPr>
      <w:r>
        <w:rPr>
          <w:rFonts w:ascii="Arial" w:cs="Arial" w:eastAsia="Arial" w:hAnsi="Arial"/>
          <w:sz w:val="24"/>
          <w:szCs w:val="24"/>
        </w:rPr>
        <w:t xml:space="preserve">21) изымать с возмещением в установленном законодательством порядке имущество;</w:t>
      </w:r>
    </w:p>
    <w:p>
      <w:pPr>
        <w:spacing w:after="120"/>
        <w:jc w:val="both"/>
      </w:pPr>
      <w:r>
        <w:rPr>
          <w:rFonts w:ascii="Arial" w:cs="Arial" w:eastAsia="Arial" w:hAnsi="Arial"/>
          <w:sz w:val="24"/>
          <w:szCs w:val="24"/>
        </w:rPr>
        <w:t xml:space="preserve">22) уничтожать растения, животных и другое имущество;</w:t>
      </w:r>
    </w:p>
    <w:p>
      <w:pPr>
        <w:spacing w:after="120"/>
        <w:jc w:val="both"/>
      </w:pPr>
      <w:r>
        <w:rPr>
          <w:rFonts w:ascii="Arial" w:cs="Arial" w:eastAsia="Arial" w:hAnsi="Arial"/>
          <w:sz w:val="24"/>
          <w:szCs w:val="24"/>
        </w:rPr>
        <w:t xml:space="preserve">23) регулировать проведение финансовых операций;</w:t>
      </w:r>
    </w:p>
    <w:p>
      <w:pPr>
        <w:spacing w:after="120"/>
        <w:jc w:val="both"/>
      </w:pPr>
      <w:r>
        <w:rPr>
          <w:rFonts w:ascii="Arial" w:cs="Arial" w:eastAsia="Arial" w:hAnsi="Arial"/>
          <w:sz w:val="24"/>
          <w:szCs w:val="24"/>
        </w:rPr>
        <w:t xml:space="preserve">24) регулировать проведение частных мероприятий (свадьбы, дни рождения и другие торжественные мероприятия);</w:t>
      </w:r>
    </w:p>
    <w:p>
      <w:pPr>
        <w:spacing w:after="120"/>
        <w:jc w:val="both"/>
      </w:pPr>
      <w:r>
        <w:rPr>
          <w:rFonts w:ascii="Arial" w:cs="Arial" w:eastAsia="Arial" w:hAnsi="Arial"/>
          <w:sz w:val="24"/>
          <w:szCs w:val="24"/>
        </w:rPr>
        <w:t xml:space="preserve">25) использовать государственный материальный резерв для обеспечения первоочередных работ при ликвидации последствий чрезвычайных ситуаций.</w:t>
      </w:r>
    </w:p>
    <w:p>
      <w:pPr>
        <w:spacing w:after="120"/>
        <w:jc w:val="both"/>
      </w:pPr>
      <w:r>
        <w:rPr>
          <w:rFonts w:ascii="Arial" w:cs="Arial" w:eastAsia="Arial" w:hAnsi="Arial"/>
          <w:sz w:val="24"/>
          <w:szCs w:val="24"/>
        </w:rPr>
        <w:t xml:space="preserve">355. Во время чрезвычайного положения не допускаются проведение референдумов и выборов в государственные органы, какие-либо изменения в структуре, функциях и полномочиях государственных органов, установленных Конституцией.</w:t>
      </w:r>
    </w:p>
    <w:p>
      <w:pPr>
        <w:spacing w:after="120"/>
        <w:jc w:val="both"/>
      </w:pPr>
      <w:r>
        <w:rPr>
          <w:rFonts w:ascii="Arial" w:cs="Arial" w:eastAsia="Arial" w:hAnsi="Arial"/>
          <w:sz w:val="24"/>
          <w:szCs w:val="24"/>
        </w:rPr>
        <w:t xml:space="preserve">356. В связи с трагическими событиями на юге страны, 11 июня 2010 года были приняты Декреты Временного Правительства Кыргызской Республики "О введении чрезвычайного положения в городах Ош, Узген, Карасуйском и Араванском районах Ошской области Кыргызской Республики" и от 13 июня 2010 года "О введении чрезвычайного положения в Джалал-Абадской области Кыргызской Республики". Декреты были введены на период до 20 июня 2010 года с установлением комендантского часа. В дальнейшем Временное Правительство продлевало чрезвычайное положение вплоть до урегулирования ситуации по Ошской и Джалал-Абадской областям.</w:t>
      </w:r>
    </w:p>
    <w:p>
      <w:pPr>
        <w:spacing w:after="120"/>
        <w:jc w:val="both"/>
      </w:pPr>
      <w:r>
        <w:rPr>
          <w:rFonts w:ascii="Arial" w:cs="Arial" w:eastAsia="Arial" w:hAnsi="Arial"/>
          <w:sz w:val="24"/>
          <w:szCs w:val="24"/>
        </w:rPr>
        <w:t xml:space="preserve">357. В соответствии с международными правовыми обязательствами Кыргызской Республики в случае объявления чрезвычайного положения Министерство иностранных дел Кыргызской Республики (МИД) в трехдневный срок уведомляет Генерального секретаря ООН об ограничениях прав и свобод граждан, составляющих отступления от обязательств по Международному пакту о гражданских и политических правах, об объеме этих отступлений и о причинах принятого решения (ст.36 Закона Кыргызской Республики "О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w:t>
      </w:r>
      <w:hyperlink w:history="1" r:id="rIdzddnxmow4zwkczyoqt_1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закрепила принципиальное положение, согласно которому: "Каждый имеет неотъемлемое право на жизнь. Никто не может быть произвольно лишен жизни. Смертная казнь запрещается" (ст.21 </w:t>
      </w:r>
      <w:hyperlink w:history="1" r:id="rIdpnw9v-iwxla28o-y_5mi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Государство устанавливает полную гарантию такого запрета. В п.4 ст.20 указано, что не подлежат никаким ограничениям установленные гарантии запрета на применение смертной казни.</w:t>
      </w:r>
    </w:p>
    <w:p>
      <w:pPr>
        <w:spacing w:after="120"/>
        <w:jc w:val="both"/>
      </w:pPr>
      <w:r>
        <w:rPr>
          <w:rFonts w:ascii="Arial" w:cs="Arial" w:eastAsia="Arial" w:hAnsi="Arial"/>
          <w:sz w:val="24"/>
          <w:szCs w:val="24"/>
        </w:rPr>
        <w:t xml:space="preserve">359. Смертная казнь не применяется в Кыргызстане с 4 декабря 1998 года. Основанием неприменения стал Указ Президента, которым был введен мораторий на приведение в исполнение смертных приговоров. Впоследствии мораторий продлевался. В соответствии с принятой Национальной программой "Права человека" на период 2002-2010 годы, утвержденной Указом Президента в 2002 году, одной из задач гуманитарной политики Кыргызстана в сфере прав было определено поэтапное сокращение, и отмена смертной казни. 23 марта 2004 года Жогорку Кенеш принял Закон об исключении смертной казни из трех составов преступлений: ст.294 УК - "Убийство государственного или общественного деятеля"; ст.319 УК - "Убийство лица, осуществляющего правосудие или следствие"; ст.340 УК - "Убийство сотрудника правоохранительного органа и военнослужащего". 29 декабря 2005 года издан Указ Президента № 667. Данный Указ продлил срок моратория на исполнение смертной казни до ее полной отмены законодательным путем. Правительству было поручено подготовить проекты законов к присоединению Кыргызской Республики ко второму факультативному протоколу Международного пакта о гражданских и политических правах (МПГПП), направленных на отмену смертной казни, принятого резолюцией № 44/128 Генеральной Ассамблеи ООН 15 декабря 1989 г., а также отмену смертной казни и замену ее на ПЛС. Принятие в ноябре 2006 года Конституции повлекло за собой фактическую отмену смертной казни. В ст.14 </w:t>
      </w:r>
      <w:hyperlink w:history="1" r:id="rIdm1-dfncma2d2pphw6du2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было закреплено, что каждый человек имеет неотъемлемое право на жизнь, и никто не может быть лишен жизни.</w:t>
      </w:r>
    </w:p>
    <w:p>
      <w:pPr>
        <w:spacing w:after="120"/>
        <w:jc w:val="both"/>
      </w:pPr>
      <w:r>
        <w:rPr>
          <w:rFonts w:ascii="Arial" w:cs="Arial" w:eastAsia="Arial" w:hAnsi="Arial"/>
          <w:sz w:val="24"/>
          <w:szCs w:val="24"/>
        </w:rPr>
        <w:t xml:space="preserve">360. Законом Кыргызской Республики от 25 июня 2007 года№91 была отменена смертная казнь и в ряде статей УК она была заменена ПЛС. Смертная казнь заменена ПЛС в следующих составах преступлений: убийство при отягчающих обстоятельствах (ст.97 УК); изнасилование малолетней, повлекшее особо тяжкие последствия (ст.129 УК); убийство государственного или общественного деятеля (ст.294 УК); убийство лица, осуществляющего правосудие или следствие (ст.319 УК); убийство сотрудника правоохранительных органов и военнослужащего (ст.340 УК); геноцид (ст.373 УК).</w:t>
      </w:r>
    </w:p>
    <w:p>
      <w:pPr>
        <w:spacing w:after="120"/>
        <w:jc w:val="both"/>
      </w:pPr>
      <w:r>
        <w:rPr>
          <w:rFonts w:ascii="Arial" w:cs="Arial" w:eastAsia="Arial" w:hAnsi="Arial"/>
          <w:sz w:val="24"/>
          <w:szCs w:val="24"/>
        </w:rPr>
        <w:t xml:space="preserve">361. До принятия Закона Кыргызской Республики от 25 июня 2007 года в производстве Верховного суда находилось 139 уголовных дел в отношении 172 осужденных к смертной казни. После принятия вышеназванного Закона судебной коллегией по уголовным делам Верховного суда рассмотрено 105 уголовных дел в отношении 133 осужденных, которым смертная казнь заменена ПЛС; 30 уголовных дел в отношении 34 осужденных к смертной казни были направлены в местные суды в связи со смертью осужденных; 4 уголовных дела в отношении 5 осужденных лиц направлены для рассмотрения по вновь открывшимся обстоятельствам в местные суды.</w:t>
      </w:r>
    </w:p>
    <w:p>
      <w:pPr>
        <w:spacing w:after="120"/>
        <w:jc w:val="both"/>
      </w:pPr>
      <w:r>
        <w:rPr>
          <w:rFonts w:ascii="Arial" w:cs="Arial" w:eastAsia="Arial" w:hAnsi="Arial"/>
          <w:sz w:val="24"/>
          <w:szCs w:val="24"/>
        </w:rPr>
        <w:t xml:space="preserve">362. В 2009 году Жогорку Кенеш ратифицировал второй факультативный протокол к МПГПП. Отмена смертной казни с заменой ее на пожизненное лишение свободы не вызвало в тот период времени особой озабоченности общества. Основной проблемой стало исполнение наказания в виде ПЛС. Так в соответствии со ст.100-100-2 УИК осужденные должны содержаться в исправительной колонии особого режима, где должны быть предусмотрены более суровые, по сравнению с другими видами режимов исправительных колоний, условия содержания осужденных. В Кыргызстане отсутствуют исправительные колонии особого режима. Поэтому было принято решение о строительстве подобной колонии. До строительства колонии для осужденных к ПЛС в переходных положениях к Закону Кыргызской Республики от 25 июня 2007 года было предусмотрено их содержание в исправительных колониях строго режима (ИК - 1, 3, 16). Начиная с 1 января 2008 года, 63 осужденных лица были направлены в соответствующие исправительные колонии. Совместное содержание "ПЛС" с иными осужденными в исправительной колонии привело к трагическим последствиям. Так в ИК-16, лицом, осужденным к ПЛС, было нанесено ножевое ранение двум сотрудникам системы ГСИН. Позже, когда его, вместе с другими осужденными перевозили в закрытое учреждение, они были убиты другими заключенными. Данный случай явился предметом обсуждения на заседании комитета Жогорку Кенеша, где было рекомендовано возвратить всех осужденных к ПЛС в СИЗО. При этом в отчетах правозащитного центра "Граждане против коррупции" отмечается, что условия содержания граждан, приговоренных к ПЛС, можно приравнять к пыткам. Поэтому требуется финансовое сопровождение всех проводимых реформ в системе исполнения наказания.</w:t>
      </w:r>
    </w:p>
    <w:p>
      <w:pPr>
        <w:spacing w:after="120"/>
        <w:jc w:val="both"/>
      </w:pPr>
      <w:r>
        <w:rPr>
          <w:rFonts w:ascii="Arial" w:cs="Arial" w:eastAsia="Arial" w:hAnsi="Arial"/>
          <w:sz w:val="24"/>
          <w:szCs w:val="24"/>
        </w:rPr>
        <w:t xml:space="preserve">363. Охрана права на жизнь каждого человека осуществляется системой национального законодательства. В УК предусмотрена глава - "Преступления против жизни и здоровья". В ряде составов преступлений, не связанных непосредственно с лишением жизни, в случае наступления ее установлена повышенная ответственность. Законодатель рассматривает такие случаи как отягчающие вину обстоятельства (квалифицирующие признаки). Отдельные составы преступлений УК, предусматривающие возможность наступления тяжких последствий, без указания на смерть потерпевшего, правоохранительными и судебными органами рассматриваются как отягчающее обстоятельство в случае наступления смерти человека. В других составах преступлений ответственность лица законодатель выносит на более высокую стадию, когда имеет место угроза убийством (ст. 113, 336, 345 УК). Уголовная ответственность наступает как за приготовление, так и за покушение на убийство.</w:t>
      </w:r>
    </w:p>
    <w:p>
      <w:pPr>
        <w:spacing w:after="120"/>
        <w:jc w:val="both"/>
      </w:pPr>
      <w:r>
        <w:rPr>
          <w:rFonts w:ascii="Arial" w:cs="Arial" w:eastAsia="Arial" w:hAnsi="Arial"/>
          <w:sz w:val="24"/>
          <w:szCs w:val="24"/>
        </w:rPr>
        <w:t xml:space="preserve">364. В соответствии с УПК уголовные дела, связанные с лишением жизни человека, рассматриваются районными (городскими) судами и судами военных гарнизонов в качестве суда первой инстанции; областными, городским судом города Бишкек и Военным судом Кыргызской Республики в порядке апелляции или кассации; Верховным судом в качестве надзорной инстанции. С 2012-2014 гг. предусмотрено поэтапное введение судопроизводства с участием присяжных заседателей.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365. </w:t>
      </w:r>
      <w:hyperlink w:history="1" r:id="rIddywmywiu2zbq3pepautg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ст.22 закрепила положение, в соответствии с которым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 (ст.22 Конституции).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 (ст.22 Конституции).</w:t>
      </w:r>
    </w:p>
    <w:p>
      <w:pPr>
        <w:spacing w:after="120"/>
        <w:jc w:val="both"/>
      </w:pPr>
      <w:r>
        <w:rPr>
          <w:rFonts w:ascii="Arial" w:cs="Arial" w:eastAsia="Arial" w:hAnsi="Arial"/>
          <w:sz w:val="24"/>
          <w:szCs w:val="24"/>
        </w:rPr>
        <w:t xml:space="preserve">366. В 1997 году Кыргызстан ратифицировал Конвенцию против пыток. В Национальное законодательство была имплементирована норма о пресечении пыток. Так, в 2003 году в УК была включена ст.305-1 "Пытка": "Умышленное причинение какому-либо лицу физических или психических страданий с целью получить от него сведения или признания, наказать его за действие, которое оно совершило или в совершении которого оно подозревается, а также запугать или принудить к совершению определенных действий, когда такое действие совершается должностным лицом либо с его ведома или согласия любым иным лицом, - наказывается лишением свободы на срок от трех до пяти лет с лишением права заниматься определенной деятельностью на срок от одного года до трех лет или без такового". Включение данной статьи в УК повлекло за собой коллизию норм. При этом не была исключена норма УК, предусматривающая ответственность за принуждение к даче показаний (ст.325 УК), В этой связи судебно-следственная практика встречает ряд трудностей при квалификации преступлений.</w:t>
      </w:r>
    </w:p>
    <w:p>
      <w:pPr>
        <w:spacing w:after="120"/>
        <w:jc w:val="both"/>
      </w:pPr>
      <w:r>
        <w:rPr>
          <w:rFonts w:ascii="Arial" w:cs="Arial" w:eastAsia="Arial" w:hAnsi="Arial"/>
          <w:sz w:val="24"/>
          <w:szCs w:val="24"/>
        </w:rPr>
        <w:t xml:space="preserve">367. Всего в органы прокуратуры республики за 2010 год поступило 270 обращений о применении пыток и других бесчеловечных, жестоких или унижающих достоинство видов обращения или наказания. По всем обращениям прокурорами были проведены проверки, по результатам которых по 236 отказано в возбуждении уголовных дел (по 25 из них отменены постановления из-за неполноты произведенных проверок); возбуждены 34 уголовных дела (28 из которых по ст.305 ч. 2, 3 УК (превышение должностных полномочий)), 6 - по двум ст.305 ч.2 п.3 и 305-1 УК (пытка)). По результатам расследования уголовных дел: прекращено - 4, приостановлено - 4, все из-за не установления лиц, подлежащих привлечению в качестве обвиняемых; на стадии расследования - 2, направлено в суд - 24 в отношении 33 лиц.</w:t>
      </w:r>
    </w:p>
    <w:p>
      <w:pPr>
        <w:spacing w:after="120"/>
        <w:jc w:val="both"/>
      </w:pPr>
      <w:r>
        <w:rPr>
          <w:rFonts w:ascii="Arial" w:cs="Arial" w:eastAsia="Arial" w:hAnsi="Arial"/>
          <w:sz w:val="24"/>
          <w:szCs w:val="24"/>
        </w:rPr>
        <w:t xml:space="preserve">368. Основная информация по вопросам пыток изложена во втором периодическом докладе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369. Национальное законодательство устанавливает соответствующие процедуры по мерам пресечения, применяемым к подозреваемым, обвиняемым, подсудимым. Заключение под стражу осуществляется в соответствии с УПК (ст.110). Порядок и условия содержания под стражей лиц, задержанных по подозрению и обвинению в совершении преступлений, регламентирован Законом Кыргызской Республики "О порядке и условиях содержания под стражей лиц, задержанных по подозрению и обвинению в совершении преступлений". Согласно данному Закону, местами содержания под стражей подозреваемых и обвиняемых являются: следственные изоляторы УИС; следственные изоляторы органов национальной безопасности; изоляторы временного содержания подозреваемых ОВД; изоляторы временного содержания подозреваемых органов национальной безопасности; гауптвахты (гарнизонные гауптвахты) Вооруженных Сил Кыргызской Республики; изоляторы временного содержания подозреваемых уполномоченного государственного органа в сфере контроля наркотиков.</w:t>
      </w:r>
    </w:p>
    <w:p>
      <w:pPr>
        <w:spacing w:after="120"/>
        <w:jc w:val="both"/>
      </w:pPr>
      <w:r>
        <w:rPr>
          <w:rFonts w:ascii="Arial" w:cs="Arial" w:eastAsia="Arial" w:hAnsi="Arial"/>
          <w:sz w:val="24"/>
          <w:szCs w:val="24"/>
        </w:rPr>
        <w:t xml:space="preserve">370. В местах содержания под стражей устанавливается режим и действует внутренний распорядок. Подозреваемые и обвиняемые содержатся в общих или одиночных камерах. Закон предусматривает раздельное размещение в камерах. Подозреваемые и обвиняемые женщины в местах содержания под стражей содержатся отдельно от мужчин и имеют право при себе иметь детей в возрасте до трех лет. К беременным женщинам и женщинам, имеющим при себе детей, не может быть применено в качестве меры взыскания водворение в штрафной изолятор. Несовершеннолетние подозреваемые и обвиняемые разных полов в местах содержания под стражей содержатся раздельно друг от друга и взрослых.</w:t>
      </w:r>
    </w:p>
    <w:p>
      <w:pPr>
        <w:spacing w:after="120"/>
        <w:jc w:val="both"/>
      </w:pPr>
      <w:r>
        <w:rPr>
          <w:rFonts w:ascii="Arial" w:cs="Arial" w:eastAsia="Arial" w:hAnsi="Arial"/>
          <w:sz w:val="24"/>
          <w:szCs w:val="24"/>
        </w:rPr>
        <w:t xml:space="preserve">371. Обвиняемые могут быть водворены в одиночную камеру или штрафной изолятор за: действия, оскорбляющие и притесняющие других обвиняемых; неповиновение законным требованиям сотрудников мест содержания под стражей или иных лиц либо за оскорбление их; неоднократное нарушение правил изоляции; изготовление, хранение и употребление алкогольных напитков; изготовление, хранение и использование предметов, веществ, запрещенных в соответствии с установленными правилами; участие в азартных играх; мелкое хулиганство.</w:t>
      </w:r>
    </w:p>
    <w:p>
      <w:pPr>
        <w:spacing w:after="120"/>
        <w:jc w:val="both"/>
      </w:pPr>
      <w:r>
        <w:rPr>
          <w:rFonts w:ascii="Arial" w:cs="Arial" w:eastAsia="Arial" w:hAnsi="Arial"/>
          <w:sz w:val="24"/>
          <w:szCs w:val="24"/>
        </w:rPr>
        <w:t xml:space="preserve">372. Законом регламентирован порядок применения физической силы, специальных средств, газового и огнестрельного оружия в местах содержания под стражей. Сотрудники перед их применением обязаны предупредить подозреваемого или обвиняемого о намерении их использования, предоставив достаточно время для выполнения своих законных требований, кроме случаев, когда промедление в применении физической силы, специальных средств и оружия создает непосредственную опасность для жизни или здоровья персонала и иных лиц, а также находящихся под стражей, может повлечь иные тяжкие последствия или когда такое предупреждение о создавшейся обстановке является неуместным или невозможным.</w:t>
      </w:r>
    </w:p>
    <w:p>
      <w:pPr>
        <w:spacing w:after="120"/>
        <w:jc w:val="both"/>
      </w:pPr>
      <w:r>
        <w:rPr>
          <w:rFonts w:ascii="Arial" w:cs="Arial" w:eastAsia="Arial" w:hAnsi="Arial"/>
          <w:sz w:val="24"/>
          <w:szCs w:val="24"/>
        </w:rPr>
        <w:t xml:space="preserve">373. Лица, осужденные к лишению свободы, отбывают наказание в исправительных колониях соответствующего режима, в соответствии с вынесенным приговором суда, вступившим в законную силу. Ст.49 УК определяет, что лишение свободы заключается в принудительной изоляции осужденного от общества путем направления его в колонию-поселение или помещения в исправительную колонию общего, усиленного, строгого, особого режима или тюрьму.</w:t>
      </w:r>
    </w:p>
    <w:p>
      <w:pPr>
        <w:spacing w:after="120"/>
        <w:jc w:val="both"/>
      </w:pPr>
      <w:r>
        <w:rPr>
          <w:rFonts w:ascii="Arial" w:cs="Arial" w:eastAsia="Arial" w:hAnsi="Arial"/>
          <w:sz w:val="24"/>
          <w:szCs w:val="24"/>
        </w:rPr>
        <w:t xml:space="preserve">374. Основными средствами исправления осужденных являются: установленный порядок исполнения и отбывания наказания - режим, воспитательная работа, общественно-полезный труд, получение образования, профессиональная подготовка и общественное воздействие (ст.8 УИК).</w:t>
      </w:r>
    </w:p>
    <w:p>
      <w:pPr>
        <w:spacing w:after="120"/>
        <w:jc w:val="both"/>
      </w:pPr>
      <w:r>
        <w:rPr>
          <w:rFonts w:ascii="Arial" w:cs="Arial" w:eastAsia="Arial" w:hAnsi="Arial"/>
          <w:sz w:val="24"/>
          <w:szCs w:val="24"/>
        </w:rPr>
        <w:t xml:space="preserve">375. Впервые новый УИК предусмотрел специальную главу "Правовое положение осужденных". Государство уважает и охраняет права, свободы и законные интересы осужденных, обеспечивает установленные законом условия отбывания наказания, гарантии социальной справедливости, правовую и иную защищенность (ст.9 УИК). При исполнении наказаний осужденным гарантируются права и свободы граждан, установленные </w:t>
      </w:r>
      <w:hyperlink w:history="1" r:id="rIdpor4bemaq5se0mjkd6-f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с изъятиями и ограничениями, определенными уголовно-исполнительным и иным законодательством. Осужденные кроме установленных законом случаев не могут быть освобождены от исполнения своих гражданских обязанностей (ст.9 УИК). В статье 11 УИК закреплены основные права осужденных.</w:t>
      </w:r>
    </w:p>
    <w:p>
      <w:pPr>
        <w:spacing w:after="120"/>
        <w:jc w:val="both"/>
      </w:pPr>
      <w:r>
        <w:rPr>
          <w:rFonts w:ascii="Arial" w:cs="Arial" w:eastAsia="Arial" w:hAnsi="Arial"/>
          <w:sz w:val="24"/>
          <w:szCs w:val="24"/>
        </w:rPr>
        <w:t xml:space="preserve">376. В целях контроля за реализацией прав осужденных в УИК Законом Кыргызской Республики от 25 июня 2007 года введены юридические нормы, устанавливающие контроль и надзор за местами лишения свободы следующих видов: медицинский и санитарно-эпидемиологический контроль; международный контроль; парламентский контроль; контроль органов исполнительный власти и местного самоуправления; судебный контроль; ведомственный контроль; прокурорский надзор за исполнением законов администрацией учреждений и органов, исполняющих наказание.</w:t>
      </w:r>
    </w:p>
    <w:p>
      <w:pPr>
        <w:spacing w:after="120"/>
        <w:jc w:val="both"/>
      </w:pPr>
      <w:r>
        <w:rPr>
          <w:rFonts w:ascii="Arial" w:cs="Arial" w:eastAsia="Arial" w:hAnsi="Arial"/>
          <w:sz w:val="24"/>
          <w:szCs w:val="24"/>
        </w:rPr>
        <w:t xml:space="preserve">377. Режим в исправительных учреждениях регламентирован в главе 10 УИК. Режим - это установленный законом и соответствующими нормативно-правовыми актами порядок исполнения и отбывания наказания, обеспечивающий охрану и изоляцию осужденных; постоянный надзор за ними; исполнение возложенных на них обязанностей; реализация их прав и законных интересов; безопасность осужденных и персонала; раздельное содержание определенных категорий осужденных; различные условия содержания в зависимости от вида исправительного учреждения, назначенного судом; изменение условий отбывания наказания (ст.54 УИК).</w:t>
      </w:r>
    </w:p>
    <w:p>
      <w:pPr>
        <w:spacing w:after="120"/>
        <w:jc w:val="both"/>
      </w:pPr>
      <w:r>
        <w:rPr>
          <w:rFonts w:ascii="Arial" w:cs="Arial" w:eastAsia="Arial" w:hAnsi="Arial"/>
          <w:sz w:val="24"/>
          <w:szCs w:val="24"/>
        </w:rPr>
        <w:t xml:space="preserve">378. В исправительных учреждениях действуют Правила внутреннего распорядка. В целях обеспечения надлежащего порядка закон запрещает осужденным хранение и использование денег, ценных бумаг и ценных вещей, а также иных предметов, указанных в Правилах внутреннего распорядка (ст.54 УИК).</w:t>
      </w:r>
    </w:p>
    <w:p>
      <w:pPr>
        <w:spacing w:after="120"/>
        <w:jc w:val="both"/>
      </w:pPr>
      <w:r>
        <w:rPr>
          <w:rFonts w:ascii="Arial" w:cs="Arial" w:eastAsia="Arial" w:hAnsi="Arial"/>
          <w:sz w:val="24"/>
          <w:szCs w:val="24"/>
        </w:rPr>
        <w:t xml:space="preserve">379. Законодательно установлен режим особых условий (ст.57 УИК). К особым условиям относятся: стихийные бедствия, введенные чрезвычайные или военное положение в районе дислокации исправительного учреждения, при массовых беспорядках, а также при групповых неповиновениях осужденных. В период действия режима особых условий может быть приостановлено осуществление некоторых прав осужденных, введен усиленный вариант охраны и надзора, особый порядок допуска на объекты, изменен распорядок дня, ограничена деятельность производственных, коммунально-бытовых, культурно-просветительских, медико-санитарных и иных служб.</w:t>
      </w:r>
    </w:p>
    <w:p>
      <w:pPr>
        <w:spacing w:after="120"/>
        <w:jc w:val="both"/>
      </w:pPr>
      <w:r>
        <w:rPr>
          <w:rFonts w:ascii="Arial" w:cs="Arial" w:eastAsia="Arial" w:hAnsi="Arial"/>
          <w:sz w:val="24"/>
          <w:szCs w:val="24"/>
        </w:rPr>
        <w:t xml:space="preserve">380. В главе 11 УИК определены условия отбывания наказания в исправительных учреждениях. В исправительных учреждениях на ближайшие годы разрабатываются пилотные проекты по созданию на базе ИК - 8, 16 обычных, облегченных и строгих условий отбывания наказания, обеспечивающие дифференцированное содержание осужденных. Данные условия связаны с пребыванием на обычных, строгих и облегченных условиях отбывания наказания в пределах одной исправительной колонии. При этом в случае несогласия с переводом на строгие условия отбывания наказание в исправительной колонии, лицо вправе обжаловать его в установленном законом порядке (ст.59 УИК).</w:t>
      </w:r>
    </w:p>
    <w:p>
      <w:pPr>
        <w:spacing w:after="120"/>
        <w:jc w:val="both"/>
      </w:pPr>
      <w:r>
        <w:rPr>
          <w:rFonts w:ascii="Arial" w:cs="Arial" w:eastAsia="Arial" w:hAnsi="Arial"/>
          <w:sz w:val="24"/>
          <w:szCs w:val="24"/>
        </w:rPr>
        <w:t xml:space="preserve">381. Законодательно определены особенности материально-бытового обеспечения беременных женщин, кормящих матерей и женщин, имеющих детей. Для осужденных женщин организуются дома ребенка, в которых обеспечиваются условия, необходимые для нормального проживания и развития детей. Осужденные женщины могут помещать в дома ребенка своих детей в возрасте до трех лет, общаться с ними в свободное от работы время без ограничения. Им может быть разрешено совместное проживание с ребенком (ст.72 УИК). При учреждении№2 (с.Степное) имеется один дом ребенка. В нем содержалось детей: в 2007 году - 7; в 2008 году - 8; в 2009 году 6; в 2010 году - 9; в 2011 году - 9.</w:t>
      </w:r>
    </w:p>
    <w:p>
      <w:pPr>
        <w:spacing w:after="120"/>
        <w:jc w:val="both"/>
      </w:pPr>
      <w:r>
        <w:rPr>
          <w:rFonts w:ascii="Arial" w:cs="Arial" w:eastAsia="Arial" w:hAnsi="Arial"/>
          <w:sz w:val="24"/>
          <w:szCs w:val="24"/>
        </w:rPr>
        <w:t xml:space="preserve">382. Каждый осужденный обязан трудиться в местах и на работах, определяемых администрацией исправительных учреждений (ст.75 УИК), при этом учитывается пол, возраст, трудоспособность, состояние здоровья, и, по возможности, специальность. Производство функционирует в исправительных учреждениях№1, 2, 3, 8, 10, 16 и 47. К более эффективным производствам относится производство в учреждениях№2 и 3. В учреждении№2 почти 87% осужденных женщин трудоустроены в швейном цехе, в цехе по производству соевого молока. Часть осужденных заняты изготовлением национальных изделий. В остальных учреждениях осужденные работают на кирпичных заводах, которые в последнее время простаивают. Охват осужденных трудом составил: в 2009 г. - производственная бригада - 225, хозобслуга - 218; 2010 г. - производственная бригада - 538, хозобслуга - 387; 2011 г. - производственная бригада - 456, хозобслуга - 312.</w:t>
      </w:r>
    </w:p>
    <w:p>
      <w:pPr>
        <w:spacing w:after="120"/>
        <w:jc w:val="both"/>
      </w:pPr>
      <w:r>
        <w:rPr>
          <w:rFonts w:ascii="Arial" w:cs="Arial" w:eastAsia="Arial" w:hAnsi="Arial"/>
          <w:sz w:val="24"/>
          <w:szCs w:val="24"/>
        </w:rPr>
        <w:t xml:space="preserve">383. Виды злостных нарушений установленного порядка отбывания наказания, за которые могут применяться меры взыскания, установлены в законе (ст.88 УИК). В приложении 20 в таблице 54 представлены сведения по мерам взыскания осужденных, содержащихся в исправительных учреждениях ГСИН.</w:t>
      </w:r>
    </w:p>
    <w:p>
      <w:pPr>
        <w:spacing w:after="120"/>
        <w:jc w:val="both"/>
      </w:pPr>
      <w:r>
        <w:rPr>
          <w:rFonts w:ascii="Arial" w:cs="Arial" w:eastAsia="Arial" w:hAnsi="Arial"/>
          <w:sz w:val="24"/>
          <w:szCs w:val="24"/>
        </w:rPr>
        <w:t xml:space="preserve">384. Осужденные, к которым применены меры взыскания в виде помещения в штрафные изоляторы либо помещения камерного типа или одиночные камеры, ограничиваются в правах. В частности, водворенным в штрафной изолятор, запрещаются свидание, телефонные разговоры, просмотр кинофильмов и телепередач, приобретение продуктов питания, получение посылок, передач и бандеролей.</w:t>
      </w:r>
    </w:p>
    <w:p>
      <w:pPr>
        <w:spacing w:after="120"/>
        <w:jc w:val="both"/>
      </w:pPr>
      <w:r>
        <w:rPr>
          <w:rFonts w:ascii="Arial" w:cs="Arial" w:eastAsia="Arial" w:hAnsi="Arial"/>
          <w:sz w:val="24"/>
          <w:szCs w:val="24"/>
        </w:rPr>
        <w:t xml:space="preserve">385. Несовершеннолетние отбывают наказание в воспитательных колониях, с обычными и льготными условиями отбывания наказания в виде лишения свободы. Ввиду наличия особенностей отбывания наказания несовершеннолетних законодатель выделил их регламентацию в отдельную главу 15 УИК. В приложении 15 в таблице 55 представлены сведения по мерам взыскания в отношении несовершеннолетних осужденных, содержащихся в воспитательной колонии№14.</w:t>
      </w:r>
    </w:p>
    <w:p>
      <w:pPr>
        <w:spacing w:after="120"/>
        <w:jc w:val="both"/>
      </w:pPr>
      <w:r>
        <w:rPr>
          <w:rFonts w:ascii="Arial" w:cs="Arial" w:eastAsia="Arial" w:hAnsi="Arial"/>
          <w:sz w:val="24"/>
          <w:szCs w:val="24"/>
        </w:rPr>
        <w:t xml:space="preserve">386. К осужденным военнослужащим применяется наказание в виде содержания в дисциплинарной воинской части. Исполнение данного наказания осуществляется Министерством обороны Кыргызской Республики. За период с 2007 по май 2011 года количество лиц, отбывших наказание в дисциплинарной воинской части, составило 33 человека.</w:t>
      </w:r>
    </w:p>
    <w:p>
      <w:pPr>
        <w:spacing w:after="120"/>
        <w:jc w:val="both"/>
      </w:pPr>
      <w:r>
        <w:rPr>
          <w:rFonts w:ascii="Arial" w:cs="Arial" w:eastAsia="Arial" w:hAnsi="Arial"/>
          <w:sz w:val="24"/>
          <w:szCs w:val="24"/>
        </w:rPr>
        <w:t xml:space="preserve">387. Осужденные имеют право на личную безопасность. При возникновении опасности со стороны других осужденных они вправе обратиться с заявлением к любому должностному лицу учреждения, исполняющего наказание в виде лишения свободы, с просьбой об обеспечение личной безопасности.</w:t>
      </w:r>
    </w:p>
    <w:p>
      <w:pPr>
        <w:spacing w:after="120"/>
        <w:jc w:val="both"/>
      </w:pPr>
      <w:r>
        <w:rPr>
          <w:rFonts w:ascii="Arial" w:cs="Arial" w:eastAsia="Arial" w:hAnsi="Arial"/>
          <w:sz w:val="24"/>
          <w:szCs w:val="24"/>
        </w:rPr>
        <w:t xml:space="preserve">388. Осужденные имеют право на защиту своих прав и законных интересов. Осужденные могут направлять предложения, заявления и жалобы (устно или письменно). Все они рассматриваются администрацией учреждений и органов, исполняющих наказание. Предложения, заявления и жалобы осужденных по поводу решений и действий администрации учреждений и органов, исполняющих наказания, не приостанавливают этих решений и действий (ст.14 УИК). Органы и должностные лица, которым направлены предложения, заявления и жалобы осужденных, должны рассмотреть их в установленные сроки и довести принятые решения до сведения осужденных (ст.14 УИК).</w:t>
      </w:r>
    </w:p>
    <w:p>
      <w:pPr>
        <w:spacing w:after="120"/>
        <w:jc w:val="both"/>
      </w:pPr>
      <w:r>
        <w:rPr>
          <w:rFonts w:ascii="Arial" w:cs="Arial" w:eastAsia="Arial" w:hAnsi="Arial"/>
          <w:sz w:val="24"/>
          <w:szCs w:val="24"/>
        </w:rPr>
        <w:t xml:space="preserve">389. Впервые в ст.9 УИК закреплено положение о применении в отношении осужденного и потерпевшего процедур восстановительного правосудия, таких как примирение, встречи потерпевшего и правонарушителя, принесение извинений лично или в письменной форме либо иной приемлемой для сторон формы. Процедуры восстановительного правосудия производятся индивидуально в отношении каждого осужденного администрацией учреждений и органов, исполняющих наказание, могут привлекать к процедурам восстановительного правосудия социальных работников, психологов, а также представителей общественных организаций.</w:t>
      </w:r>
    </w:p>
    <w:p>
      <w:pPr>
        <w:spacing w:after="120"/>
        <w:jc w:val="both"/>
      </w:pPr>
      <w:r>
        <w:rPr>
          <w:rFonts w:ascii="Arial" w:cs="Arial" w:eastAsia="Arial" w:hAnsi="Arial"/>
          <w:sz w:val="24"/>
          <w:szCs w:val="24"/>
        </w:rPr>
        <w:t xml:space="preserve">390. Закон Кыргызской Республики "О трансплантации органов и (или) тканей человека" определяет условия и порядок трансплантации органов и (или) тканей человека, опираясь на современные достижения науки и медицинской практики в мире с учетом рекомендаций ВОЗ. Изъятие органов и (или) тканей для трансплантации не допускается у живого донора, не достигшего 18 лет (за исключением случаев пересадки костного мозга) либо признанного в установленном порядке недееспособным. Принуждение любым лицом живого донора к согласию на изъятие у него органов и (или) тканей влечет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Статья 23 </w:t>
      </w:r>
      <w:hyperlink w:history="1" r:id="rId9fedrhxt7xkl83p5fnjv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запрещает рабство, торговлю людьми. Запрещается также эксплуатация детского труда.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 Не считается принудительным трудом привлечение к военной, альтернативной (вневойсковой) службе.</w:t>
      </w:r>
    </w:p>
    <w:p>
      <w:pPr>
        <w:spacing w:after="120"/>
        <w:jc w:val="both"/>
      </w:pPr>
      <w:r>
        <w:rPr>
          <w:rFonts w:ascii="Arial" w:cs="Arial" w:eastAsia="Arial" w:hAnsi="Arial"/>
          <w:sz w:val="24"/>
          <w:szCs w:val="24"/>
        </w:rPr>
        <w:t xml:space="preserve">392. Конституционный запрет рабства не получил своего правового развития. Тем не менее, законодатель установил запрет на принудительное привлечение к труду.</w:t>
      </w:r>
    </w:p>
    <w:p>
      <w:pPr>
        <w:spacing w:after="120"/>
        <w:jc w:val="both"/>
      </w:pPr>
      <w:r>
        <w:rPr>
          <w:rFonts w:ascii="Arial" w:cs="Arial" w:eastAsia="Arial" w:hAnsi="Arial"/>
          <w:sz w:val="24"/>
          <w:szCs w:val="24"/>
        </w:rPr>
        <w:t xml:space="preserve">393. УК в статье 124 установил ответственность за торговлю людьми. Торговля людьми - вербовка, перевозка, укрывательство, получение, передача, купля-продажа человека или иная незаконная сделка с его согласия и без согласия, осуществленная путем принуждения, шантажа, мошенничества, обмана, похищения, с целью эксплуатации либо извлечения иных выгод, - наказывается ограничением свободы на срок до пяти лет либо лишением свободы на срок от трех до восьми лет с конфискацией имущества или без таковой. В ч. 2 и 3 установлены квалифицированные виды состава торговли людьми. Под эксплуатацией в соответствии с примечанием к ст.124 УК понимается вовлечение лица в преступную деятельность, принуждение к проституции или другим формам сексуальной деятельности, принудительному труду или услугам, рабству, усыновление (удочерение) в коммерческих целях, использование в вооруженных конфликтах.</w:t>
      </w:r>
    </w:p>
    <w:p>
      <w:pPr>
        <w:spacing w:after="120"/>
        <w:jc w:val="both"/>
      </w:pPr>
      <w:r>
        <w:rPr>
          <w:rFonts w:ascii="Arial" w:cs="Arial" w:eastAsia="Arial" w:hAnsi="Arial"/>
          <w:sz w:val="24"/>
          <w:szCs w:val="24"/>
        </w:rPr>
        <w:t xml:space="preserve">394. Осужденные к лишению свободы лица обязаны трудиться в местах и на работах, определяемых администрацией исправительных учреждений (ст.75 УИК). Администрация исправительных учреждений обязана привлекать осужденных к труду с учетом их пола, возраста, трудоспособности, состояния здоровья и, по возможности, специальности.</w:t>
      </w:r>
    </w:p>
    <w:p>
      <w:pPr>
        <w:spacing w:after="120"/>
        <w:jc w:val="both"/>
      </w:pPr>
      <w:r>
        <w:rPr>
          <w:rFonts w:ascii="Arial" w:cs="Arial" w:eastAsia="Arial" w:hAnsi="Arial"/>
          <w:sz w:val="24"/>
          <w:szCs w:val="24"/>
        </w:rPr>
        <w:t xml:space="preserve">395. Осужденные военнослужащие, содержащиеся в воинской части, привлекаются к труду на производственных предприятиях (объектах) дисциплинарной воинской части, либо на других объектах, определяемых Министерством обороны Кыргызской Республики (ст.125 УИК).</w:t>
      </w:r>
    </w:p>
    <w:p>
      <w:pPr>
        <w:spacing w:after="120"/>
        <w:jc w:val="both"/>
      </w:pPr>
      <w:r>
        <w:rPr>
          <w:rFonts w:ascii="Arial" w:cs="Arial" w:eastAsia="Arial" w:hAnsi="Arial"/>
          <w:sz w:val="24"/>
          <w:szCs w:val="24"/>
        </w:rPr>
        <w:t xml:space="preserve">396. УК в статье 42 предусмотрел наказание в виде общественных работ и исправительных работ. Общественные работы состоят в выполнении осужденным в свободное от основной работы или учебы время бесплатного труда в пользу общества, вид которого определяется местными органами исполнительной власти. Общественные работы назначаются продолжительностью от сорока до трехсот шестидесяти часов. Отбываются осужденным бесплатно в свободное от основной работы и учебы время, но не свыше четырех часов в день, а неработающим - не свыше восьми часов в день. Наказание в виде общественных работ назначается, как правило, с согласия осужденного, с учетом его здоровья, профессии, квалификации, уровня образования.</w:t>
      </w:r>
    </w:p>
    <w:p>
      <w:pPr>
        <w:spacing w:after="120"/>
        <w:jc w:val="both"/>
      </w:pPr>
      <w:r>
        <w:rPr>
          <w:rFonts w:ascii="Arial" w:cs="Arial" w:eastAsia="Arial" w:hAnsi="Arial"/>
          <w:sz w:val="24"/>
          <w:szCs w:val="24"/>
        </w:rPr>
        <w:t xml:space="preserve">397. Исправительные работы назначаются осужденному, исправление и перевоспитание которого возможно без изоляции от общества и без удаления из той местности, в которой проживал и работал до совершения преступления (ст.46-2 УК). Из ежемесячного заработка осужденного к исправительным работам по решению суда производится удержание в доход государства в пределах от пяти до двадцати процентов (ст.46-2 УК).</w:t>
      </w:r>
    </w:p>
    <w:p>
      <w:pPr>
        <w:spacing w:after="120"/>
        <w:jc w:val="both"/>
      </w:pPr>
      <w:r>
        <w:rPr>
          <w:rFonts w:ascii="Arial" w:cs="Arial" w:eastAsia="Arial" w:hAnsi="Arial"/>
          <w:sz w:val="24"/>
          <w:szCs w:val="24"/>
        </w:rPr>
        <w:t xml:space="preserve">398. В соответствии с Законом Кыргызской Республики "О всеобщей воинской обязанности граждан Кыргызской Республики, о военной и альтернативной службе" выполнение задач военнослужащими в условиях чрезвычайного или военного положения, а также в условиях вооруженных конфликтов; участие в миротворческих операциях по поддержанию мира и безопасности; участие в ликвидации последствий чрезвычайных ситуаций природного, техногенного характера и выполнение задач по организации территориальной обороны считаются исполнением обязанностей военной службы.</w:t>
      </w:r>
    </w:p>
    <w:p>
      <w:pPr>
        <w:spacing w:after="120"/>
        <w:jc w:val="both"/>
      </w:pPr>
      <w:r>
        <w:rPr>
          <w:rFonts w:ascii="Arial" w:cs="Arial" w:eastAsia="Arial" w:hAnsi="Arial"/>
          <w:sz w:val="24"/>
          <w:szCs w:val="24"/>
        </w:rPr>
        <w:t xml:space="preserve">399. На период чрезвычайного положения руководители предприятий, учреждений и организаций вправе в необходимых случаях переводить рабочих и служащих без их согласия на работу, не обусловленную трудовым договором, на срок до одного месяца (ст.24 конституционного Закона Кыргызской Республики "О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400. В </w:t>
      </w:r>
      <w:hyperlink w:history="1" r:id="rIdrqdrhyieagip484xonwh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предусмотрено, что каждый имеет право на свободу и личную неприкосновенность (ст.24).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w:t>
      </w:r>
    </w:p>
    <w:p>
      <w:pPr>
        <w:spacing w:after="120"/>
        <w:jc w:val="both"/>
      </w:pPr>
      <w:r>
        <w:rPr>
          <w:rFonts w:ascii="Arial" w:cs="Arial" w:eastAsia="Arial" w:hAnsi="Arial"/>
          <w:sz w:val="24"/>
          <w:szCs w:val="24"/>
        </w:rPr>
        <w:t xml:space="preserve">401. В главе 12 УПК предусмотрены различные виды мер пресечения: 1) подписка о невыезде; 2) личное поручительство; 3) передача под наблюдение командования воинской части; 4) передача несовершеннолетнего под присмотр родителей или лиц и организаций, их заменяющих; 5) залог; 6) домашний арест; 7) заключение под стражу. Следователь, прокурор, суд в пределах своих полномочий вправе применить одну из мер пресечений при наличии достаточных оснований полагать, что обвиняемый или подсудимый скроется от следствия или суда либо воспрепятствует объективному ведению следствия и разбирательству дела в суде, или будет продолжать заниматься преступной деятельностью, а также для обеспечения исполнения приговора (ст.102 УПК). При разрешении вопроса о необходимости применить меру пресечения, определении ее вида следователь, прокурор, суд учитывают помимо вышеуказанных обстоятельств также тяжесть совершенного преступления, личность обвиняемого, подсудимого, род их занятий, возраст, состояние здоровья, семейное положение и другие обстоятельства (ст.103 УПК).</w:t>
      </w:r>
    </w:p>
    <w:p>
      <w:pPr>
        <w:spacing w:after="120"/>
        <w:jc w:val="both"/>
      </w:pPr>
      <w:r>
        <w:rPr>
          <w:rFonts w:ascii="Arial" w:cs="Arial" w:eastAsia="Arial" w:hAnsi="Arial"/>
          <w:sz w:val="24"/>
          <w:szCs w:val="24"/>
        </w:rPr>
        <w:t xml:space="preserve">402. Домашний арест заключается в ограничениях, связанных со свободой передвижения обвиняемого, а также в запрете общаться с определенными людьми; отправлять или получать корреспонденцию; покидать жилище в ночное время; выезжать за пределы административной территории без разрешения следователя, суда или органа, в производстве которого находится уголовное дело (ст.109-1 УПК).</w:t>
      </w:r>
    </w:p>
    <w:p>
      <w:pPr>
        <w:spacing w:after="120"/>
        <w:jc w:val="both"/>
      </w:pPr>
      <w:r>
        <w:rPr>
          <w:rFonts w:ascii="Arial" w:cs="Arial" w:eastAsia="Arial" w:hAnsi="Arial"/>
          <w:sz w:val="24"/>
          <w:szCs w:val="24"/>
        </w:rPr>
        <w:t xml:space="preserve">403. Заключение под стражу в качестве меры пресечения применяется по судебному решению в отношении обвиняемого в совершении преступлений, за которые уголовным законом предусмотрено наказание в виде лишения свободы на срок свыше трех лет при невозможности применения иной более мягкой меры пресечения. Заключение под стражу в качестве меры пресечения не применяется в отношении обвиняемого в совершении преступления в сфере экономики вне зависимости от вида и срока, предусмотренного уголовным законом наказания, при условии, что такой обвиняемый, иное лицо уплатили на специальный счет сумму залога, установленную законом (ст.110 УПК). Заключение под стражу в качестве меры пресечения может применяться к несовершеннолетнему лишь в исключительных случаях, если это вызывается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 (ст.114 УПК).</w:t>
      </w:r>
    </w:p>
    <w:p>
      <w:pPr>
        <w:spacing w:after="120"/>
        <w:jc w:val="both"/>
      </w:pPr>
      <w:r>
        <w:rPr>
          <w:rFonts w:ascii="Arial" w:cs="Arial" w:eastAsia="Arial" w:hAnsi="Arial"/>
          <w:sz w:val="24"/>
          <w:szCs w:val="24"/>
        </w:rPr>
        <w:t xml:space="preserve">404.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(ст.24 Конституции). В ст.95 УПК предусмотрен порядок задержания лица, подозреваемого в совершении преступления. В протоколе о задержании указываются основания и мотивы, место и время задержания (с указанием часа и минут), результаты личного обыска. Протокол объявляется подозреваемому в присутствии защитника, при этом ему разъясняются права. Протокол задержания подписывается лицом, его составившим, задержанным и его защитником. О произведенном задержании следователь обязан письменно сообщить прокурору в течение двенадцати часов с момента составления протокола задержания.</w:t>
      </w:r>
    </w:p>
    <w:p>
      <w:pPr>
        <w:spacing w:after="120"/>
        <w:jc w:val="both"/>
      </w:pPr>
      <w:r>
        <w:rPr>
          <w:rFonts w:ascii="Arial" w:cs="Arial" w:eastAsia="Arial" w:hAnsi="Arial"/>
          <w:sz w:val="24"/>
          <w:szCs w:val="24"/>
        </w:rPr>
        <w:t xml:space="preserve">405. В ст.214 УПК предусмотрено, что в постановлении о привлечении лица в качестве обвиняемого должно быть указано: 1) время и место его составления, кем составлено постановление, фамилия, имя и отчество лица, привлекаемого в качестве обвиняемого, число, месяц, год и место рождения; 2) описание инкриминируемого обвиняемому преступления с указанием времени, места его совершения, а также иных обстоятельств, подлежащих доказыванию; 3) уголовный закон (статья, часть, пункт), предусматривающий ответственность за данное преступление. При обвинении в нескольких преступлениях, подпадающих под действие разных статей уголовного закона, в постановлении о привлечении лица в качестве обвиняемого должно быть указано, какие конкретные действия вменяются обвиняемому по каждой из статей уголовного закона.</w:t>
      </w:r>
    </w:p>
    <w:p>
      <w:pPr>
        <w:spacing w:after="120"/>
        <w:jc w:val="both"/>
      </w:pPr>
      <w:r>
        <w:rPr>
          <w:rFonts w:ascii="Arial" w:cs="Arial" w:eastAsia="Arial" w:hAnsi="Arial"/>
          <w:sz w:val="24"/>
          <w:szCs w:val="24"/>
        </w:rPr>
        <w:t xml:space="preserve">406. В соответствии с </w:t>
      </w:r>
      <w:hyperlink w:history="1" r:id="rId3iysfew6pp5peqi608ao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никто не может быть подвергнут задержанию на срок более 48 часов без судебного решения.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 Законом в отдельных случаях могут быть установлены более короткие сроки задержания. 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 должно быть немедленно освобождено (ст.24). Данное положение получило свое развитие в УПК. Орган следствия не вправе держать задержанного в положении подозреваемого свыше сорока восьми часов. К моменту истечения указанного срока орган следствия обязан освободить задержанного либо предъявить обвинение и избрать меру пресечения. При необходимости избрания в отношении обвиняемого меры пресечения в виде заключения под стражу или домашнего ареста следователь с согласия прокурора обращается с ходатайством в суд (ст.39 УПК).</w:t>
      </w:r>
    </w:p>
    <w:p>
      <w:pPr>
        <w:spacing w:after="120"/>
        <w:jc w:val="both"/>
      </w:pPr>
      <w:r>
        <w:rPr>
          <w:rFonts w:ascii="Arial" w:cs="Arial" w:eastAsia="Arial" w:hAnsi="Arial"/>
          <w:sz w:val="24"/>
          <w:szCs w:val="24"/>
        </w:rPr>
        <w:t xml:space="preserve">407. Мера пресечения отменяется, если в ней отпадает дальнейшая необходимость, либо изменяется на более строгую или более мягкую, когда это вызывается обстоятельствами дела. Отмена или изменение меры пресечения производятся по мотивированному постановлению следователя, прокурора, судьи, определению суда. Отмена или изменение меры пресечения в виде содержания под стражей, залога производятся судом или по постановлению следователя, прокурора с согласия надзирающего прокурора.</w:t>
      </w:r>
    </w:p>
    <w:p>
      <w:pPr>
        <w:spacing w:after="120"/>
        <w:jc w:val="both"/>
      </w:pPr>
      <w:r>
        <w:rPr>
          <w:rFonts w:ascii="Arial" w:cs="Arial" w:eastAsia="Arial" w:hAnsi="Arial"/>
          <w:sz w:val="24"/>
          <w:szCs w:val="24"/>
        </w:rPr>
        <w:t xml:space="preserve">408. Уголовно-процессуальное законодательство предусматривает право на компенсацию лицам, в отношении которых состоялось незаконное задержание либо осуществлено незаконное содержание под стражей. Производство по возмещению ущерба, причиненного незаконными действиями суда и органов, осуществляющих производство по уголовному делу, регламентировано в главе 46 УПК.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409. Конституция Кыргызской Республики в ст.22 предусмотрела положение, согласно которому каждый лишенный свободы имеет право на гуманное обращение и соблюдение человеческого достоинства.</w:t>
      </w:r>
    </w:p>
    <w:p>
      <w:pPr>
        <w:spacing w:after="120"/>
        <w:jc w:val="both"/>
      </w:pPr>
      <w:r>
        <w:rPr>
          <w:rFonts w:ascii="Arial" w:cs="Arial" w:eastAsia="Arial" w:hAnsi="Arial"/>
          <w:sz w:val="24"/>
          <w:szCs w:val="24"/>
        </w:rPr>
        <w:t xml:space="preserve">410. Принцип гуманизма получил свое закрепление в ст.7 УИК. Принцип гуманизма также нашел отражение в ряде статей Уголовно-исполнительного кодекса. Каждый вид уголовного наказания, назначаемый судом, получил свою правовую регламентацию в уголовно-исполнительном законодательстве.</w:t>
      </w:r>
    </w:p>
    <w:p>
      <w:pPr>
        <w:spacing w:after="120"/>
        <w:jc w:val="both"/>
      </w:pPr>
      <w:r>
        <w:rPr>
          <w:rFonts w:ascii="Arial" w:cs="Arial" w:eastAsia="Arial" w:hAnsi="Arial"/>
          <w:sz w:val="24"/>
          <w:szCs w:val="24"/>
        </w:rPr>
        <w:t xml:space="preserve">411. Целями уголовно-исполнительного законодательства являются исправление осужденных, а также предупреждение совершения преступлений, как осужденными, так и иными лицами. Уголовное наказание соединено с исправительным воздействием. Исправление осужденного - это формирование у него правопослушного поведения, уважительного отношения к человеку, обществу, труду, нормам, правилам и традициям человеческого общежития. Основными средствами исправления осужденных являются: установленный порядок исполнения и отбывания наказания. К нему относятся - режим, воспитательная работа, общественно-полезный труд, получение образования, профессиональная подготовка и общественное воздействие (ст.8 УИК).</w:t>
      </w:r>
    </w:p>
    <w:p>
      <w:pPr>
        <w:spacing w:after="120"/>
        <w:jc w:val="both"/>
      </w:pPr>
      <w:r>
        <w:rPr>
          <w:rFonts w:ascii="Arial" w:cs="Arial" w:eastAsia="Arial" w:hAnsi="Arial"/>
          <w:sz w:val="24"/>
          <w:szCs w:val="24"/>
        </w:rPr>
        <w:t xml:space="preserve">412. Статья 52 УИК регламентирует раздельное содержание осужденных в исправительных учреждениях. В частности, предусмотрено раздельное содержание женщин и мужчин; несовершеннолетних и взрослых. Впервые осужденные к лишению свободы мужчины и женщины содержатся отдельно от ранее отбывавших наказание в виде лишения свободы. В одном исправительном учреждении не могут содержаться женщины, впервые осужденные к лишению свободы и ранее отбывавшие это наказание. Изолированно от других осужденных содержатся осужденные при особо опасном рецидиве, а также лица, которым пожизненное лишение свободы заменено в порядке помилования лишением свободы. В отдельных исправительных учреждениях либо отдельно от других осужденных содержатся осужденные - бывшие работники судов и правоохранительных органов. В эти учреждения могут быть направлены и другие осужденные (ст.52 УИК).</w:t>
      </w:r>
    </w:p>
    <w:p>
      <w:pPr>
        <w:spacing w:after="120"/>
        <w:jc w:val="both"/>
      </w:pPr>
      <w:r>
        <w:rPr>
          <w:rFonts w:ascii="Arial" w:cs="Arial" w:eastAsia="Arial" w:hAnsi="Arial"/>
          <w:sz w:val="24"/>
          <w:szCs w:val="24"/>
        </w:rPr>
        <w:t xml:space="preserve">413. Законодатель предусмотрел условия отбывания наказания. Так, осужденные могут приобретать продукты питания и предметы первой необходимости на деньги, имеющиеся на их лицевых счетах (ст.60 УИК). Осужденным предоставляются свидания на территории исправительного учреждения: краткосрочные - продолжительностью до четырех часов, длительные - продолжительностью до трех суток (ст.61 УИК).</w:t>
      </w:r>
    </w:p>
    <w:p>
      <w:pPr>
        <w:spacing w:after="120"/>
        <w:jc w:val="both"/>
      </w:pPr>
      <w:r>
        <w:rPr>
          <w:rFonts w:ascii="Arial" w:cs="Arial" w:eastAsia="Arial" w:hAnsi="Arial"/>
          <w:sz w:val="24"/>
          <w:szCs w:val="24"/>
        </w:rPr>
        <w:t xml:space="preserve">414. Для получения юридической помощи осужденным по их заявлению предоставляются свидания с адвокатами при наличии ордера-поручения. Свидания предоставляются наедине и без ограничения количества и продолжительности бесед (ст.61 УИК).</w:t>
      </w:r>
    </w:p>
    <w:p>
      <w:pPr>
        <w:spacing w:after="120"/>
        <w:jc w:val="both"/>
      </w:pPr>
      <w:r>
        <w:rPr>
          <w:rFonts w:ascii="Arial" w:cs="Arial" w:eastAsia="Arial" w:hAnsi="Arial"/>
          <w:sz w:val="24"/>
          <w:szCs w:val="24"/>
        </w:rPr>
        <w:t xml:space="preserve">415. Больные осужденные, инвалиды I и II групп, кормящие матери, беременные женщины, женщины, имеющие детей в домах ребенка, могут получать дополнительные посылки и передачи в количестве и ассортименте, определяемым медицинским заключением (ст.62 УИК).</w:t>
      </w:r>
    </w:p>
    <w:p>
      <w:pPr>
        <w:spacing w:after="120"/>
        <w:jc w:val="both"/>
      </w:pPr>
      <w:r>
        <w:rPr>
          <w:rFonts w:ascii="Arial" w:cs="Arial" w:eastAsia="Arial" w:hAnsi="Arial"/>
          <w:sz w:val="24"/>
          <w:szCs w:val="24"/>
        </w:rPr>
        <w:t xml:space="preserve">416. Осужденные, отбывающие наказания в камерах, если они не работают на открытом воздухе, имеют право на прогулку (ст.65 УИК). Прогулка осужденных проводится покамерно в дневное время на специально оборудованной части территории учреждения.</w:t>
      </w:r>
    </w:p>
    <w:p>
      <w:pPr>
        <w:spacing w:after="120"/>
        <w:jc w:val="both"/>
      </w:pPr>
      <w:r>
        <w:rPr>
          <w:rFonts w:ascii="Arial" w:cs="Arial" w:eastAsia="Arial" w:hAnsi="Arial"/>
          <w:sz w:val="24"/>
          <w:szCs w:val="24"/>
        </w:rPr>
        <w:t xml:space="preserve">417. Осужденным разрешается получать в бандеролях, посылках и передачах письменные принадлежности, приобретать через торговую сеть литературу, а также без ограничения подписываться на газеты и журналы за счет средств, имеющихся на их лицевых счетах. Осужденным к лишению свободы демонстрируются кинофильмы не реже одного раза в неделю.</w:t>
      </w:r>
    </w:p>
    <w:p>
      <w:pPr>
        <w:spacing w:after="120"/>
        <w:jc w:val="both"/>
      </w:pPr>
      <w:r>
        <w:rPr>
          <w:rFonts w:ascii="Arial" w:cs="Arial" w:eastAsia="Arial" w:hAnsi="Arial"/>
          <w:sz w:val="24"/>
          <w:szCs w:val="24"/>
        </w:rPr>
        <w:t xml:space="preserve">418. Осужденным за отдельным исключением, содержащимися в исправительных и воспитательных колониях, могут быть разрешены краткосрочные выезды за пределы мест лишения свободы на срок не более семи суток в связи с исключительными обстоятельствами: смерть или тяжкая болезнь близкого родственника, стихийное бедствие, причинившее значительный материальный ущерб осужденному или его семье (ст.69 УИК).</w:t>
      </w:r>
    </w:p>
    <w:p>
      <w:pPr>
        <w:spacing w:after="120"/>
        <w:jc w:val="both"/>
      </w:pPr>
      <w:r>
        <w:rPr>
          <w:rFonts w:ascii="Arial" w:cs="Arial" w:eastAsia="Arial" w:hAnsi="Arial"/>
          <w:sz w:val="24"/>
          <w:szCs w:val="24"/>
        </w:rPr>
        <w:t xml:space="preserve">419. Осужденные к лишению свободы, занятые трудом, подлежат обязательному государственному социальному страхованию, а осужденные женщины также обеспечиваются пособиями по беременности и родам на общих основаниях. Осужденные к лишению свободы имеют право на государственное пенсионное обеспечение в старости, при инвалидности, потере кормильца.</w:t>
      </w:r>
    </w:p>
    <w:p>
      <w:pPr>
        <w:spacing w:after="120"/>
        <w:jc w:val="both"/>
      </w:pPr>
      <w:r>
        <w:rPr>
          <w:rFonts w:ascii="Arial" w:cs="Arial" w:eastAsia="Arial" w:hAnsi="Arial"/>
          <w:sz w:val="24"/>
          <w:szCs w:val="24"/>
        </w:rPr>
        <w:t xml:space="preserve">420. Норма жилой площади в расчете на одного осужденного в исправительных колониях не может быть менее двух квадратных метров, в тюрьмах - двух с половиной квадратных метров, в колониях, предназначенных для содержания женщин, - трех квадратных метров, в лечебно-профилактических учреждениях УИС - пяти квадратных метров, в лечебных исправительных учреждениях - трех квадратных метров (ст.71 УИК). Осужденным предоставляются индивидуальные спальные места и постельные принадлежности. Они обеспечиваются за счет государства питанием, одеждой, бельем и обувью по сезону с учетом пола и климатических условий (ст.71 УИК).</w:t>
      </w:r>
    </w:p>
    <w:p>
      <w:pPr>
        <w:spacing w:after="120"/>
        <w:jc w:val="both"/>
      </w:pPr>
      <w:r>
        <w:rPr>
          <w:rFonts w:ascii="Arial" w:cs="Arial" w:eastAsia="Arial" w:hAnsi="Arial"/>
          <w:sz w:val="24"/>
          <w:szCs w:val="24"/>
        </w:rPr>
        <w:t xml:space="preserve">421. Воспитательная работа с осужденными к лишению свободы является одним из основных средств их исправления. Воспитательная работа направлена на исправление; формирование и укрепление у осужденного стремления к занятию общественно полезной деятельностью, добросовестное отношение к труду; соблюдение требований законов и других, принятых в обществе правил поведения; повышение образовательного и культурного уровня. В учреждениях УИС введена штатная должность социального работника и психолога. В реабилитационном центре, психологом и соцработником проводятся индивидуальные и групповые профилактические работы с несовершеннолетними воспитанниками. Открыты курсы английского языка для воспитанников и сотрудников. Компьютерные курсы открыты с помощью "Капеланского служения". В 11 учреждениях функционируют социальные бюро, которые занимаются социальным сопровождением осужденных.</w:t>
      </w:r>
    </w:p>
    <w:p>
      <w:pPr>
        <w:spacing w:after="120"/>
        <w:jc w:val="both"/>
      </w:pPr>
      <w:r>
        <w:rPr>
          <w:rFonts w:ascii="Arial" w:cs="Arial" w:eastAsia="Arial" w:hAnsi="Arial"/>
          <w:sz w:val="24"/>
          <w:szCs w:val="24"/>
        </w:rPr>
        <w:t xml:space="preserve">422. Несовершеннолетние осужденные отбывают наказание в воспитательных колониях общего и усиленного режимов отдельно от совершеннолетних и проживают в обычных жилых помещениях. Осужденные, отбывающие наказание на льготных условиях, проживают в жилых помещениях, как правило, за пределами колонии без охраны, но под надзором (ст. 103, 104 УИК).</w:t>
      </w:r>
    </w:p>
    <w:p>
      <w:pPr>
        <w:spacing w:after="120"/>
        <w:jc w:val="both"/>
      </w:pPr>
      <w:r>
        <w:rPr>
          <w:rFonts w:ascii="Arial" w:cs="Arial" w:eastAsia="Arial" w:hAnsi="Arial"/>
          <w:sz w:val="24"/>
          <w:szCs w:val="24"/>
        </w:rPr>
        <w:t xml:space="preserve">423. В системе исполнения наказаний имеется одна воспитательная колония (ВК) для несовершеннолетних - учреждение№14. Осужденные несовершеннолетние к труду не привлекаются, так как занимаются обучением. В учреждении функционирует общеобразовательная школа и профессионально-техническое училище, и по окончании учебы осужденные получают сертификаты по специальностям - токарь, плотник, электросварщик. В общеобразовательной школе при ВК№14 проходят обучение с третьего по одиннадцатый класс.</w:t>
      </w:r>
    </w:p>
    <w:p>
      <w:pPr>
        <w:spacing w:after="120"/>
        <w:jc w:val="both"/>
      </w:pPr>
      <w:r>
        <w:rPr>
          <w:rFonts w:ascii="Arial" w:cs="Arial" w:eastAsia="Arial" w:hAnsi="Arial"/>
          <w:sz w:val="24"/>
          <w:szCs w:val="24"/>
        </w:rPr>
        <w:t xml:space="preserve">424. Для оказания помощи администрации колонии в организации учебно-воспитательного процесса и укрепления материально-технической базы учреждения, решении вопросов социальной защиты осужденных, трудового и бытового устройства освобождающихся при воспитательной колонии создается Попечительский совет из представителей государственных организаций, общественных объединений, иных учреждений 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Никто не может быть лишен свободы только на основании неисполнения гражданско-правового обязательства (ст.24 Конституции).</w:t>
      </w:r>
    </w:p>
    <w:p>
      <w:pPr>
        <w:spacing w:after="120"/>
        <w:jc w:val="both"/>
      </w:pPr>
      <w:r>
        <w:rPr>
          <w:rFonts w:ascii="Arial" w:cs="Arial" w:eastAsia="Arial" w:hAnsi="Arial"/>
          <w:sz w:val="24"/>
          <w:szCs w:val="24"/>
        </w:rPr>
        <w:t xml:space="preserve">426. Уголовное законодательство Кыргызской Республики не содержит норм, связанных с лишением свободы лица, который не в состоянии выполнить какое-либо договорное обязательство.</w:t>
      </w:r>
    </w:p>
    <w:p>
      <w:pPr>
        <w:spacing w:after="120"/>
        <w:jc w:val="both"/>
      </w:pPr>
      <w:r>
        <w:rPr>
          <w:rFonts w:ascii="Arial" w:cs="Arial" w:eastAsia="Arial" w:hAnsi="Arial"/>
          <w:sz w:val="24"/>
          <w:szCs w:val="24"/>
        </w:rPr>
        <w:t xml:space="preserve">427. Нарушение договорных обязательств влечет за собой возникновение гражданско-правовой ответственности. Статья 356 Гражданского кодекса Кыргызской Республики предусматривает основание ответственности за нарушение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428. </w:t>
      </w:r>
      <w:hyperlink w:history="1" r:id="rIditbp43vu2h--8r20ls-3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право человека на свободу передвижения, выбор места пребывания и жительства в Кыргызской Республике. Каждый имеет право свободно выезжать за пределы Кыргызской Республики (ст.25).</w:t>
      </w:r>
    </w:p>
    <w:p>
      <w:pPr>
        <w:spacing w:after="120"/>
        <w:jc w:val="both"/>
      </w:pPr>
      <w:r>
        <w:rPr>
          <w:rFonts w:ascii="Arial" w:cs="Arial" w:eastAsia="Arial" w:hAnsi="Arial"/>
          <w:sz w:val="24"/>
          <w:szCs w:val="24"/>
        </w:rPr>
        <w:t xml:space="preserve">429. Не подлежит никакому ограничению установленное </w:t>
      </w:r>
      <w:hyperlink w:history="1" r:id="rIdmbbkuapn1il_wcd__9oz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гражданина беспрепятственно возвращаться в Кыргызскую Республику. 18 июля 2008 года принят Закон Кыргызской Республики "О государственных гарантиях этническим кыргызам, возвращающимся на историческую родину". Данный Закон регулирует государственную политику в области иммиграции этнических кыргызов, определяет правовые, экономические и социальные основы иммиграционных процессов, а также создания необходимых условий жизни на новом месте для кайрылманов. Кайрылман - этнический кыргыз, являющийся иностранным гражданином или лицом без гражданства, добровольно возвращающийся на историческую родину и получивший статус кайрылмана.</w:t>
      </w:r>
    </w:p>
    <w:p>
      <w:pPr>
        <w:spacing w:after="120"/>
        <w:jc w:val="both"/>
      </w:pPr>
      <w:r>
        <w:rPr>
          <w:rFonts w:ascii="Arial" w:cs="Arial" w:eastAsia="Arial" w:hAnsi="Arial"/>
          <w:sz w:val="24"/>
          <w:szCs w:val="24"/>
        </w:rPr>
        <w:t xml:space="preserve">430. Законом Кыргызской Республики "О внешней миграции" предусмотрен порядок выезда из Кыргызской Республики и въезд в Кыргызскую Республику граждан Кыргызской Республики. Законом Кыргызской Республики "О беженцах" регламентирован порядок предоставления, утраты и лишения статуса беженца, а также права, обязанности, ответственность беженцев и гарантии защиты прав беженцев в Кыргызской Республике.</w:t>
      </w:r>
    </w:p>
    <w:p>
      <w:pPr>
        <w:spacing w:after="120"/>
        <w:jc w:val="both"/>
      </w:pPr>
      <w:r>
        <w:rPr>
          <w:rFonts w:ascii="Arial" w:cs="Arial" w:eastAsia="Arial" w:hAnsi="Arial"/>
          <w:sz w:val="24"/>
          <w:szCs w:val="24"/>
        </w:rPr>
        <w:t xml:space="preserve">431. Гражданин Кыргызской Республики не может быть лишен права на въезд в Кыргызскую Республику.</w:t>
      </w:r>
    </w:p>
    <w:p>
      <w:pPr>
        <w:spacing w:after="120"/>
        <w:jc w:val="both"/>
      </w:pPr>
      <w:r>
        <w:rPr>
          <w:rFonts w:ascii="Arial" w:cs="Arial" w:eastAsia="Arial" w:hAnsi="Arial"/>
          <w:sz w:val="24"/>
          <w:szCs w:val="24"/>
        </w:rPr>
        <w:t xml:space="preserve">432. Гражданину Кыргызской Республики может быть временно отказано в выезде из Кыргызской Республики в случаях, установленных в законе.</w:t>
      </w:r>
    </w:p>
    <w:p>
      <w:pPr>
        <w:spacing w:after="120"/>
        <w:jc w:val="both"/>
      </w:pPr>
      <w:r>
        <w:rPr>
          <w:rFonts w:ascii="Arial" w:cs="Arial" w:eastAsia="Arial" w:hAnsi="Arial"/>
          <w:sz w:val="24"/>
          <w:szCs w:val="24"/>
        </w:rPr>
        <w:t xml:space="preserve">433. Граждане Кыргызской Республики, выезжающие на постоянное жительство за пределы Кыргызской Республики, должны иметь соответствующую визу или разрешение, выдаваемые в порядке, установленном законодательством государства въезда.</w:t>
      </w:r>
    </w:p>
    <w:p>
      <w:pPr>
        <w:spacing w:after="120"/>
        <w:jc w:val="both"/>
      </w:pPr>
      <w:r>
        <w:rPr>
          <w:rFonts w:ascii="Arial" w:cs="Arial" w:eastAsia="Arial" w:hAnsi="Arial"/>
          <w:sz w:val="24"/>
          <w:szCs w:val="24"/>
        </w:rPr>
        <w:t xml:space="preserve">434. Порядок въезда в иностранное государство регулируется законодательством соответствующего государства въезда, а также международными договорами Кыргызской Республики.</w:t>
      </w:r>
    </w:p>
    <w:p>
      <w:pPr>
        <w:spacing w:after="120"/>
        <w:jc w:val="both"/>
      </w:pPr>
      <w:r>
        <w:rPr>
          <w:rFonts w:ascii="Arial" w:cs="Arial" w:eastAsia="Arial" w:hAnsi="Arial"/>
          <w:sz w:val="24"/>
          <w:szCs w:val="24"/>
        </w:rPr>
        <w:t xml:space="preserve">435. Граждане Кыргызской Республики, выехавшие на постоянное жительство за ее пределы, по возвращении в Кыргызскую Республику на постоянное жительство пользуются на общих основаниях всеми правами, гарантируемыми законодательством Кыргызской Республики, и несут предусмотренные законом обязанности.</w:t>
      </w:r>
    </w:p>
    <w:p>
      <w:pPr>
        <w:spacing w:after="120"/>
        <w:jc w:val="both"/>
      </w:pPr>
      <w:r>
        <w:rPr>
          <w:rFonts w:ascii="Arial" w:cs="Arial" w:eastAsia="Arial" w:hAnsi="Arial"/>
          <w:sz w:val="24"/>
          <w:szCs w:val="24"/>
        </w:rPr>
        <w:t xml:space="preserve">436. Выезд из Кыргызской Республики гражданина Кыргызской Республики может быть не разрешен в случаях, предусмотренных Законом Кыргызской Республики "О защите государственных секретов Кыргызской Республики". Временные ограничения должны быть доведены до сведения граждан, связанных с допуском к информации, составляющей государственный секрет, администрацией предприятия, учреждения, организации или уполномоченным ею органом, руководителем учебного заведения, командованием воинской части при приеме на работу (учебу) и зачислении на военную службу.</w:t>
      </w:r>
    </w:p>
    <w:p>
      <w:pPr>
        <w:spacing w:after="120"/>
        <w:jc w:val="both"/>
      </w:pPr>
      <w:r>
        <w:rPr>
          <w:rFonts w:ascii="Arial" w:cs="Arial" w:eastAsia="Arial" w:hAnsi="Arial"/>
          <w:sz w:val="24"/>
          <w:szCs w:val="24"/>
        </w:rPr>
        <w:t xml:space="preserve">437. Иностранные граждане и лица без гражданства несут в соответствии с законодательством Кыргызской Республики ответственность за незаконный въезд на территорию Кыргызской Республики.</w:t>
      </w:r>
    </w:p>
    <w:p>
      <w:pPr>
        <w:spacing w:after="120"/>
        <w:jc w:val="both"/>
      </w:pPr>
      <w:r>
        <w:rPr>
          <w:rFonts w:ascii="Arial" w:cs="Arial" w:eastAsia="Arial" w:hAnsi="Arial"/>
          <w:sz w:val="24"/>
          <w:szCs w:val="24"/>
        </w:rPr>
        <w:t xml:space="preserve">438. Иностранные граждане и лица без гражданства могут свободно передвигаться по территории Кыргызской Республики, открытой для их посещения. В местностях, закрытых для посещения иностранных граждан лиц без гражданства, въезд и передвижение осуществляются только по разрешению органов внутренних дел. Лица, ходатайствующие о признании беженцем в Кыргызстане, и члены его семьи имеют право свободно передвигаться по всей территории Кыргызской Республики за исключением районов, закрытых для посещения иностранными гражданами, а также имеют право проживать в месте временного поселения и пользоваться коммунальными услугами.</w:t>
      </w:r>
    </w:p>
    <w:p>
      <w:pPr>
        <w:spacing w:after="120"/>
        <w:jc w:val="both"/>
      </w:pPr>
      <w:r>
        <w:rPr>
          <w:rFonts w:ascii="Arial" w:cs="Arial" w:eastAsia="Arial" w:hAnsi="Arial"/>
          <w:sz w:val="24"/>
          <w:szCs w:val="24"/>
        </w:rPr>
        <w:t xml:space="preserve">439. Въезд иностранных граждан и лиц без гражданства в Кыргызскую Республику регламентирован в разделе 2 Закона Кыргызской Республики "О внешней миграции". На граждан иностранных государств, предусмотренных соответствующим перечнем, утвержденным Правительством после согласования с Жогорку Кенешем, распространяется упрощенный визовый режим.</w:t>
      </w:r>
    </w:p>
    <w:p>
      <w:pPr>
        <w:spacing w:after="120"/>
        <w:jc w:val="both"/>
      </w:pPr>
      <w:r>
        <w:rPr>
          <w:rFonts w:ascii="Arial" w:cs="Arial" w:eastAsia="Arial" w:hAnsi="Arial"/>
          <w:sz w:val="24"/>
          <w:szCs w:val="24"/>
        </w:rPr>
        <w:t xml:space="preserve">440. Въезд в Кыргызскую Республику иностранного гражданина или лица без гражданства не разрешается по следующим основаниям:</w:t>
      </w:r>
    </w:p>
    <w:p>
      <w:pPr>
        <w:spacing w:after="120"/>
        <w:jc w:val="both"/>
      </w:pPr>
      <w:r>
        <w:rPr>
          <w:rFonts w:ascii="Arial" w:cs="Arial" w:eastAsia="Arial" w:hAnsi="Arial"/>
          <w:sz w:val="24"/>
          <w:szCs w:val="24"/>
        </w:rPr>
        <w:t xml:space="preserve">1) в случае отсутствия визы или действительного документа;</w:t>
      </w:r>
    </w:p>
    <w:p>
      <w:pPr>
        <w:spacing w:after="120"/>
        <w:jc w:val="both"/>
      </w:pPr>
      <w:r>
        <w:rPr>
          <w:rFonts w:ascii="Arial" w:cs="Arial" w:eastAsia="Arial" w:hAnsi="Arial"/>
          <w:sz w:val="24"/>
          <w:szCs w:val="24"/>
        </w:rPr>
        <w:t xml:space="preserve">2) в интересах обеспечения государственной безопасности или охраны общественного порядка;</w:t>
      </w:r>
    </w:p>
    <w:p>
      <w:pPr>
        <w:spacing w:after="120"/>
        <w:jc w:val="both"/>
      </w:pPr>
      <w:r>
        <w:rPr>
          <w:rFonts w:ascii="Arial" w:cs="Arial" w:eastAsia="Arial" w:hAnsi="Arial"/>
          <w:sz w:val="24"/>
          <w:szCs w:val="24"/>
        </w:rPr>
        <w:t xml:space="preserve">3) если это представляет угрозу здоровью, защите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4) если во время предыдущего пребывания были установлены факты нарушения ими законодательства Кыргызской Республики;</w:t>
      </w:r>
    </w:p>
    <w:p>
      <w:pPr>
        <w:spacing w:after="120"/>
        <w:jc w:val="both"/>
      </w:pPr>
      <w:r>
        <w:rPr>
          <w:rFonts w:ascii="Arial" w:cs="Arial" w:eastAsia="Arial" w:hAnsi="Arial"/>
          <w:sz w:val="24"/>
          <w:szCs w:val="24"/>
        </w:rPr>
        <w:t xml:space="preserve">5) если при возбуждении ходатайства о въезде в Кыргызскую Республику они сообщили о себе ложные сведения или представили подложные документы;</w:t>
      </w:r>
    </w:p>
    <w:p>
      <w:pPr>
        <w:spacing w:after="120"/>
        <w:jc w:val="both"/>
      </w:pPr>
      <w:r>
        <w:rPr>
          <w:rFonts w:ascii="Arial" w:cs="Arial" w:eastAsia="Arial" w:hAnsi="Arial"/>
          <w:sz w:val="24"/>
          <w:szCs w:val="24"/>
        </w:rPr>
        <w:t xml:space="preserve">6) если в отношении их уполномоченными органами Кыргызской Республики принято решение о невозможности пребывания (проживания) в Кыргызской Республике в порядке, установленном Правительством;</w:t>
      </w:r>
    </w:p>
    <w:p>
      <w:pPr>
        <w:spacing w:after="120"/>
        <w:jc w:val="both"/>
      </w:pPr>
      <w:r>
        <w:rPr>
          <w:rFonts w:ascii="Arial" w:cs="Arial" w:eastAsia="Arial" w:hAnsi="Arial"/>
          <w:sz w:val="24"/>
          <w:szCs w:val="24"/>
        </w:rPr>
        <w:t xml:space="preserve">7) по иным основаниям,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441. Отказ во въезде при наличии визы представляется ходатайствующему (в письменном виде) должностным, лицом компетентного государственного органа, принявшего решение об отказе, с указанием оснований отказа. Отказ во въезде может быть обжалован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442. Иностранный гражданин или лицо без гражданства при въезде в Кыргызскую Республику и выезде из Кыргызской Республики проходят миграционный контроль. Положение о миграционном контроле утверждается Правительством. Порядок пересечения государственной границы Кыргызской Республики регулируется Законами Кыргызской Республики "О внешней миграции", "О государственной границе", а также международными договорами Кыргызской Республики.</w:t>
      </w:r>
    </w:p>
    <w:p>
      <w:pPr>
        <w:spacing w:after="120"/>
        <w:jc w:val="both"/>
      </w:pPr>
      <w:r>
        <w:rPr>
          <w:rFonts w:ascii="Arial" w:cs="Arial" w:eastAsia="Arial" w:hAnsi="Arial"/>
          <w:sz w:val="24"/>
          <w:szCs w:val="24"/>
        </w:rPr>
        <w:t xml:space="preserve">443. Иностранные граждане и лица без гражданства, прибывающие в Кыргызскую Республику на срок свыше пяти рабочих дней, должны зарегистрироваться по месту пребывания - в МИД и его территориальных представительствах, МВД и его территориальных органах, гостиницах в соответствии с Законом Кыргызской Республики "О внешней миграции". Иностранные граждане или лица без гражданства, прибывающие в Кыргызскую Республику на срок свыше шести месяцев, могут получить временный вид на жительство в соответствии с указанным Законом. Иностранные граждане или лица без гражданства, находящиеся на территории Кыргызской Республики свыше 5 лет и которым в соответствии с Законом предоставлен статус иммигранта, получают постоянный вид на жительство в соответствии с указанным Законом.</w:t>
      </w:r>
    </w:p>
    <w:p>
      <w:pPr>
        <w:spacing w:after="120"/>
        <w:jc w:val="both"/>
      </w:pPr>
      <w:r>
        <w:rPr>
          <w:rFonts w:ascii="Arial" w:cs="Arial" w:eastAsia="Arial" w:hAnsi="Arial"/>
          <w:sz w:val="24"/>
          <w:szCs w:val="24"/>
        </w:rPr>
        <w:t xml:space="preserve">444. Порядок оформления и выдачи вида на жительство регламентирован Положением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(утверждено постановлением Правительства от 13 ноября 2008 года № 626).</w:t>
      </w:r>
    </w:p>
    <w:p>
      <w:pPr>
        <w:spacing w:after="120"/>
        <w:jc w:val="both"/>
      </w:pPr>
      <w:r>
        <w:rPr>
          <w:rFonts w:ascii="Arial" w:cs="Arial" w:eastAsia="Arial" w:hAnsi="Arial"/>
          <w:sz w:val="24"/>
          <w:szCs w:val="24"/>
        </w:rPr>
        <w:t xml:space="preserve">445. Решение об отказе в выдаче визы или вида на жительство сообщается заявителю в трехдневный срок с момента принятия решения. Решение об отказе в выдаче визы или вида на жительство выдается в письменном виде по требованию ходатайствующего.</w:t>
      </w:r>
    </w:p>
    <w:p>
      <w:pPr>
        <w:spacing w:after="120"/>
        <w:jc w:val="both"/>
      </w:pPr>
      <w:r>
        <w:rPr>
          <w:rFonts w:ascii="Arial" w:cs="Arial" w:eastAsia="Arial" w:hAnsi="Arial"/>
          <w:sz w:val="24"/>
          <w:szCs w:val="24"/>
        </w:rPr>
        <w:t xml:space="preserve">446. В целях оптимизации процессов организованного легального трудоустройства граждан Кыргызской Республики, защиты интересов трудовых мигрантов и мониторинга деятельности частных агентств занятости по трудоустройству за рубежом 9 февраля 2010 года постановлением Правительства№85 создан Центр трудоустройства граждан Кыргызской Республики за рубежом (ЦТР) при МТЗМ. Основными задачами и функциями ЦТР определены: предоставление информационно-консультационных услуг; оказание содействия гражданам Кыргызской Республики в трудоустройстве за рубежом; лицензирование и мониторинг деятельности частных агентств по трудоустройству за рубежом; компенсация расходов за доставку на родину тел граждан, умерших за рубежом, в период осуществления ими трудовой деятельности. Основными миграционными партнерами - государствами назначения кыргызских трудовых мигрантов продолжают традиционно оставаться Республика Корея и Российская Федерация, сотрудничество с которыми базируется на международно-договорной основе. В 2010 г. в ЦТР был сформирован банк данных потенциальных трудовых мигрантов в количестве 1866 человек, из них за информационными услугами по трудоустройству обратилось 1675 человек, были заключены с российскими работодателями и кадровыми агентствами 11 соглашений. В 2011 году ЦТР были разработаны новые проекты договоров с зарубежными работодателями, направленные на усиление защиты прав трудовых мигрантов. В марте 2010 г. подписан Меморандум о взаимопонимании между МТЗМ и Министерством труда Республики Корея. Трудоустроенные трудовые мигранты в основном заняты на промышленных предприятиях малого и среднего бизнеса Республики Корея. В частности, это предприятия пищевой и химической промышленности, производство изделий из пластмассы, резины, стекла, синтетических смол, бумажная промышленность, производство электрических машин. Размер заработной платы выехавших на работу - от 700 до 1200 долларов США, квалифицированные работники зарабатывают больше. 7-8 мая 2011 года был проведен пятый тест на знание корейского языка. Было зарегистрировано 1905 человек, 1808 человек приняли участие в тесте. С начала года получено 307 новых трудовых контрактов для граждан Кыргызской Республики, выехали на работу в Южную Корею 246 человек. На постоянной основе ведется работа по согласованию трудовых контрактов, оказанию визовой поддержки гражданам, выезжающим на работу в Республику Корея. МТЗМ и корейской стороной была внедрена новая процедура прохождения предвыездной подготовки для граждан, получивших контракты для работы в Республике Корея, по Программе выдачи разрешений на работу. Предвыездную подготовку в Корейском образовательном центре проходят трудовые мигранты, которые уже подписали контракты с работодателями из Южной Кореи. Предвыездная подготовка Корейским образовательным центром оказывается на бесплатной основе.</w:t>
      </w:r>
    </w:p>
    <w:p>
      <w:pPr>
        <w:spacing w:after="120"/>
        <w:jc w:val="both"/>
      </w:pPr>
      <w:r>
        <w:rPr>
          <w:rFonts w:ascii="Arial" w:cs="Arial" w:eastAsia="Arial" w:hAnsi="Arial"/>
          <w:sz w:val="24"/>
          <w:szCs w:val="24"/>
        </w:rPr>
        <w:t xml:space="preserve">447. В 2010 году проводился мониторинг деятельности частных агентств по трудоустройству за рубежом, имеющих действующее разрешение. За отчетный период 602 человека выехали на работу при содействии частных агентств по трудоустройству за рубежом. ЦТР проводилась работа по профилактике и предупреждению нелегальной трудовой миграции. В этой связи по массовым печатным изданиям и телевизионным каналам направлялись письма о недопустимости размещения рекламы о трудоустройстве за рубежом со стороны юридических или физических лиц, не имеющих разрешения установленного государственного образца. В газете "Работа", на сайте МТЗМ, периодически публикуется список фирм, имеющих разрешение на трудоустройство за рубежом. В зале приема посетителей ЦТР предоставляются информационные материалы, газеты, брошюры по вопросам легальной трудовой миграции. Осуществляются регулярные выезды сотрудников ЦТР по звонкам и информации от частных лиц на места предполагаемого нелегального набора граждан (вокзалы, рынки и т.д.) в целях последующего трудоустройства за рубежом. Проводится разъяснительная работа как с потенциальными трудовыми мигрантами, так и с гражданами, пытавшимися осуществить их вывоз.</w:t>
      </w:r>
    </w:p>
    <w:p>
      <w:pPr>
        <w:spacing w:after="120"/>
        <w:jc w:val="both"/>
      </w:pPr>
      <w:r>
        <w:rPr>
          <w:rFonts w:ascii="Arial" w:cs="Arial" w:eastAsia="Arial" w:hAnsi="Arial"/>
          <w:sz w:val="24"/>
          <w:szCs w:val="24"/>
        </w:rPr>
        <w:t xml:space="preserve">448. Кыргызстан решил вопросы, связанные с компенсацией расходов за доставку на родину тел граждан, умерших за рубежом в период осуществления ими трудовой деятельности. В течение 2010 года подготовлены и проведены 7 заседаний комиссии по определению размера и выплате компенсации расходов, связанных с доставкой на родину тел граждан КР, умерших за рубежом, в период осуществления ими трудовой деятельности. За отчетный период в ЦТР поступило 71 заявление от граждан, рассмотрено - 59. Отказано в компенсации по 4 заявлениям. Приняты решения о компенсации расходов по 55 заявлениям граждан на общую сумму 2104440 сомов. В 2011 году в ЦТР поступило 63 заявления. Проведены три комиссии по рассмотрению заявлений о компенсации расходов за доставку на родину тел граждан, умерших за рубежом, в период осуществления ими трудовой деятельности. Принято решение о компенсации по 39 заявлениям на общую сумму 1171196 сомов. Умершие за рубежом трудовые мигранты в основном мужчины - 49 человек, а также 14 женщин. Из них 9 человек в возрасте до 21 года, 22 человека - в возрасте от 22 до 30 лет, 15 человек - от 31 до 40 лет, 17 человек - в возрасте свыше 40 лет. Причины смерти: самоубийства - 3 человека, убийства - 4 человека, автоаварии и ДТП - 11 человек, по болезни (сердечно-сосудистые заболевания, пневмония) - 14 человек, несчастные случаи - 6 человек, не установлены - 25 человек. Умершие трудовые мигранты были заняты в строительстве, жилищно-коммунальном хозяйстве, работали водителями, подсобными рабочими. Основными регионами трудоустройства были Российская Федерация - 62 человека, Республика Казахстан 1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Выезд из Кыргызской Республики иностранным гражданам или лицам без гражданства может быть ограничен в случаях, если они:</w:t>
      </w:r>
    </w:p>
    <w:p>
      <w:pPr>
        <w:spacing w:after="120"/>
        <w:jc w:val="both"/>
      </w:pPr>
      <w:r>
        <w:rPr>
          <w:rFonts w:ascii="Arial" w:cs="Arial" w:eastAsia="Arial" w:hAnsi="Arial"/>
          <w:sz w:val="24"/>
          <w:szCs w:val="24"/>
        </w:rPr>
        <w:t xml:space="preserve">1) в соответствии с законодательством Кыргызской Республики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pPr>
        <w:spacing w:after="120"/>
        <w:jc w:val="both"/>
      </w:pPr>
      <w:r>
        <w:rPr>
          <w:rFonts w:ascii="Arial" w:cs="Arial" w:eastAsia="Arial" w:hAnsi="Arial"/>
          <w:sz w:val="24"/>
          <w:szCs w:val="24"/>
        </w:rPr>
        <w:t xml:space="preserve">2) осуждены за совершение преступления на территории Кыргызской Республики - до отбытия (исполнения) наказания или до освобождения от наказания;</w:t>
      </w:r>
    </w:p>
    <w:p>
      <w:pPr>
        <w:spacing w:after="120"/>
        <w:jc w:val="both"/>
      </w:pPr>
      <w:r>
        <w:rPr>
          <w:rFonts w:ascii="Arial" w:cs="Arial" w:eastAsia="Arial" w:hAnsi="Arial"/>
          <w:sz w:val="24"/>
          <w:szCs w:val="24"/>
        </w:rPr>
        <w:t xml:space="preserve">3) уклоняются от исполнения обязательств, наложенных на них судом, - до исполнения обязательств либо до достижения согласия сторонами;</w:t>
      </w:r>
    </w:p>
    <w:p>
      <w:pPr>
        <w:spacing w:after="120"/>
        <w:jc w:val="both"/>
      </w:pPr>
      <w:r>
        <w:rPr>
          <w:rFonts w:ascii="Arial" w:cs="Arial" w:eastAsia="Arial" w:hAnsi="Arial"/>
          <w:sz w:val="24"/>
          <w:szCs w:val="24"/>
        </w:rPr>
        <w:t xml:space="preserve">4) не выполнили предусмотренные законодательством КР обязательства по уплате налогов, - до выполнения этих обязательств;</w:t>
      </w:r>
    </w:p>
    <w:p>
      <w:pPr>
        <w:spacing w:after="120"/>
        <w:jc w:val="both"/>
      </w:pPr>
      <w:r>
        <w:rPr>
          <w:rFonts w:ascii="Arial" w:cs="Arial" w:eastAsia="Arial" w:hAnsi="Arial"/>
          <w:sz w:val="24"/>
          <w:szCs w:val="24"/>
        </w:rPr>
        <w:t xml:space="preserve">5) привлечены к административной ответственности в соответствии с законодательством Кыргызской Республики за совершение административного правонарушения на территории Кыргызской Республики - до исполнения наказания или до освобождения от наказания.</w:t>
      </w:r>
    </w:p>
    <w:p>
      <w:pPr>
        <w:spacing w:after="120"/>
        <w:jc w:val="both"/>
      </w:pPr>
      <w:r>
        <w:rPr>
          <w:rFonts w:ascii="Arial" w:cs="Arial" w:eastAsia="Arial" w:hAnsi="Arial"/>
          <w:sz w:val="24"/>
          <w:szCs w:val="24"/>
        </w:rPr>
        <w:t xml:space="preserve">450. Иностранному гражданину и лицу без гражданства, нарушающим законодательство о правовом положении иностранных граждан и лиц без гражданства и порядке их пребывания, может быть сокращен определенный им срок пребывания в Кыргызской Республике. Решение о сокращении срока пребывания принимается органом, выдавшим визу или вид на жительство. В случае невыполнения предписания иностранный гражданин или лицо без гражданства подлежат административному выдворению из Кыргызской Республики. Административное выдворение за пределы Кыргызской Республики иностранных граждан и лиц без гражданства как мера административного взыскания устанавливается и назначается судом (судьей).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Правосудие в Кыргызской Республике осуществляется только судом. Судьи независимы и подчиняются только </w:t>
      </w:r>
      <w:hyperlink w:history="1" r:id="rIdfwwjocu_yk5tpyhrmcal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Судьи обладают правом неприкосновенности.</w:t>
      </w:r>
    </w:p>
    <w:p>
      <w:pPr>
        <w:spacing w:after="120"/>
        <w:jc w:val="both"/>
      </w:pPr>
      <w:r>
        <w:rPr>
          <w:rFonts w:ascii="Arial" w:cs="Arial" w:eastAsia="Arial" w:hAnsi="Arial"/>
          <w:sz w:val="24"/>
          <w:szCs w:val="24"/>
        </w:rPr>
        <w:t xml:space="preserve">452. В соответствии со ст.16 </w:t>
      </w:r>
      <w:hyperlink w:history="1" r:id="rId7qnnfvistra6e75wpez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 все в Кыргызской Республике равны перед законом и судом. Ст.40 </w:t>
      </w:r>
      <w:hyperlink w:history="1" r:id="rIddwtkheplbj4nzufb1ynq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 судебную защиту всех прав и свобод, закрепленных </w:t>
      </w:r>
      <w:hyperlink w:history="1" r:id="rIdrhunnwnk7diu3owrpops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453. Согласно УПК разбирательство дел во всех судах - открытое, за исключением случаев, когда это противоречит интересам охраны государственной тайны. Закрытое судебное разбирательство, кроме того, допускается по мотивированному определению суда по делам о преступлениях лиц, не достигших 16-летнего возраста, по делам о половых преступлениях и другим делам в целях предотвращения разглашения сведений об интимных сторонах жизни участвующих в деле лиц, а также в случаях, когда этого требуют интересы обеспечения безопасности потерпевшего, свидетеля или других участвующих в деле лиц, а также членов их семей или близких родственников (ст.22 УПК). Приговоры судов во всех случаях провозглашаются публично (ст.22 УПК).</w:t>
      </w:r>
    </w:p>
    <w:p>
      <w:pPr>
        <w:spacing w:after="120"/>
        <w:jc w:val="both"/>
      </w:pPr>
      <w:r>
        <w:rPr>
          <w:rFonts w:ascii="Arial" w:cs="Arial" w:eastAsia="Arial" w:hAnsi="Arial"/>
          <w:sz w:val="24"/>
          <w:szCs w:val="24"/>
        </w:rPr>
        <w:t xml:space="preserve">454. Каждому гарантируется презумпция невиновности (ст.26 </w:t>
      </w:r>
      <w:hyperlink w:history="1" r:id="rIdvwijlzbvae7r3pa53jmt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соответствии со ст.40 УПК подозреваемый имеет право знать, в чем он подозревается. Согласно ст.216 УПК предъявление обвинения обвиняемому должно последовать не позднее трех суток с момента вынесения постановления о привлечении в качестве обвиняемого и, во всяком случае, не позднее чем в день явки обвиняемого или его привода. Следователь объявляет ему постановление о привлечении в качестве обвиняемого и разъясняет сущность предъявленного обвинения.</w:t>
      </w:r>
    </w:p>
    <w:p>
      <w:pPr>
        <w:spacing w:after="120"/>
        <w:jc w:val="both"/>
      </w:pPr>
      <w:r>
        <w:rPr>
          <w:rFonts w:ascii="Arial" w:cs="Arial" w:eastAsia="Arial" w:hAnsi="Arial"/>
          <w:sz w:val="24"/>
          <w:szCs w:val="24"/>
        </w:rPr>
        <w:t xml:space="preserve">455. Согласно ст.20 УПК обвиняемый имеет право на защитника, который согласно ст.44 допускается к участию в деле с момента предъявления обвинения. С момента допущения к участию в деле защитник вправе после Первого допроса обвиняемого иметь с ним свидания наедине без ограничения их количества и продолжительности (ст.48 УПК).</w:t>
      </w:r>
    </w:p>
    <w:p>
      <w:pPr>
        <w:spacing w:after="120"/>
        <w:jc w:val="both"/>
      </w:pPr>
      <w:r>
        <w:rPr>
          <w:rFonts w:ascii="Arial" w:cs="Arial" w:eastAsia="Arial" w:hAnsi="Arial"/>
          <w:sz w:val="24"/>
          <w:szCs w:val="24"/>
        </w:rPr>
        <w:t xml:space="preserve">456. В УПК определены сроки производства следствия (ст.166), срок рассмотрения дела с момента его поступления в суд (ст.252), регламентирован порядок их продления.</w:t>
      </w:r>
    </w:p>
    <w:p>
      <w:pPr>
        <w:spacing w:after="120"/>
        <w:jc w:val="both"/>
      </w:pPr>
      <w:r>
        <w:rPr>
          <w:rFonts w:ascii="Arial" w:cs="Arial" w:eastAsia="Arial" w:hAnsi="Arial"/>
          <w:sz w:val="24"/>
          <w:szCs w:val="24"/>
        </w:rPr>
        <w:t xml:space="preserve">457. Согласно ст.20 УПК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 В соответствии со ст.47 УПК обвиняемый, подсудимый вправе в любой момент производства по делу отказаться от защитника. Такой отказ допускается только по инициативе самого обвиняемого, подсудимого. При отказе от защитника защита осуществляется самим обвиняемым, подсудимым. Однако согласно ст.46 УПК существуют определенные виды дел, участие защитника по которым является обязательным.</w:t>
      </w:r>
    </w:p>
    <w:p>
      <w:pPr>
        <w:spacing w:after="120"/>
        <w:jc w:val="both"/>
      </w:pPr>
      <w:r>
        <w:rPr>
          <w:rFonts w:ascii="Arial" w:cs="Arial" w:eastAsia="Arial" w:hAnsi="Arial"/>
          <w:sz w:val="24"/>
          <w:szCs w:val="24"/>
        </w:rPr>
        <w:t xml:space="preserve">458. Согласно ст.40 </w:t>
      </w:r>
      <w:hyperlink w:history="1" r:id="rId1jt6d_-qlyfpawizfzcs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получение квалифицированной юридической помощи. В случаях предусмотренных законом, юридическая помощь обеспечиваются за счет государства. В соответствии с Законом Кыргызской Республики "О гарантированной государством юридической помощи" в случаях, когда гражданин не может оплачивать услуги адвоката, оплата труда адвоката производится из средств государственного бюджета.</w:t>
      </w:r>
    </w:p>
    <w:p>
      <w:pPr>
        <w:spacing w:after="120"/>
        <w:jc w:val="both"/>
      </w:pPr>
      <w:r>
        <w:rPr>
          <w:rFonts w:ascii="Arial" w:cs="Arial" w:eastAsia="Arial" w:hAnsi="Arial"/>
          <w:sz w:val="24"/>
          <w:szCs w:val="24"/>
        </w:rPr>
        <w:t xml:space="preserve">459. Согласно ст.10 </w:t>
      </w:r>
      <w:hyperlink w:history="1" r:id="rIdmvm_pi0linqzgicma3vs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государственным языком Кыргызской Республики является кыргызский язык, а в качестве официального употребляется русский язык, однако в соответствии со ст.16 </w:t>
      </w:r>
      <w:hyperlink w:history="1" r:id="rIdgo49sepeqccbn37klt13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допускается ущемление прав и свобод граждан по признаку незнания или не владения государственным языком. Согласно ст.23 УПК судопроизводство ведется на государственном или официальном языке.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со всеми материалами дела, выступать в суде на родном языке и пользоваться услугами переводчика. Копии постановления о привлечении в качестве обвиняемого и приговора (определения, постановления) вручаются обвиняемому, подсудимому, осужденному в переводе на их родной язык или язык, которым они владеют. В соответствии со ст.147 УПК процессуальные издержки, связанные с участием в деле переводчика, оплачиваются за счет государства.</w:t>
      </w:r>
    </w:p>
    <w:p>
      <w:pPr>
        <w:spacing w:after="120"/>
        <w:jc w:val="both"/>
      </w:pPr>
      <w:r>
        <w:rPr>
          <w:rFonts w:ascii="Arial" w:cs="Arial" w:eastAsia="Arial" w:hAnsi="Arial"/>
          <w:sz w:val="24"/>
          <w:szCs w:val="24"/>
        </w:rPr>
        <w:t xml:space="preserve">460. Никто не может быть привлечен в качестве подозреваемого и обвиняемого, задержан, заключен под стражу, подвергнут обыску, приводу и каким бы то ни было иным мерам процессуального принуждения, а также осуждению, наказанию и другим ограничениям его прав и свобод иначе как на основаниях и в порядке, установленных законом. При осуществлении правосудия не допускается использование доказательств, полученных с нарушением уголовно-процессуального закона. В соответствии со ст.169 УПК, при производстве следственных действий недопустимо применение насилия, угроз и иных незаконных мер, а равно создание опасности для жизни и здоровья участвующих в них лиц.</w:t>
      </w:r>
    </w:p>
    <w:p>
      <w:pPr>
        <w:spacing w:after="120"/>
        <w:jc w:val="both"/>
      </w:pPr>
      <w:r>
        <w:rPr>
          <w:rFonts w:ascii="Arial" w:cs="Arial" w:eastAsia="Arial" w:hAnsi="Arial"/>
          <w:sz w:val="24"/>
          <w:szCs w:val="24"/>
        </w:rPr>
        <w:t xml:space="preserve">461. По делам несовершеннолетних суд вправе привлечь к участию в судебном разбирательстве представителей предприятий, учреждений и организаций, в которых учился или работал несовершеннолетний, комиссий и инспекций по делам несовершеннолетних, а при необходимости и иных организаций.</w:t>
      </w:r>
    </w:p>
    <w:p>
      <w:pPr>
        <w:spacing w:after="120"/>
        <w:jc w:val="both"/>
      </w:pPr>
      <w:r>
        <w:rPr>
          <w:rFonts w:ascii="Arial" w:cs="Arial" w:eastAsia="Arial" w:hAnsi="Arial"/>
          <w:sz w:val="24"/>
          <w:szCs w:val="24"/>
        </w:rPr>
        <w:t xml:space="preserve">462. Согласно ст.83 УК несовершеннолетний, впервые совершивший преступление небольшой тяжести или менее тяжкое преступление,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p>
    <w:p>
      <w:pPr>
        <w:spacing w:after="120"/>
        <w:jc w:val="both"/>
      </w:pPr>
      <w:r>
        <w:rPr>
          <w:rFonts w:ascii="Arial" w:cs="Arial" w:eastAsia="Arial" w:hAnsi="Arial"/>
          <w:sz w:val="24"/>
          <w:szCs w:val="24"/>
        </w:rPr>
        <w:t xml:space="preserve">463. Согласно ст.86 УК несовершеннолетний, впервые совершивший преступление небольшой тяжести, может быть освобожден от ответственности с передачей материалов на рассмотрение комиссии по делам несовершеннолетних, если с учетом характера совершенного деяния, личности виновного и иных обстоятельств дела его исправление возможно без применения наказания. Кроме того, в отношении несовершеннолетнего, впервые совершившего преступление небольшой тяжести, при наличии оснований, предусмотренных в ст.86 УК, суд может освободить его от наказания и применения принудительной меры.</w:t>
      </w:r>
    </w:p>
    <w:p>
      <w:pPr>
        <w:spacing w:after="120"/>
        <w:jc w:val="both"/>
      </w:pPr>
      <w:r>
        <w:rPr>
          <w:rFonts w:ascii="Arial" w:cs="Arial" w:eastAsia="Arial" w:hAnsi="Arial"/>
          <w:sz w:val="24"/>
          <w:szCs w:val="24"/>
        </w:rPr>
        <w:t xml:space="preserve">464. Если в результате судебного разбирательства по делу суд придет к выводу, что исправление лица, совершившего в возрасте до 18 лет преступление, не представляющее большой общественной опасности, возможно без применения уголовного наказания, он постановляет обвинительный приговор без назначения уголовного наказания и применяет к осужденному одну из принудительных мер воспитательного характера.</w:t>
      </w:r>
    </w:p>
    <w:p>
      <w:pPr>
        <w:spacing w:after="120"/>
        <w:jc w:val="both"/>
      </w:pPr>
      <w:r>
        <w:rPr>
          <w:rFonts w:ascii="Arial" w:cs="Arial" w:eastAsia="Arial" w:hAnsi="Arial"/>
          <w:sz w:val="24"/>
          <w:szCs w:val="24"/>
        </w:rPr>
        <w:t xml:space="preserve">465. Каждый, кто осужден за преступление, имеет право на повторное рассмотрение его дела вышестоящим судом в соответствии с законом (ст.27 </w:t>
      </w:r>
      <w:hyperlink w:history="1" r:id="rIddupn93h6amwq1gim1-ff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 В случае оправдательного приговора того или иного лица и если этот приговор вступил в законную силу, то это лицо полностью восстанавливается в прежних правах, и ему компенсируются все материальные издержки, связанные с проведением предварительного следствия и судебного разбирательства.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Согласно </w:t>
      </w:r>
      <w:hyperlink w:history="1" r:id="rId7cfil07bgercpfma8i8q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никто не может нести ответственность за действия, которые на момент их совершения не признавались правонарушением. Уголовное законодательство построено на принципе законности. Преступность деяния, его наказуемость и иные уголовно-правовые последствия определяются только уголовным законом. Применение уголовного закона по аналогии не допускается.</w:t>
      </w:r>
    </w:p>
    <w:p>
      <w:pPr>
        <w:spacing w:after="120"/>
        <w:jc w:val="both"/>
      </w:pPr>
      <w:r>
        <w:rPr>
          <w:rFonts w:ascii="Arial" w:cs="Arial" w:eastAsia="Arial" w:hAnsi="Arial"/>
          <w:sz w:val="24"/>
          <w:szCs w:val="24"/>
        </w:rPr>
        <w:t xml:space="preserve">468. Ст.7 УК устанавливает, что преступность и наказуемость деяния определяются законом, действовавшим во время совершения этого деяния.</w:t>
      </w:r>
    </w:p>
    <w:p>
      <w:pPr>
        <w:spacing w:after="120"/>
        <w:jc w:val="both"/>
      </w:pPr>
      <w:r>
        <w:rPr>
          <w:rFonts w:ascii="Arial" w:cs="Arial" w:eastAsia="Arial" w:hAnsi="Arial"/>
          <w:sz w:val="24"/>
          <w:szCs w:val="24"/>
        </w:rPr>
        <w:t xml:space="preserve">469. В ст.7 УК установлено исключение из этого общего правила: закон, устраняющий наказуемость деяния или смягчающий наказание, имеет обратную силу, то есть распространяется на лиц, совершивших соответствующее деяние до вступления такого закона в силу, в том числе, на отбывающих наказание или отбывших наказание, но имеющих судимость.</w:t>
      </w:r>
    </w:p>
    <w:p>
      <w:pPr>
        <w:spacing w:after="120"/>
        <w:jc w:val="both"/>
      </w:pPr>
      <w:r>
        <w:rPr>
          <w:rFonts w:ascii="Arial" w:cs="Arial" w:eastAsia="Arial" w:hAnsi="Arial"/>
          <w:sz w:val="24"/>
          <w:szCs w:val="24"/>
        </w:rPr>
        <w:t xml:space="preserve">470. Законы, устанавливающие наказуемость деяния или усиливающие наказание, обратной силы не имеют (ч.3 ст.7 УК). Это правило представляет собой правовую гарантию, исключающую привлечение граждан к уголовной ответственности за те действия, которые признавались преступными в момент их совершения.</w:t>
      </w:r>
    </w:p>
    <w:p>
      <w:pPr>
        <w:spacing w:after="120"/>
        <w:jc w:val="both"/>
      </w:pPr>
      <w:r>
        <w:rPr>
          <w:rFonts w:ascii="Arial" w:cs="Arial" w:eastAsia="Arial" w:hAnsi="Arial"/>
          <w:sz w:val="24"/>
          <w:szCs w:val="24"/>
        </w:rPr>
        <w:t xml:space="preserve">471. УК одним из оснований освобождения от уголовной ответственности предусматривает давность привлечения к уголовной ответственности (ст.67). Сроки давности исчисляются со дня совершения преступления и до момента вступления приговора суда в законную силу. В случае совершения лицом нового преступления сроки давности по каждому преступлению исчисляются самостоятельно. Течение сроков давности приостанавливается, если лицо, совершившее преступление, скрывается от следствия или суда. В таких случаях течение сроков давности возобновляется с момента задержания лица или явки с повинной. К лицам, совершившим преступление против мира и безопасности человечества в случаях, специально предусмотренных законом Кыргызской Республики, сроки давности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472. Гражданский кодекс Кыргызской Республики (далее - ГК) регламентирует правоспособность и дееспособность гражданина. В статье 51 Гражданского кодекса под гражданами (физическими лицами) понимаются граждане Кыргызской Республики, граждане других государств, а также лица без гражданства.</w:t>
      </w:r>
    </w:p>
    <w:p>
      <w:pPr>
        <w:spacing w:after="120"/>
        <w:jc w:val="both"/>
      </w:pPr>
      <w:r>
        <w:rPr>
          <w:rFonts w:ascii="Arial" w:cs="Arial" w:eastAsia="Arial" w:hAnsi="Arial"/>
          <w:sz w:val="24"/>
          <w:szCs w:val="24"/>
        </w:rPr>
        <w:t xml:space="preserve">473. Статья 52 ГК закрепляет положение, согласно которому способность иметь гражданские права и обязанности (гражданская правоспособность) признается в равной мере за всеми гражданами. Правоспособность гражданина возникает в момент его рождения и прекращается смертью.</w:t>
      </w:r>
    </w:p>
    <w:p>
      <w:pPr>
        <w:spacing w:after="120"/>
        <w:jc w:val="both"/>
      </w:pPr>
      <w:r>
        <w:rPr>
          <w:rFonts w:ascii="Arial" w:cs="Arial" w:eastAsia="Arial" w:hAnsi="Arial"/>
          <w:sz w:val="24"/>
          <w:szCs w:val="24"/>
        </w:rPr>
        <w:t xml:space="preserve">474. Статья 56 ГК закрепляет дееспособность гражданина.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pPr>
        <w:spacing w:after="120"/>
        <w:jc w:val="both"/>
      </w:pPr>
      <w:r>
        <w:rPr>
          <w:rFonts w:ascii="Arial" w:cs="Arial" w:eastAsia="Arial" w:hAnsi="Arial"/>
          <w:sz w:val="24"/>
          <w:szCs w:val="24"/>
        </w:rPr>
        <w:t xml:space="preserve">475. Никто не может быть ограничен в правоспособности и дееспособности иначе, как в случаях и порядке, установленных законом (ст.57 ГК). Закон предусматривает основания для признания гражданина недееспособным (ст.64 ГК), а также ограниченно дееспособным (ст.65 ГК). В целях защиты прав и интересов недееспособных и ограничено дееспособных, законом предусмотрены основания и порядок установления опеки и попечительства (ст.66-76 ГК).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476. </w:t>
      </w:r>
      <w:hyperlink w:history="1" r:id="rIdj1x_towbj0we30uiy49q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неприкосновенность частной жизни, на защиту чести и достоинства (ст.29).</w:t>
      </w:r>
    </w:p>
    <w:p>
      <w:pPr>
        <w:spacing w:after="120"/>
        <w:jc w:val="both"/>
      </w:pPr>
      <w:r>
        <w:rPr>
          <w:rFonts w:ascii="Arial" w:cs="Arial" w:eastAsia="Arial" w:hAnsi="Arial"/>
          <w:sz w:val="24"/>
          <w:szCs w:val="24"/>
        </w:rPr>
        <w:t xml:space="preserve">477.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исключительно на основании судебного акта (ст.29 </w:t>
      </w:r>
      <w:hyperlink w:history="1" r:id="rIdllrimsnnhbjdovns6asz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 (ст.29 </w:t>
      </w:r>
      <w:hyperlink w:history="1" r:id="rId2siny1i_gwawwuw4gzky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 (ст.29 </w:t>
      </w:r>
      <w:hyperlink w:history="1" r:id="rIdtkt43qnjpvgsv1llmonl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478.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 (ст.30 </w:t>
      </w:r>
      <w:hyperlink w:history="1" r:id="rIdnh6jebxaysv1swpdd4q8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479.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акта (ст.30 </w:t>
      </w:r>
      <w:hyperlink w:history="1" r:id="rIdfy_c25c62cnegrvkboiv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акта. Законность и обоснованность таких действий подлежат рассмотрению судом (ч.1 ст.30 </w:t>
      </w:r>
      <w:hyperlink w:history="1" r:id="rId90zc-njnu1mzuakmldv_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480. В главе 19 УК предусмотрена ответственность за нарушение неприкосновенности частной жизни человека (ст.135); нарушение тайны переписки, телефонных переговоров, почтовых, телеграфных или иных сообщений (ст.136); нарушение неприкосновенности жилища (ст.137); разглашение врачебной тайны (ст.145).</w:t>
      </w:r>
    </w:p>
    <w:p>
      <w:pPr>
        <w:spacing w:after="120"/>
        <w:jc w:val="both"/>
      </w:pPr>
      <w:r>
        <w:rPr>
          <w:rFonts w:ascii="Arial" w:cs="Arial" w:eastAsia="Arial" w:hAnsi="Arial"/>
          <w:sz w:val="24"/>
          <w:szCs w:val="24"/>
        </w:rPr>
        <w:t xml:space="preserve">481. Честь и достоинство личности охраняются УК. Установлена ответственность за клевету (ст.127).</w:t>
      </w:r>
    </w:p>
    <w:p>
      <w:pPr>
        <w:spacing w:after="120"/>
        <w:jc w:val="both"/>
      </w:pPr>
      <w:r>
        <w:rPr>
          <w:rFonts w:ascii="Arial" w:cs="Arial" w:eastAsia="Arial" w:hAnsi="Arial"/>
          <w:sz w:val="24"/>
          <w:szCs w:val="24"/>
        </w:rPr>
        <w:t xml:space="preserve">482. Защита чести, достоинства и деловой репутации гражданина или деловой репутации юридического лица может быть осуществлена в порядке гражданского судопроизводства. Гражданин вправе требовать по суду опровержения сведений, порочащих его честь, достоинство или деловую репутацию, а юридическое лицо - сведений, порочащих его деловую репутацию. По требованию заинтересованных лиц допускается зашита чести, достоинства и деловой репутации гражданина и после его смерти (ст.18 ГК).</w:t>
      </w:r>
    </w:p>
    <w:p>
      <w:pPr>
        <w:spacing w:after="120"/>
        <w:jc w:val="both"/>
      </w:pPr>
      <w:r>
        <w:rPr>
          <w:rFonts w:ascii="Arial" w:cs="Arial" w:eastAsia="Arial" w:hAnsi="Arial"/>
          <w:sz w:val="24"/>
          <w:szCs w:val="24"/>
        </w:rPr>
        <w:t xml:space="preserve">483. Гражданин, в отношении которого СМИ опубликованы сведения, ущемляющие его права или охраняемые законом интересы, имеет право на публикацию своего ответа в тех же СМИ. При невыполнении решения суда, последний вправе наложить на нарушителя штраф. Уплата штрафа не освобождает нарушителя от обязанности выполнить предусмотренное решением суда действие. Гражданин также вправе требовать возмещение убытков и морального вреда, причиненных распространением порочащих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484. </w:t>
      </w:r>
      <w:hyperlink w:history="1" r:id="rIdhidqdjewhjl-4-svrbg0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свободу совести и вероисповедания. Каждый имеет право исповедовать индивидуально или совместно с другими любую религию или не исповедовать никакой. Каждый имеет право свободно выбирать и иметь религиозные и иные убеждения. Никто не может быть принужден к выражению своих религиозных и иных убеждений или отказу от них (ст.32).</w:t>
      </w:r>
    </w:p>
    <w:p>
      <w:pPr>
        <w:spacing w:after="120"/>
        <w:jc w:val="both"/>
      </w:pPr>
      <w:r>
        <w:rPr>
          <w:rFonts w:ascii="Arial" w:cs="Arial" w:eastAsia="Arial" w:hAnsi="Arial"/>
          <w:sz w:val="24"/>
          <w:szCs w:val="24"/>
        </w:rPr>
        <w:t xml:space="preserve">485. В настоящее время на территории Кыргызской Республики действуют Духовное управление мусульман Кыргызстана (ДУМК), 9 казыятов (территориальные структуры ДУМК), а также около 1900 мечетей, из них 1400 - прошли учетную регистрацию (около 400 - на стадии учетной регистрации), 25 центров, фондов и объединений ислама, 3 миссии зарубежных конфессий ислама. На данный момент проводят обучение 7 исламских институтов и 50 медресе и классов по изучения Корана, некоторые из них были преобразованы в исламские институты из худжры. С развитием демократических реформ в Кыргызстане получила свое развитие Русская православная церковь (РПЦ). Открылись новые церкви, приходы, воскресные школы при храмах, женский монастырь. Если до 1991 г. в РПЦ существовало 29 церквей, молитвенных домов, то к 2010 г. действуют 49 храмов, и это несмотря на отток из Кыргызстана в свое время русскоязычного населения. Соблюдение Кыргызстаном общепризнанных норм свободы вероисповедания способствовало развитию и появлению представителей многочисленных зарубежных конфессий протестантского толка. Если в 1991 г. их количество фактически равнялось нулю, то в 2010 г. уже действуют 216 религиозных организаций, 11 учебных заведений протестантского направления.</w:t>
      </w:r>
    </w:p>
    <w:p>
      <w:pPr>
        <w:spacing w:after="120"/>
        <w:jc w:val="both"/>
      </w:pPr>
      <w:r>
        <w:rPr>
          <w:rFonts w:ascii="Arial" w:cs="Arial" w:eastAsia="Arial" w:hAnsi="Arial"/>
          <w:sz w:val="24"/>
          <w:szCs w:val="24"/>
        </w:rPr>
        <w:t xml:space="preserve">486. В 2008 году был принят Закон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487. </w:t>
      </w:r>
      <w:hyperlink w:history="1" r:id="rIdj639nex-qdua--kzaju1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ст.1 в качестве одной из основ конституционного строя закрепила светский характер Кыргызской Республики. Согласно ст.7 религия и все культы отделены от государства; согласно п.3 данной статьи запрещается вмешательство религиозных объединений и служителей культов в деятельность государственных органов.</w:t>
      </w:r>
    </w:p>
    <w:p>
      <w:pPr>
        <w:spacing w:after="120"/>
        <w:jc w:val="both"/>
      </w:pPr>
      <w:r>
        <w:rPr>
          <w:rFonts w:ascii="Arial" w:cs="Arial" w:eastAsia="Arial" w:hAnsi="Arial"/>
          <w:sz w:val="24"/>
          <w:szCs w:val="24"/>
        </w:rPr>
        <w:t xml:space="preserve">488. В ст.32 </w:t>
      </w:r>
      <w:hyperlink w:history="1" r:id="rIdugntohqwio-4cn1l-blw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свобода совести и вероисповедания, что является одним из достоинств новой редакции Конституции. Предшествующие конституции говорили, только о "свободе вероисповедания".</w:t>
      </w:r>
    </w:p>
    <w:p>
      <w:pPr>
        <w:spacing w:after="120"/>
        <w:jc w:val="both"/>
      </w:pPr>
      <w:r>
        <w:rPr>
          <w:rFonts w:ascii="Arial" w:cs="Arial" w:eastAsia="Arial" w:hAnsi="Arial"/>
          <w:sz w:val="24"/>
          <w:szCs w:val="24"/>
        </w:rPr>
        <w:t xml:space="preserve">489. УК предусматривает ответственность: за воспрепятствование осуществлению права на свободу совести и вероисповеданий (ст.146); за посягательство на личность и права граждан под видом исполнения религиозных обрядов (ст.147). </w:t>
      </w:r>
      <w:hyperlink w:history="1" r:id="rIdgn6ka-55qvoearqv5ity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предусматривает ответственность: за воспрепятствование осуществлению права на свободу совести и свободу вероисповедания (ст.61); за нарушение законодательства о религиозных объединениях (ст.395).</w:t>
      </w:r>
    </w:p>
    <w:p>
      <w:pPr>
        <w:spacing w:after="120"/>
        <w:jc w:val="both"/>
      </w:pPr>
      <w:r>
        <w:rPr>
          <w:rFonts w:ascii="Arial" w:cs="Arial" w:eastAsia="Arial" w:hAnsi="Arial"/>
          <w:sz w:val="24"/>
          <w:szCs w:val="24"/>
        </w:rPr>
        <w:t xml:space="preserve">490. В соответствии со ст.6 Закона Кыргызской Республики "О свободе вероисповедания и религиозных организациях в Кыргызской Республике" религиозные организации, зарегистрированные в порядке, установленном законодательством республики, вправе для религиозного образования детей и взрослых, в соответствии со своими уставами, создавать, содержать религиозные учебные заведения, финансируемые из собственных средств, используя для этого собственные помещения.</w:t>
      </w:r>
    </w:p>
    <w:p>
      <w:pPr>
        <w:spacing w:after="120"/>
        <w:jc w:val="both"/>
      </w:pPr>
      <w:r>
        <w:rPr>
          <w:rFonts w:ascii="Arial" w:cs="Arial" w:eastAsia="Arial" w:hAnsi="Arial"/>
          <w:sz w:val="24"/>
          <w:szCs w:val="24"/>
        </w:rPr>
        <w:t xml:space="preserve">491. Религиозные организации вправе, в соответствии со своими установлениями, создавать для религиозного образования детей и взрослых учебные заведения и группы. В целом в республике функционирует более 52 медресе. Свои религиозные учебные заведения и центры имеют также христианские, буддистские и иудейские религиозные организации и объединения.</w:t>
      </w:r>
    </w:p>
    <w:p>
      <w:pPr>
        <w:spacing w:after="120"/>
        <w:jc w:val="both"/>
      </w:pPr>
      <w:r>
        <w:rPr>
          <w:rFonts w:ascii="Arial" w:cs="Arial" w:eastAsia="Arial" w:hAnsi="Arial"/>
          <w:sz w:val="24"/>
          <w:szCs w:val="24"/>
        </w:rPr>
        <w:t xml:space="preserve">492. Однако остались совершенно не отрегулированными вопросы религиозного обучения, образования и функционирования религиозных учебных заведений. Во многих мелких и средних религиозных учебных заведениях религиозное обучение проводится без разработанных и утвержденных учебных программ, учебные помещения в большей части не соответствуют принятым нормам.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493. </w:t>
      </w:r>
      <w:hyperlink w:history="1" r:id="rIdh6y3ijglqs4fwyzq75ih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свободу мысли и мнения (ст.31). Каждый имеет право на свободу выражения своего мнения, свободу слова и печати. Никто не может быть принужден к выражению своего мнения или отказу от него. В статье 33 </w:t>
      </w:r>
      <w:hyperlink w:history="1" r:id="rIdwazcnkf2kkjbrg9ehm1y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КР закреплено положение, согласно которому каждый имеет право свободно искать, получать, хранить, использовать информацию и распространять ее устно, письменно или иным способом. Каждый имеет право на ознакомление в органах государственной власти, органах местного самоуправления, учреждениях и организациях со сведениями о себе. Каждый имеет право на получение информации о деятельности органов государственной власти, органах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120"/>
        <w:jc w:val="both"/>
      </w:pPr>
      <w:r>
        <w:rPr>
          <w:rFonts w:ascii="Arial" w:cs="Arial" w:eastAsia="Arial" w:hAnsi="Arial"/>
          <w:sz w:val="24"/>
          <w:szCs w:val="24"/>
        </w:rPr>
        <w:t xml:space="preserve">494. Закон Кыргызской Республики "О средствах массовой информации" (1992 г.) направлен на создание условий свободного функционирования СМИ, регулирует их отношения с государственными органами, общественными объединениями, предприятиями, организациями и гражданами. Указанный Закон предусматривает порядок регистрации СМИ. Необоснованный отказ в регистрации или ее задержка могут быть обжалованы в суд (ст.6). В ст.15 закреплено право органов СМИ на получение сведений. Государственные органы, общественные объединения и должностные лица имеют право предоставлять по запросам работников СМИ имеющиеся сведения, создавать условия для ознакомления с соответствующими документами (ст.15).</w:t>
      </w:r>
    </w:p>
    <w:p>
      <w:pPr>
        <w:spacing w:after="120"/>
        <w:jc w:val="both"/>
      </w:pPr>
      <w:r>
        <w:rPr>
          <w:rFonts w:ascii="Arial" w:cs="Arial" w:eastAsia="Arial" w:hAnsi="Arial"/>
          <w:sz w:val="24"/>
          <w:szCs w:val="24"/>
        </w:rPr>
        <w:t xml:space="preserve">495. В целях защиты граждан от распространения недостоверной информации законодательно закреплено право на опровержение массовой информации, не соответствующей информации (ст.17 Закона Кыргызской Республики "О средствах массовой информации").</w:t>
      </w:r>
    </w:p>
    <w:p>
      <w:pPr>
        <w:spacing w:after="120"/>
        <w:jc w:val="both"/>
      </w:pPr>
      <w:r>
        <w:rPr>
          <w:rFonts w:ascii="Arial" w:cs="Arial" w:eastAsia="Arial" w:hAnsi="Arial"/>
          <w:sz w:val="24"/>
          <w:szCs w:val="24"/>
        </w:rPr>
        <w:t xml:space="preserve">496. Законодательно закреплено право журналиста, собирать и распространять информацию, а также обязанность проверять достоверность своих сообщений (ст.20 Закона Кыргызской Республики "О средствах массовой информации"). Деятельность журналистов регламентирована Законом Кыргызской Республики "О защите профессиональной деятельности журналиста" (1997 г.). В данном Законе права журналистов получили более четкое оформление.</w:t>
      </w:r>
    </w:p>
    <w:p>
      <w:pPr>
        <w:spacing w:after="120"/>
        <w:jc w:val="both"/>
      </w:pPr>
      <w:r>
        <w:rPr>
          <w:rFonts w:ascii="Arial" w:cs="Arial" w:eastAsia="Arial" w:hAnsi="Arial"/>
          <w:sz w:val="24"/>
          <w:szCs w:val="24"/>
        </w:rPr>
        <w:t xml:space="preserve">497. Государство установило гарантии профессиональной деятельности журналистов. Профессиональные права, честь и достоинство журналиста охраняются законом. Журналист при исполнении профессиональных обязанностей пользуется гарантией неприкосновенности личности. Преследование журналиста за публикацию критических материалов не допускается (ст.8). Журналист имеет право проводить журналистское расследование (ст.9).</w:t>
      </w:r>
    </w:p>
    <w:p>
      <w:pPr>
        <w:spacing w:after="120"/>
        <w:jc w:val="both"/>
      </w:pPr>
      <w:r>
        <w:rPr>
          <w:rFonts w:ascii="Arial" w:cs="Arial" w:eastAsia="Arial" w:hAnsi="Arial"/>
          <w:sz w:val="24"/>
          <w:szCs w:val="24"/>
        </w:rPr>
        <w:t xml:space="preserve">498. Иностранный журналист, аккредитованный в Кыргызской Республике, имеет равные с журналистом Кыргызской Республики права и обязанности (ст.11). Иностранный журналист имеет право обжаловать в суд решение МИД о прекращении его аккредитации в Кыргызской Республике (ст.12).</w:t>
      </w:r>
    </w:p>
    <w:p>
      <w:pPr>
        <w:spacing w:after="120"/>
        <w:jc w:val="both"/>
      </w:pPr>
      <w:r>
        <w:rPr>
          <w:rFonts w:ascii="Arial" w:cs="Arial" w:eastAsia="Arial" w:hAnsi="Arial"/>
          <w:sz w:val="24"/>
          <w:szCs w:val="24"/>
        </w:rPr>
        <w:t xml:space="preserve">499. Указанным Законом установлены гарантии ответственности за нарушение законодательства о защите профессиональной деятельности журналиста (ст.13).</w:t>
      </w:r>
    </w:p>
    <w:p>
      <w:pPr>
        <w:spacing w:after="120"/>
        <w:jc w:val="both"/>
      </w:pPr>
      <w:r>
        <w:rPr>
          <w:rFonts w:ascii="Arial" w:cs="Arial" w:eastAsia="Arial" w:hAnsi="Arial"/>
          <w:sz w:val="24"/>
          <w:szCs w:val="24"/>
        </w:rPr>
        <w:t xml:space="preserve">500. В 1997 году был принят Закон Кыргызской Республики "О гарантиях и свободе доступа к информации". В последующем 14 ноября 2006 года был принят новый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Закон гарантирует право доступа к информации, находящейся в ведении государственных органов и местного самоуправления.</w:t>
      </w:r>
    </w:p>
    <w:p>
      <w:pPr>
        <w:spacing w:after="120"/>
        <w:jc w:val="both"/>
      </w:pPr>
      <w:r>
        <w:rPr>
          <w:rFonts w:ascii="Arial" w:cs="Arial" w:eastAsia="Arial" w:hAnsi="Arial"/>
          <w:sz w:val="24"/>
          <w:szCs w:val="24"/>
        </w:rPr>
        <w:t xml:space="preserve">501. Законом установлен порядок обнародования информации о деятельности государственных органов и органов местного самоуправления (ст.16-21), порядок обеспечения непосредственного доступа к документам и материалам государственных органов и органов местного самоуправления (ст.22-25), а также порядок доступа к заседаниям государственных органов и органов местного самоуправления (ст.26-29) и порядок организации доступа к информации, находящейся в введении государственных органов и органов местного самоуправления (ст.30-32).</w:t>
      </w:r>
    </w:p>
    <w:p>
      <w:pPr>
        <w:spacing w:after="120"/>
        <w:jc w:val="both"/>
      </w:pPr>
      <w:r>
        <w:rPr>
          <w:rFonts w:ascii="Arial" w:cs="Arial" w:eastAsia="Arial" w:hAnsi="Arial"/>
          <w:sz w:val="24"/>
          <w:szCs w:val="24"/>
        </w:rPr>
        <w:t xml:space="preserve">502. В УК предусмотрена ответственность за неправомерный отказ должностного лица в предоставлении собранных в установленном порядке документов и материалов, непосредственно затрагивающих права и свободы гражданина, либо предоставление гражданину заведомо неполной или ложной информации, если эти деяния причинили существенный вред правам и законным интересам граждан, - наказываются штрафом в размере до 50 расчетных показателей (ст.138).</w:t>
      </w:r>
    </w:p>
    <w:p>
      <w:pPr>
        <w:spacing w:after="120"/>
        <w:jc w:val="both"/>
      </w:pPr>
      <w:r>
        <w:rPr>
          <w:rFonts w:ascii="Arial" w:cs="Arial" w:eastAsia="Arial" w:hAnsi="Arial"/>
          <w:sz w:val="24"/>
          <w:szCs w:val="24"/>
        </w:rPr>
        <w:t xml:space="preserve">503. Уголовно-наказуемо также воспрепятствование законной профессиональной деятельности журналистов (ст.151 УК).</w:t>
      </w:r>
    </w:p>
    <w:p>
      <w:pPr>
        <w:spacing w:after="120"/>
        <w:jc w:val="both"/>
      </w:pPr>
      <w:r>
        <w:rPr>
          <w:rFonts w:ascii="Arial" w:cs="Arial" w:eastAsia="Arial" w:hAnsi="Arial"/>
          <w:sz w:val="24"/>
          <w:szCs w:val="24"/>
        </w:rPr>
        <w:t xml:space="preserve">504. Несмотря на существующие нормы, гражданский сектор отмечает, что предоставление информации государственными органами не выполняется в полном объеме.</w:t>
      </w:r>
    </w:p>
    <w:p>
      <w:pPr>
        <w:spacing w:after="120"/>
        <w:jc w:val="both"/>
      </w:pPr>
      <w:r>
        <w:rPr>
          <w:rFonts w:ascii="Arial" w:cs="Arial" w:eastAsia="Arial" w:hAnsi="Arial"/>
          <w:sz w:val="24"/>
          <w:szCs w:val="24"/>
        </w:rPr>
        <w:t xml:space="preserve">505. Отказ в получении информации может быть обжалован в судебном порядке. Оспаривание в судах действий должностных лиц, отказавших в предоставлении информации, недостаточно развито в связи с неосведомленностью граждан.</w:t>
      </w:r>
    </w:p>
    <w:p>
      <w:pPr>
        <w:spacing w:after="120"/>
        <w:jc w:val="both"/>
      </w:pPr>
      <w:r>
        <w:rPr>
          <w:rFonts w:ascii="Arial" w:cs="Arial" w:eastAsia="Arial" w:hAnsi="Arial"/>
          <w:sz w:val="24"/>
          <w:szCs w:val="24"/>
        </w:rPr>
        <w:t xml:space="preserve">506. В ст.33 </w:t>
      </w:r>
      <w:hyperlink w:history="1" r:id="rIdpcsjmdh0pwq5xmf2jn1t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предусмотрено положение, согласно которому никто не может быть подвергнут уголовному преследованию за распространение информации, порочащей и унижающей честь и достоинство личности. Таким образом, уголовная ответственность за клевету исключена из УК.</w:t>
      </w:r>
    </w:p>
    <w:p>
      <w:pPr>
        <w:spacing w:after="120"/>
        <w:jc w:val="both"/>
      </w:pPr>
      <w:r>
        <w:rPr>
          <w:rFonts w:ascii="Arial" w:cs="Arial" w:eastAsia="Arial" w:hAnsi="Arial"/>
          <w:sz w:val="24"/>
          <w:szCs w:val="24"/>
        </w:rPr>
        <w:t xml:space="preserve">507. В статье 128 УК предусмотрена ответственность за оскорбление.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508.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Кыргызской Республики (далее Вооруженные Силы) строятся в соответствии с принципом самообороны и оборонительной достаточности (ст.14 </w:t>
      </w:r>
      <w:hyperlink w:history="1" r:id="rIdfpifyebopbq69nfweu-u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 Право ведения войны, за исключением случаев агрессии против Кыргызстана и других государств, связанных обязательствами коллективной обороны не признается. Разрешение по каждому случаю перемещения частей Вооруженных Сил за пределы территории Кыргызстана принимается Жогорку Кенешем большинством не менее двух третей голосов от общего числа депутатов (ст.14 </w:t>
      </w:r>
      <w:hyperlink w:history="1" r:id="rIdqgce1zrtkw9btg4apsf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 Использование Вооруженных Сил для достижения внутригосударственных политических целей запрещается.</w:t>
      </w:r>
    </w:p>
    <w:p>
      <w:pPr>
        <w:spacing w:after="120"/>
        <w:jc w:val="both"/>
      </w:pPr>
      <w:r>
        <w:rPr>
          <w:rFonts w:ascii="Arial" w:cs="Arial" w:eastAsia="Arial" w:hAnsi="Arial"/>
          <w:sz w:val="24"/>
          <w:szCs w:val="24"/>
        </w:rPr>
        <w:t xml:space="preserve">511.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w:t>
      </w:r>
    </w:p>
    <w:p>
      <w:pPr>
        <w:spacing w:after="120"/>
        <w:jc w:val="both"/>
      </w:pPr>
      <w:r>
        <w:rPr>
          <w:rFonts w:ascii="Arial" w:cs="Arial" w:eastAsia="Arial" w:hAnsi="Arial"/>
          <w:sz w:val="24"/>
          <w:szCs w:val="24"/>
        </w:rPr>
        <w:t xml:space="preserve">512. В Жогорку Кенеше III созыва был проведен "круглый стол" по обсуждению проекта Закона Кыргызской Республики "О преступлениях военного времени", однако депутатами данный проект закона поддержан не был.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513. </w:t>
      </w:r>
      <w:hyperlink w:history="1" r:id="rIdkab1mep4jyywtuu81btn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каждому гарантирует право на свободу мирных собраний. Никто не может быть принужден к участию в собрании (ст.34 </w:t>
      </w:r>
      <w:hyperlink w:history="1" r:id="rIdk5a9twfagrcpzp2k7l6g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целях обеспечения проведения мирного собрания каждый вправе подать уведомление в органы власти. Не допускаются запрет и ограничение проведения мирного собрания, а также отказ в его надлежащем обеспечении ввиду отсутствия уведомления о проведении мирного собрания, несоблюдения формы уведомления, его содержания и сроков подачи.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 (ст.34 </w:t>
      </w:r>
      <w:hyperlink w:history="1" r:id="rIdjbnapnipmy1uscbqs8yv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514. Закон Кыргызской Республики "О праве граждан собираться мирно, без оружия, свободно проводить митинги и демонстрации" впервые был принят в 2002 г., 14 октября 2004 г., в связи с отменой Конституционным судом Кыргызской Республики отдельных статей Закон был приведен в соответствие с международными требованиями. Однако местные органы государственной власти приняли подзаконные акты, которые предусматривали разрешительный характер. Так, 30 ноября 2007 г. депутаты городского кенеша приняли постановление № 385 "О правилах проведения в г.Бишкек митингов". Данное постановление вводило разрешительный характер проведения митингов. В постановлении было установлено, что граждане Кыргызской Республики имеют право проводить мирные собрания, при условии предварительного уведомления органов государственной власти и местного самоуправления. По ходатайству правозащитника А.Абдирасуловой (центр "Кылым Шамы") Конституционный суд Кыргызской Республики 1 июля 2008 г. признал постановление Бишкекского городского кенеша за № 385 и ст.11 Закона Кыргызской Республики "О статусе столицы Кыргызской Республики" несоответствующими ст.25 </w:t>
      </w:r>
      <w:hyperlink w:history="1" r:id="rIdxcmwr1cy79oe0tczt6vx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Таким образом, постановление, ограничивающее право граждан на мирные собрания, было отменено.</w:t>
      </w:r>
    </w:p>
    <w:p>
      <w:pPr>
        <w:spacing w:after="120"/>
        <w:jc w:val="both"/>
      </w:pPr>
      <w:r>
        <w:rPr>
          <w:rFonts w:ascii="Arial" w:cs="Arial" w:eastAsia="Arial" w:hAnsi="Arial"/>
          <w:sz w:val="24"/>
          <w:szCs w:val="24"/>
        </w:rPr>
        <w:t xml:space="preserve">515. 13 июня 2008 г. Жогорку Кенеш принял Закон Кыргызской Республики "О внесении изменений и дополнений в Закон Кыргызской Республики "О праве граждан собираться мирно, без оружия, свободно проводить митинги и демонстрации", который был впоследствии подписан Президентом. Принятие такого законопроекта было предметом широкого обсуждения среди правозащитников и международных экспертов. По данным Центра "Кылым Шамы", в 2008 г. зафиксировано 19 акций разного характера, по предварительным подсчетам в них приняло участие 5000 человек. По результатам мониторинга в 2008 году проведение мирных акций приобрело разрешительный характер, но только при условии, что акция будет проходить в специально отведенных местах, участники могли выразить свое мнение и требования через мирные собрания.</w:t>
      </w:r>
    </w:p>
    <w:p>
      <w:pPr>
        <w:spacing w:after="120"/>
        <w:jc w:val="both"/>
      </w:pPr>
      <w:r>
        <w:rPr>
          <w:rFonts w:ascii="Arial" w:cs="Arial" w:eastAsia="Arial" w:hAnsi="Arial"/>
          <w:sz w:val="24"/>
          <w:szCs w:val="24"/>
        </w:rPr>
        <w:t xml:space="preserve">516. Новая </w:t>
      </w:r>
      <w:hyperlink w:history="1" r:id="rIdlprb-gphqu2wcxmxhtji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право граждан на свободу мирных собраний, без каких-либо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517. Согласно ст.35 </w:t>
      </w:r>
      <w:hyperlink w:history="1" r:id="rIdgyejsjf4r-tnuiupbpy0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объединения. В соответствии со ст.4 </w:t>
      </w:r>
      <w:hyperlink w:history="1" r:id="rIdyvqtnkijlq6eplmubk0b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признается политическое многообразие и многопартийность.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518. Согласно Закону Кыргызской Республики "О некоммерческих организациях" общественное объединение - добровольное объединение граждан, объединившихся на основе общности их интересов для удовлетворения духовных и иных нематериальных потребностей. Все некоммерческие организации создаются и действуют на основе добровольности, самоуправления, законности, гласности и открытости. Участие или неучастие гражданина в деятельности некоммерческой организации не может служить основанием для ограничения его прав и свобод (ст.4). Государство гарантирует некоммерческим организациям условия для выполнения ими уставных задач. Государственные органы и должностные лица обеспечивают соблюдение прав и законных интересов некоммерческих организаций, в соответствии с Конституцией и законодательством Кыргызской Республики, и оказывают поддержку их деятельности (ст.5). Согласно Закону Кыргызской Республики "О политических партиях" (1999 г.) под политической партией подразумевается добровольное объединение граждан Кыргызской Республики, которые имеют общие политические цели и задачи, способствующие осуществлению политической воли определенной части населения, и принимают участие через своих представителей в управлении делами государства (ст.1). По данным Министерства юстиции Кыргызской Республики, в Кыргызстане официально зарегистрированы 152 политических партии. 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 Не допускается создание и деятельность политических партий, имеющих целью и методом действий свержение, насильственное изменение конституционного строя, подрыв суверенитета и нарушение целостности территории Кыргызской Республики, пропаганду войны, насилия и жестокости, разжигание социальной, расовой, национальной и религиозной розни и вражды, совершение иных деяний, противоречащих конституционному строю Кыргызской Республики и не совместимых с общепризнанными нормами международного права (ст.3 Закона Кыргызской Республики "О политических партиях").</w:t>
      </w:r>
    </w:p>
    <w:p>
      <w:pPr>
        <w:spacing w:after="120"/>
        <w:jc w:val="both"/>
      </w:pPr>
      <w:r>
        <w:rPr>
          <w:rFonts w:ascii="Arial" w:cs="Arial" w:eastAsia="Arial" w:hAnsi="Arial"/>
          <w:sz w:val="24"/>
          <w:szCs w:val="24"/>
        </w:rPr>
        <w:t xml:space="preserve">519. Не допускается создание и деятельность религиозных и общественных объединений, деятельность которых сопряжена с насилием над гражданами или иным причинением вреда здоровью либо с побуждением граждан к отказу от исполнения гражданских обязанностей или к совершению иных противоправных деяний. Совершение такого деяния рассматривается как преступление, предусмотренное ст.259 УК "Организация объединения, посягающего на личность и права граждан".</w:t>
      </w:r>
    </w:p>
    <w:p>
      <w:pPr>
        <w:spacing w:after="120"/>
        <w:jc w:val="both"/>
      </w:pPr>
      <w:r>
        <w:rPr>
          <w:rFonts w:ascii="Arial" w:cs="Arial" w:eastAsia="Arial" w:hAnsi="Arial"/>
          <w:sz w:val="24"/>
          <w:szCs w:val="24"/>
        </w:rPr>
        <w:t xml:space="preserve">520. Согласно ст.85 ГК юридические лица, являющиеся некоммерческими организациями, могут создаваться в форме кооперативов, политических партий и иных общественных или религиозных организаций (объединений), финансируемых собственником учреждений, благотворительных и иных общественных фондов, а также в других формах, предусмотренных законом. Допускается создание объединений коммерческих и (или) некоммерческих организаций в форме ассоциаций (союзов).</w:t>
      </w:r>
    </w:p>
    <w:p>
      <w:pPr>
        <w:spacing w:after="120"/>
        <w:jc w:val="both"/>
      </w:pPr>
      <w:r>
        <w:rPr>
          <w:rFonts w:ascii="Arial" w:cs="Arial" w:eastAsia="Arial" w:hAnsi="Arial"/>
          <w:sz w:val="24"/>
          <w:szCs w:val="24"/>
        </w:rPr>
        <w:t xml:space="preserve">521. Общественными объединениями и религиозными организациями признаются добровольные (кроме случаев, предусмотренных законодательством)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 Общественные объединения и религиозные организации являются некоммерческими организациями. Они вправе осуществлять производственную и иную хозяйственную деятельность лишь для достижения целей, ради которых они созданы, и соответствующую этим целям. УК предусматривает наказание за воспрепятствование осуществлению права на свободу совести и вероисповеданий (ст.146).</w:t>
      </w:r>
    </w:p>
    <w:p>
      <w:pPr>
        <w:spacing w:after="120"/>
        <w:jc w:val="both"/>
      </w:pPr>
      <w:r>
        <w:rPr>
          <w:rFonts w:ascii="Arial" w:cs="Arial" w:eastAsia="Arial" w:hAnsi="Arial"/>
          <w:sz w:val="24"/>
          <w:szCs w:val="24"/>
        </w:rPr>
        <w:t xml:space="preserve">522. Общественные и иные некоммерческие организации, в том числе учреждения, могут добровольно объединяться в ассоциации (союзы) этих организаций (ст.165 ГК).</w:t>
      </w:r>
    </w:p>
    <w:p>
      <w:pPr>
        <w:spacing w:after="120"/>
        <w:jc w:val="both"/>
      </w:pPr>
      <w:r>
        <w:rPr>
          <w:rFonts w:ascii="Arial" w:cs="Arial" w:eastAsia="Arial" w:hAnsi="Arial"/>
          <w:sz w:val="24"/>
          <w:szCs w:val="24"/>
        </w:rPr>
        <w:t xml:space="preserve">523. Согласно ст.8 Закона Кыргызской Республики "О свободе вероисповедания и религиозных организациях в Кыргызской Республике" религиозными организациями в Кыргызской Республике признаются добровольные объединения граждан Кыргызской Республики, образованные в целях совместного исповедания веры, совершения богослужения, обрядов и ритуалов, религиозного просвещения и воспитания своих последователей (религиозные общества, центры, религиозные учебные заведения, мечети, церкви, синагоги, молитвенные дома, монастыри и другие), зарегистрированные в порядке, установленном законодательством республики.</w:t>
      </w:r>
    </w:p>
    <w:p>
      <w:pPr>
        <w:spacing w:after="120"/>
        <w:jc w:val="both"/>
      </w:pPr>
      <w:r>
        <w:rPr>
          <w:rFonts w:ascii="Arial" w:cs="Arial" w:eastAsia="Arial" w:hAnsi="Arial"/>
          <w:sz w:val="24"/>
          <w:szCs w:val="24"/>
        </w:rPr>
        <w:t xml:space="preserve">524. В соответствии со ст.1 Закона Кыргызской Республики "О профессиональных союзах" профессиональные союзы (профсоюзы) в Кыргызской Республике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525. Защита трудовых прав работников профессиональными союзами и иными представительными органами в соответствии со ст.398 Трудового кодекса Кыргызской Республики рассматривается основным способом их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 Согласно ст.36 </w:t>
      </w:r>
      <w:hyperlink w:history="1" r:id="rIdhvvjcipoo3dfcnhak9hn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семья - основа общества. Семья, отцовство, материнство, детство - предмет заботы всего общества и преимущественной охраны законом. Забота о детях, их воспитание является естественным правом и обязанностью родителей. Трудоспособные, совершеннолетние дети берут на себя обязанность заботиться о своих родителях. Уважение к старшим, забота о родных и близких - обязанность каждого. Семейные отношения регулируются Семейным кодексом Кыргызской Республики (СК).</w:t>
      </w:r>
    </w:p>
    <w:p>
      <w:pPr>
        <w:spacing w:after="120"/>
        <w:jc w:val="both"/>
      </w:pPr>
      <w:r>
        <w:rPr>
          <w:rFonts w:ascii="Arial" w:cs="Arial" w:eastAsia="Arial" w:hAnsi="Arial"/>
          <w:sz w:val="24"/>
          <w:szCs w:val="24"/>
        </w:rPr>
        <w:t xml:space="preserve">527. Согласно ст.36 </w:t>
      </w:r>
      <w:hyperlink w:history="1" r:id="rIdzja4ujvjuief8l5xb-11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лица, достигшие брачного возраста, имеют право вступать в брак и создавать семью. Ни один брак не может быть заключен без добровольного и обоюдного согласия лиц, вступающих в брак. УК предусматривает уголовную ответственность за "Принуждение к вступлению в фактические брачные отношения с лицом, не достигшим шестнадцатилетнего возраста" (ст.154) и "Принуждение женщины к вступлению в брак или воспрепятствование вступлению в брак" (ст.155).</w:t>
      </w:r>
    </w:p>
    <w:p>
      <w:pPr>
        <w:spacing w:after="120"/>
        <w:jc w:val="both"/>
      </w:pPr>
      <w:r>
        <w:rPr>
          <w:rFonts w:ascii="Arial" w:cs="Arial" w:eastAsia="Arial" w:hAnsi="Arial"/>
          <w:sz w:val="24"/>
          <w:szCs w:val="24"/>
        </w:rPr>
        <w:t xml:space="preserve">528. Брак заключается в государственных органах записи актов гражданского состояния. Права и обязанности супругов возникают со дня государственной регистрации заключения брака.</w:t>
      </w:r>
    </w:p>
    <w:p>
      <w:pPr>
        <w:spacing w:after="120"/>
        <w:jc w:val="both"/>
      </w:pPr>
      <w:r>
        <w:rPr>
          <w:rFonts w:ascii="Arial" w:cs="Arial" w:eastAsia="Arial" w:hAnsi="Arial"/>
          <w:sz w:val="24"/>
          <w:szCs w:val="24"/>
        </w:rPr>
        <w:t xml:space="preserve">529. Брачный возраст устанавливается в восемнадцать лет. 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отделов по поддержке семьи и детей.</w:t>
      </w:r>
    </w:p>
    <w:p>
      <w:pPr>
        <w:spacing w:after="120"/>
        <w:jc w:val="both"/>
      </w:pPr>
      <w:r>
        <w:rPr>
          <w:rFonts w:ascii="Arial" w:cs="Arial" w:eastAsia="Arial" w:hAnsi="Arial"/>
          <w:sz w:val="24"/>
          <w:szCs w:val="24"/>
        </w:rPr>
        <w:t xml:space="preserve">530. Брак может быть прекращен вследствие смерти или вследствие объявления судом одного из супругов умершим. 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 Муж не имеет права без согласия жены возбуждать дело о расторжении брака во время беременности жены и в течение года после рождения ребенка. Расторжение брака производится в органах записи актов гражданского состояния. При наличии у супругов общих несовершеннолетних детей или при отсутствии согласия одного из супругов на расторжение брака, наличии имущественных претензий друг к другу, а также в случаях, если один из супругов, несмотря на отсутствие у него возражений, уклоняется от расторжения брака в органе записи актов гражданского состояния (отказывается подать заявление, не желает явиться для государственной регистрации расторжения брака и другое) - расторжение брака производится в судебном порядке (ст.19-22 СК).</w:t>
      </w:r>
    </w:p>
    <w:p>
      <w:pPr>
        <w:spacing w:after="120"/>
        <w:jc w:val="both"/>
      </w:pPr>
      <w:r>
        <w:rPr>
          <w:rFonts w:ascii="Arial" w:cs="Arial" w:eastAsia="Arial" w:hAnsi="Arial"/>
          <w:sz w:val="24"/>
          <w:szCs w:val="24"/>
        </w:rPr>
        <w:t xml:space="preserve">531. Рассмотрение дел о расторжении брака производится судом в порядке искового производства, установленном Гражданско-процессуальным кодексом Кыргызской Республики.</w:t>
      </w:r>
    </w:p>
    <w:p>
      <w:pPr>
        <w:spacing w:after="120"/>
        <w:jc w:val="both"/>
      </w:pPr>
      <w:r>
        <w:rPr>
          <w:rFonts w:ascii="Arial" w:cs="Arial" w:eastAsia="Arial" w:hAnsi="Arial"/>
          <w:sz w:val="24"/>
          <w:szCs w:val="24"/>
        </w:rPr>
        <w:t xml:space="preserve">532. Государство обеспечивает надлежащие меры для обеспечения равенства прав и обязанностей супругов в отношении вступления в брак, во время состояния в браке и при его расторжении.</w:t>
      </w:r>
    </w:p>
    <w:p>
      <w:pPr>
        <w:spacing w:after="120"/>
        <w:jc w:val="both"/>
      </w:pPr>
      <w:r>
        <w:rPr>
          <w:rFonts w:ascii="Arial" w:cs="Arial" w:eastAsia="Arial" w:hAnsi="Arial"/>
          <w:sz w:val="24"/>
          <w:szCs w:val="24"/>
        </w:rPr>
        <w:t xml:space="preserve">533. СК предусматривает защиту интересов детей и нетрудоспособного супруга при расторжении брака. При вынесении решения о расторжении брака суд принимает в необходимых случаях меры к защите интересов несовершеннолетних детей и нетрудоспособного супруга (ст.25).</w:t>
      </w:r>
    </w:p>
    <w:p>
      <w:pPr>
        <w:spacing w:after="120"/>
        <w:jc w:val="both"/>
      </w:pPr>
      <w:r>
        <w:rPr>
          <w:rFonts w:ascii="Arial" w:cs="Arial" w:eastAsia="Arial" w:hAnsi="Arial"/>
          <w:sz w:val="24"/>
          <w:szCs w:val="24"/>
        </w:rPr>
        <w:t xml:space="preserve">534. Права и обязанности родителей и детей основываются на происхождении детей, удостоверенном в установленном законом порядке (ст.50 СК). Происхождение ребенка от матери (материнство) устанавливается органом записи актов гражданского состояния на основании справки о рождении, подтверждающей рождение ребенка матерью в медицинском учреждении, а в случае рождения ребенка вне медицинского учреждения - на основании справки, подтверждающей факт рождения ребенка, выданной врачом или другим медицинским работником, уполномоченным соответствующим органом здравоохранения или решением суда. Отцовство супруга матери ребенка удостоверяется записью об их браке.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отдела по поддержке семьи и детей, при отсутствии такого согласия - по решению суда (ст.51 СК). При рождении ребенка у родителей, не состоящих в браке между собой, и при отсутствии совместного заявления родителей или заявления отца ребенка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как социальные, так и биологические доказательства, с достоверностью подтверждающие происхождение ребенка от конкретного лица (ст.52 СК).</w:t>
      </w:r>
    </w:p>
    <w:p>
      <w:pPr>
        <w:spacing w:after="120"/>
        <w:jc w:val="both"/>
      </w:pPr>
      <w:r>
        <w:rPr>
          <w:rFonts w:ascii="Arial" w:cs="Arial" w:eastAsia="Arial" w:hAnsi="Arial"/>
          <w:sz w:val="24"/>
          <w:szCs w:val="24"/>
        </w:rPr>
        <w:t xml:space="preserve">535. Родители (лица, их заменяющие) имеют право и обязаны воспитывать ребенка, заботиться о получении им образования, руководить его действиями в соответствии с возрастом и способностями. Родители (лица, их заменяющие) обязаны создавать необходимые условия для полноценного развития, воспитания, образования, укрепления здоровья ребенка и подготовки его к самостоятельной жизни в семье и обществе. Оба родителя (лица, их заменяющие) в равной мере обязаны заботиться о воспитании ребенка, должным образом осуществлять уход за ним, содержать его материально, обеспечить жильем.</w:t>
      </w:r>
    </w:p>
    <w:p>
      <w:pPr>
        <w:spacing w:after="120"/>
        <w:jc w:val="both"/>
      </w:pPr>
      <w:r>
        <w:rPr>
          <w:rFonts w:ascii="Arial" w:cs="Arial" w:eastAsia="Arial" w:hAnsi="Arial"/>
          <w:sz w:val="24"/>
          <w:szCs w:val="24"/>
        </w:rPr>
        <w:t xml:space="preserve">536. Защита прав и интересов ребенка в случае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защиты их прав и интересов, в том числе при отказе родителей взять своих детей из воспитательных, лечебных учреждений, учреждений социальной защиты населения и других аналогичных учреждений, а также в других случаях отсутствия родительского попечения возлагается на отдел по поддержке семьи и детей и комиссию по делам детей, действующих в соответствии с требованиями законодательства Кыргызской Республики, в интересах детей. Вопросы организации деятельности отделов по поддержке семьи и детей, а также комиссий по делам детей по осуществлению защиты прав и законных интересов детей определяются СК, Кодексом Кыргызской Республики о детях и ГК.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 В ст.16 </w:t>
      </w:r>
      <w:hyperlink w:history="1" r:id="rIdwdeiyzo3ljk-py7d85go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отмечается, что в Кыргызской Республике действует принцип обеспечения наилучших интересов ребенка. В ст.20 и ст.23 установлен запрет на эксплуатацию детского труда.</w:t>
      </w:r>
    </w:p>
    <w:p>
      <w:pPr>
        <w:spacing w:after="120"/>
        <w:jc w:val="both"/>
      </w:pPr>
      <w:r>
        <w:rPr>
          <w:rFonts w:ascii="Arial" w:cs="Arial" w:eastAsia="Arial" w:hAnsi="Arial"/>
          <w:sz w:val="24"/>
          <w:szCs w:val="24"/>
        </w:rPr>
        <w:t xml:space="preserve">538. В ст.45 </w:t>
      </w:r>
      <w:hyperlink w:history="1" r:id="rIdqi7gupgkmzunxx9xid71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закреплено право на бесплатное получение основного общего и среднего общего образования в государственных образовательных организациях.</w:t>
      </w:r>
    </w:p>
    <w:p>
      <w:pPr>
        <w:spacing w:after="120"/>
        <w:jc w:val="both"/>
      </w:pPr>
      <w:r>
        <w:rPr>
          <w:rFonts w:ascii="Arial" w:cs="Arial" w:eastAsia="Arial" w:hAnsi="Arial"/>
          <w:sz w:val="24"/>
          <w:szCs w:val="24"/>
        </w:rPr>
        <w:t xml:space="preserve">539. Статья 36 </w:t>
      </w:r>
      <w:hyperlink w:history="1" r:id="rIdpcfffgmkgxgmdenzebk7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 каждым ребенком закрепляет право на уровень жизни, необходимый для его физического, умственного, духовного, нравственного и социального развития. Государство обеспечивает содержание, воспитание, обучение детей-сирот и детей, лишенных родительского попечения.</w:t>
      </w:r>
    </w:p>
    <w:p>
      <w:pPr>
        <w:spacing w:after="120"/>
        <w:jc w:val="both"/>
      </w:pPr>
      <w:r>
        <w:rPr>
          <w:rFonts w:ascii="Arial" w:cs="Arial" w:eastAsia="Arial" w:hAnsi="Arial"/>
          <w:sz w:val="24"/>
          <w:szCs w:val="24"/>
        </w:rPr>
        <w:t xml:space="preserve">540. Одним из оснований для приобретения гражданства Кыргызской Республики является приобретение его по рождению. Так согласно ст.12 Закона Кыргызской Республики "О гражданстве Кыргызской Республики" ребенок, родители которого на момент его рождения состоят в гражданстве Кыргызской Республики, является гражданином Кыргызской Республики независимо от места рождения. При различном гражданстве родителей, если один из родителей имеет гражданство Кыргызской Республики, гражданство ребенка независимо от места рождения определяется с письменного согласия родителей. Ребенок, один из родителей которого к моменту его рождения состоял в гражданстве Кыргызской Республики, а другой был лицом без гражданства или был неизвестен, является гражданином Кыргызской Республики независимо от места его рождения. Ребенок, родившийся на территории Кыргызской Республики, родители которого являются лицами без гражданства, постоянно проживающими в Кыргызской Республике, является гражданином Кыргызской Республики. Ребенок, находящийся на территории Кыргызской Республики, оба родителя которого неизвестны, является гражданином Кыргызской Республики. Порядок установления происхождения детей регламентирован СК в главе 11. Законом Кыргызской Республики "Об актах гражданского состояния" регламентирована процедура государственной регистрации актов рождения (глава 2). В соответствии с Законом Кыргызской Республики "О беженцах" последние пользуются теми же правами и несут те же обязанности, что и иностранные граждане в Кыргызской Республике.</w:t>
      </w:r>
    </w:p>
    <w:p>
      <w:pPr>
        <w:spacing w:after="120"/>
        <w:jc w:val="both"/>
      </w:pPr>
      <w:r>
        <w:rPr>
          <w:rFonts w:ascii="Arial" w:cs="Arial" w:eastAsia="Arial" w:hAnsi="Arial"/>
          <w:sz w:val="24"/>
          <w:szCs w:val="24"/>
        </w:rPr>
        <w:t xml:space="preserve">541. Кыргызской Республикой 9 июня 2006 года принят </w:t>
      </w:r>
      <w:hyperlink w:history="1" r:id="rIdrshgmbsbt74siv5fx0gs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w:t>
      </w:r>
      <w:hyperlink w:history="1" r:id="rIduomahin6lhwdsrjzpxru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устанавливает основные гарантии прав, свобод и законных интересов детей, предусмотренных </w:t>
      </w:r>
      <w:hyperlink w:history="1" r:id="rIdmek8numlcx1dfrdlawxq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Конвенцией о правах ребенка, иными законодательными актами республики и международными договорами, вступившими в установленном порядке в законную силу.</w:t>
      </w:r>
    </w:p>
    <w:p>
      <w:pPr>
        <w:spacing w:after="120"/>
        <w:jc w:val="both"/>
      </w:pPr>
      <w:r>
        <w:rPr>
          <w:rFonts w:ascii="Arial" w:cs="Arial" w:eastAsia="Arial" w:hAnsi="Arial"/>
          <w:sz w:val="24"/>
          <w:szCs w:val="24"/>
        </w:rPr>
        <w:t xml:space="preserve">542. Впервые введено понятие ювенальной юстиции. Под ювенальной юстицией понимается система мероприятий в отношении детей, находящихся в конфликте с законом, от 14 до 18 лет, включающая в себя вопросы отправления правосудия и социальной реабилитации.</w:t>
      </w:r>
    </w:p>
    <w:p>
      <w:pPr>
        <w:spacing w:after="120"/>
        <w:jc w:val="both"/>
      </w:pPr>
      <w:r>
        <w:rPr>
          <w:rFonts w:ascii="Arial" w:cs="Arial" w:eastAsia="Arial" w:hAnsi="Arial"/>
          <w:sz w:val="24"/>
          <w:szCs w:val="24"/>
        </w:rPr>
        <w:t xml:space="preserve">543. Согласно ст.63 СК ребенок имеет право на имя, отчество и фамилию. В СК закреплено право ребенка, выражать свое мнение. Так, ребенок имеет право на свободное выражение собственного мнения. Осуществление права ребенка выражать свое мнение может подвергаться ограничениям только в случаях, предусмотренных законами, в целях уважения прав и репутации других лиц, а также охраны государственной безопасности, общественного порядка, здоровья и нравственности населения Кыргызской Республики.</w:t>
      </w:r>
    </w:p>
    <w:p>
      <w:pPr>
        <w:spacing w:after="120"/>
        <w:jc w:val="both"/>
      </w:pPr>
      <w:r>
        <w:rPr>
          <w:rFonts w:ascii="Arial" w:cs="Arial" w:eastAsia="Arial" w:hAnsi="Arial"/>
          <w:sz w:val="24"/>
          <w:szCs w:val="24"/>
        </w:rPr>
        <w:t xml:space="preserve">544. В ст.82 СК регламентированы меры по защите прав ребенка в случае возникновения угрозы жизни или здоровью ребенка. Так, в исключительных случаях, когда имеется прямая угроза жизни и здоровью ребенка (физическое или психологическое насилие, грубое обращение или эксплуатация и другие случаи), отдел по поддержке семьи и детей принимает срочные меры по защите прав ребенка и принятию решения о размещении его вне семьи. В течение одних суток отдел по поддержке семьи и детей письменно информирует прокурора и комиссию по делам детей о принятых срочных мерах и не позднее трех дней разрабатывает план предоставления защиты ребенку, направляет материалы в комиссию по делам детей и далее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 </w:t>
      </w:r>
      <w:hyperlink w:history="1" r:id="rIdt_n6ao9jhbbkjmxf3pdr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соответствии с п.1 ст.52 предоставляет гражданам право: 1) участвовать в обсуждении и принятии законов и решений республиканского и местного значения; 2) избирать и быть избранным в органы государственной власти и органы местного самоуправления; 3) участвовать в референдуме. Граждане имеют равные права и равные возможности при поступлении на государственную и муниципальную службу, продвижение в должности в порядке, предусмотренном законом (ст.52).</w:t>
      </w:r>
    </w:p>
    <w:p>
      <w:pPr>
        <w:spacing w:after="120"/>
        <w:jc w:val="both"/>
      </w:pPr>
      <w:r>
        <w:rPr>
          <w:rFonts w:ascii="Arial" w:cs="Arial" w:eastAsia="Arial" w:hAnsi="Arial"/>
          <w:sz w:val="24"/>
          <w:szCs w:val="24"/>
        </w:rPr>
        <w:t xml:space="preserve">546. Граждане Кыргызской Республики, имеющие иное гражданство, не вправе занимать политические государственные должности и должности судей. Данное ограничение может быть установлено законом и для других государственных должностей (ст.52 </w:t>
      </w:r>
      <w:hyperlink w:history="1" r:id="rIdwzddqxsk_h5cudny1aq2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547. В Законе Кыргызской Республики "О государственной службе" предусмотрены основные требования, предъявляемые к государственным служащим.</w:t>
      </w:r>
    </w:p>
    <w:p>
      <w:pPr>
        <w:spacing w:after="120"/>
        <w:jc w:val="both"/>
      </w:pPr>
      <w:r>
        <w:rPr>
          <w:rFonts w:ascii="Arial" w:cs="Arial" w:eastAsia="Arial" w:hAnsi="Arial"/>
          <w:sz w:val="24"/>
          <w:szCs w:val="24"/>
        </w:rPr>
        <w:t xml:space="preserve">548. В соответствии с Указом Президента Кыргызской Республики "О Государственной кадровой службе Кыргызской Республики" от 13 ноября 2009 года № 514 единым государственным органом, уполномоченным реализовывать государственную политику в сфере государственной службы в государственных органах государственного управления Кыргызской Республики, является Государственная кадровая служба Кыргызской Республики.</w:t>
      </w:r>
    </w:p>
    <w:p>
      <w:pPr>
        <w:spacing w:after="120"/>
        <w:jc w:val="both"/>
      </w:pPr>
      <w:r>
        <w:rPr>
          <w:rFonts w:ascii="Arial" w:cs="Arial" w:eastAsia="Arial" w:hAnsi="Arial"/>
          <w:sz w:val="24"/>
          <w:szCs w:val="24"/>
        </w:rPr>
        <w:t xml:space="preserve">549. Законом Кыргызской Республики "О государственной службе" в ст.17 установлены квалификационные требования.</w:t>
      </w:r>
    </w:p>
    <w:p>
      <w:pPr>
        <w:spacing w:after="120"/>
        <w:jc w:val="both"/>
      </w:pPr>
      <w:r>
        <w:rPr>
          <w:rFonts w:ascii="Arial" w:cs="Arial" w:eastAsia="Arial" w:hAnsi="Arial"/>
          <w:sz w:val="24"/>
          <w:szCs w:val="24"/>
        </w:rPr>
        <w:t xml:space="preserve">550. Порядок поступления на государственную службу предусмотрен в ст.24 Закона Кыргызской Республики "О государственной службе". Поступление на государственную службу осуществляется путем участия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В Кыргызской Республике все равны перед законом и судом (ст.16 </w:t>
      </w:r>
      <w:hyperlink w:history="1" r:id="rIdcvjm7mbvzzs86r2dvik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(ст.40 </w:t>
      </w:r>
      <w:hyperlink w:history="1" r:id="rIduicxiym1mkpammhmoswb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Конституция закрепила право каждого на повторное рассмотрение его дела вышестоящим судом (ст.27).</w:t>
      </w:r>
    </w:p>
    <w:p>
      <w:pPr>
        <w:spacing w:after="120"/>
        <w:jc w:val="both"/>
      </w:pPr>
      <w:r>
        <w:rPr>
          <w:rFonts w:ascii="Arial" w:cs="Arial" w:eastAsia="Arial" w:hAnsi="Arial"/>
          <w:sz w:val="24"/>
          <w:szCs w:val="24"/>
        </w:rPr>
        <w:t xml:space="preserve">552. Гражданско-процессуальный кодекс Кыргызской Республики (ГПК) закрепил равенство всех перед законом и судом (ст.7). Правосудие по гражданским делам осуществляется на началах равенства перед законом и судом всех граждан независимо от пола, расы, национальности, языка, вероисповедания, политических и религиозных убеждений, происхождения, имущественного и должностного положения, места жительства и каких-либо иных условий и обстоятельств личного или общественного характера.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 (ст.4 ГПК).</w:t>
      </w:r>
    </w:p>
    <w:p>
      <w:pPr>
        <w:spacing w:after="120"/>
        <w:jc w:val="both"/>
      </w:pPr>
      <w:r>
        <w:rPr>
          <w:rFonts w:ascii="Arial" w:cs="Arial" w:eastAsia="Arial" w:hAnsi="Arial"/>
          <w:sz w:val="24"/>
          <w:szCs w:val="24"/>
        </w:rPr>
        <w:t xml:space="preserve">553. Уголовно-процессуальнный </w:t>
      </w:r>
      <w:hyperlink w:history="1" r:id="rIdxv9xwiuywhxyuavh75qq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закрепляет равенство граждан перед законом и судом, обеспечивает право на защиту, регламентирует процедуры доступа к правосудию.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 (ч.1 ст.16).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 Кыргызская Республика является многонациональным государством, имеющим помимо титульной нации несколько этнических групп. Кыргызская Республика уважает и обеспечивает всем лицам, находящимся в пределах ее территории и под ее юрисдикцией, права и свободы человека (ст.16 </w:t>
      </w:r>
      <w:hyperlink w:history="1" r:id="rId6rlujci-uj0ipojdcb2g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 Конституционно закреплено положение, согласно которому каждый имеет право свободно определять и указывать свою этническую принадлежность. Никто не должен быть принужден к определению и указанию своей этнической принадлежности (ст.38 </w:t>
      </w:r>
      <w:hyperlink w:history="1" r:id="rIdvtahvm_xazxh-kgyt8pn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556. </w:t>
      </w:r>
      <w:hyperlink w:history="1" r:id="rIda39m1onp9fq_fetwfqfd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также гарантирует свободу литературного, художественного, научного, технического и других видов творчества, преподавания. Каждый имеет право на участие в культурной жизни и доступ к ценностям культуры. Государство обеспечивает сохранность исторических памятников иных объектов культурного наследия (ст.49). В Кыргызской Республике народные обычаи и традиции, не ущемляющие права и свободы человека, поддерживаются государством (ст.37). Государство создает условия для обучения каждого государственному, официальному и одному международному языкам, начиная с учреждений дошкольного образования до основного общего образования.</w:t>
      </w:r>
    </w:p>
    <w:p>
      <w:pPr>
        <w:spacing w:after="120"/>
        <w:jc w:val="both"/>
      </w:pPr>
      <w:r>
        <w:rPr>
          <w:rFonts w:ascii="Arial" w:cs="Arial" w:eastAsia="Arial" w:hAnsi="Arial"/>
          <w:sz w:val="24"/>
          <w:szCs w:val="24"/>
        </w:rPr>
        <w:t xml:space="preserve">557. Законом Кыргызской Республики "О государственном языке Кыргызской Республики" в ст.1 закреплено положение, согласно которому не допускается ущемление прав и свобод граждан по признаку незнания государственного или официального языка. Функционирование государственного языка в Кыргызской Республике не препятствует использованию на ее территории других языков (ст.4). Члены этнических объединений АНК имеют доступ к изучению родного языка на курсах, в воскресных школах, общеобразовательных школах (с преподаванием предметов на родных языках), а также в высших учебных заведениях. Ситуация по изучению родного языка этническими меньшинствами по состоянию на май 2011 года представлена в приложении 22 в таблице 56.</w:t>
      </w:r>
    </w:p>
    <w:p>
      <w:pPr>
        <w:spacing w:after="120"/>
        <w:jc w:val="both"/>
      </w:pPr>
      <w:r>
        <w:rPr>
          <w:rFonts w:ascii="Arial" w:cs="Arial" w:eastAsia="Arial" w:hAnsi="Arial"/>
          <w:sz w:val="24"/>
          <w:szCs w:val="24"/>
        </w:rPr>
        <w:t xml:space="preserve">558. В Кыргызстане функционирует ряд высших учебных заведений: Кыргызско-Российский (Славянский) университет, Кыргызско-Узбекский университет, Кыргызско-Турецкий университет, Международный университет Кыргызстана, Американский университет Центральной Азии и др.</w:t>
      </w:r>
    </w:p>
    <w:p>
      <w:pPr>
        <w:spacing w:after="120"/>
        <w:jc w:val="both"/>
      </w:pPr>
      <w:r>
        <w:rPr>
          <w:rFonts w:ascii="Arial" w:cs="Arial" w:eastAsia="Arial" w:hAnsi="Arial"/>
          <w:sz w:val="24"/>
          <w:szCs w:val="24"/>
        </w:rPr>
        <w:t xml:space="preserve">559. Деятельность АНК направлена на консолидацию общества на основе общегражданской идентичности, совместной ответственности граждан Кыргызстана за сохранение единства и культурного многообразия страны в целях прогрессивного демократического развития, содействие укреплению межнационального согласия, гражданского мира, интеграции и единства народа Кыргызстана. АНК имеет право разрабатывать и вносить на рассмотрение в органы государственной власти и местного самоуправления предложения о правах этнических меньшинств.</w:t>
      </w:r>
    </w:p>
    <w:p>
      <w:pPr>
        <w:spacing w:after="120"/>
        <w:jc w:val="both"/>
      </w:pPr>
      <w:r>
        <w:rPr>
          <w:rFonts w:ascii="Arial" w:cs="Arial" w:eastAsia="Arial" w:hAnsi="Arial"/>
          <w:sz w:val="24"/>
          <w:szCs w:val="24"/>
        </w:rPr>
        <w:t xml:space="preserve">За период с 2008 по 2011 годы АНК приняла участие в обсуждении ряда законопроектов, Конституции Кыргызской Республики. В Кодексе о выборах Кыргызской Республики закреплена норма 15% представительства этнических групп в парламенте страны.</w:t>
      </w:r>
    </w:p>
    <w:p>
      <w:pPr>
        <w:spacing w:after="120"/>
        <w:jc w:val="both"/>
      </w:pPr>
      <w:r>
        <w:rPr>
          <w:rFonts w:ascii="Arial" w:cs="Arial" w:eastAsia="Arial" w:hAnsi="Arial"/>
          <w:sz w:val="24"/>
          <w:szCs w:val="24"/>
        </w:rPr>
        <w:t xml:space="preserve">560. В январе 2011 года представители этнических объединений АПК участвовали в разработке Концепции этнической политики в составе рабочей группы.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Список использованной литературы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Отчет по результатам гендерного анализа региональных печатных СМИ и новостного потока НТРК КР (2007-2009 гг.), Бишкек, 2009 г.</w:t>
      </w:r>
    </w:p>
    <w:p>
      <w:pPr>
        <w:spacing w:after="120"/>
        <w:jc w:val="both"/>
      </w:pPr>
      <w:r>
        <w:rPr>
          <w:rFonts w:ascii="Arial" w:cs="Arial" w:eastAsia="Arial" w:hAnsi="Arial"/>
          <w:sz w:val="24"/>
          <w:szCs w:val="24"/>
        </w:rPr>
        <w:t xml:space="preserve">2. Законодательство, построенное с учетом гендерных принципов в странах центральной и Восточной Европы и СНГ, 2003 г.</w:t>
      </w:r>
    </w:p>
    <w:p>
      <w:pPr>
        <w:spacing w:after="120"/>
        <w:jc w:val="both"/>
      </w:pPr>
      <w:r>
        <w:rPr>
          <w:rFonts w:ascii="Arial" w:cs="Arial" w:eastAsia="Arial" w:hAnsi="Arial"/>
          <w:sz w:val="24"/>
          <w:szCs w:val="24"/>
        </w:rPr>
        <w:t xml:space="preserve">3. Институциональный анализ национального институционального механизма реализации гендерной политики в Кыргызской Республике, Бишкек, 2009 г.</w:t>
      </w:r>
    </w:p>
    <w:p>
      <w:pPr>
        <w:spacing w:after="120"/>
        <w:jc w:val="both"/>
      </w:pPr>
      <w:r>
        <w:rPr>
          <w:rFonts w:ascii="Arial" w:cs="Arial" w:eastAsia="Arial" w:hAnsi="Arial"/>
          <w:sz w:val="24"/>
          <w:szCs w:val="24"/>
        </w:rPr>
        <w:t xml:space="preserve">4. О прогрессе в достижении Целей развития тысячелетия. Второй отчет, Бишкек, 2010 г.</w:t>
      </w:r>
    </w:p>
    <w:p>
      <w:pPr>
        <w:spacing w:after="120"/>
        <w:jc w:val="both"/>
      </w:pPr>
      <w:r>
        <w:rPr>
          <w:rFonts w:ascii="Arial" w:cs="Arial" w:eastAsia="Arial" w:hAnsi="Arial"/>
          <w:sz w:val="24"/>
          <w:szCs w:val="24"/>
        </w:rPr>
        <w:t xml:space="preserve">5. Чотонов У., Досбол Hуp уулу. История отечества, Бишкек, 2009 г.</w:t>
      </w:r>
    </w:p>
    <w:p>
      <w:pPr>
        <w:spacing w:after="120"/>
        <w:jc w:val="both"/>
      </w:pPr>
      <w:r>
        <w:rPr>
          <w:rFonts w:ascii="Arial" w:cs="Arial" w:eastAsia="Arial" w:hAnsi="Arial"/>
          <w:sz w:val="24"/>
          <w:szCs w:val="24"/>
        </w:rPr>
        <w:t xml:space="preserve">6. Борубашев Б.И., Галиева З.И. История государств и права Кыргызской Республики. Б. 2004 г.</w:t>
      </w:r>
    </w:p>
    <w:p>
      <w:pPr>
        <w:spacing w:after="120"/>
        <w:jc w:val="both"/>
      </w:pPr>
      <w:r>
        <w:rPr>
          <w:rFonts w:ascii="Arial" w:cs="Arial" w:eastAsia="Arial" w:hAnsi="Arial"/>
          <w:sz w:val="24"/>
          <w:szCs w:val="24"/>
        </w:rPr>
        <w:t xml:space="preserve">7. Жунушалиев Д., Какеев А., Плоских В. Исторические этапы Кыргызской государственности, Бишкек, 2003 г.</w:t>
      </w:r>
    </w:p>
    <w:p>
      <w:pPr>
        <w:spacing w:after="120"/>
        <w:jc w:val="both"/>
      </w:pPr>
      <w:r>
        <w:rPr>
          <w:rFonts w:ascii="Arial" w:cs="Arial" w:eastAsia="Arial" w:hAnsi="Arial"/>
          <w:sz w:val="24"/>
          <w:szCs w:val="24"/>
        </w:rPr>
        <w:t xml:space="preserve">8. Внедрение технологий восстановительного правосудия в деятельности правоохранительных органов и судов, Бишкек, 2006 г.</w:t>
      </w:r>
    </w:p>
    <w:p>
      <w:pPr>
        <w:spacing w:after="120"/>
        <w:jc w:val="both"/>
      </w:pPr>
      <w:r>
        <w:rPr>
          <w:rFonts w:ascii="Arial" w:cs="Arial" w:eastAsia="Arial" w:hAnsi="Arial"/>
          <w:sz w:val="24"/>
          <w:szCs w:val="24"/>
        </w:rPr>
        <w:t xml:space="preserve">9. Гендерный аудит в Аппарате Жогорку Кенеша Кыргызской Республики (Заключительный отчет), Бишкек, 2009 г.</w:t>
      </w:r>
    </w:p>
    <w:p>
      <w:pPr>
        <w:spacing w:after="120"/>
        <w:jc w:val="both"/>
      </w:pPr>
      <w:r>
        <w:rPr>
          <w:rFonts w:ascii="Arial" w:cs="Arial" w:eastAsia="Arial" w:hAnsi="Arial"/>
          <w:sz w:val="24"/>
          <w:szCs w:val="24"/>
        </w:rPr>
        <w:t xml:space="preserve">10. Женщины и мужчины Кыргызской Республики 2005-2009 г. (Сборник гендерно-разделенной статистики), Бишкек, 2010 г.</w:t>
      </w:r>
    </w:p>
    <w:p>
      <w:pPr>
        <w:spacing w:after="120"/>
        <w:jc w:val="both"/>
      </w:pPr>
      <w:r>
        <w:rPr>
          <w:rFonts w:ascii="Arial" w:cs="Arial" w:eastAsia="Arial" w:hAnsi="Arial"/>
          <w:sz w:val="24"/>
          <w:szCs w:val="24"/>
        </w:rPr>
        <w:t xml:space="preserve">11. Права человека и прокурорский надзор в Кыргызской Республике (Учебно-практическое пособие для сотрудников прокуратуры), Бишкек, 2007 г.</w:t>
      </w:r>
    </w:p>
    <w:p>
      <w:pPr>
        <w:spacing w:after="120"/>
        <w:jc w:val="both"/>
      </w:pPr>
      <w:r>
        <w:rPr>
          <w:rFonts w:ascii="Arial" w:cs="Arial" w:eastAsia="Arial" w:hAnsi="Arial"/>
          <w:sz w:val="24"/>
          <w:szCs w:val="24"/>
        </w:rPr>
        <w:t xml:space="preserve">12. Уголовное право Кыргызской Республики. КРСУ, Бишкек, 2008 г.</w:t>
      </w:r>
    </w:p>
    <w:p>
      <w:pPr>
        <w:spacing w:after="120"/>
        <w:jc w:val="both"/>
      </w:pPr>
      <w:r>
        <w:rPr>
          <w:rFonts w:ascii="Arial" w:cs="Arial" w:eastAsia="Arial" w:hAnsi="Arial"/>
          <w:sz w:val="24"/>
          <w:szCs w:val="24"/>
        </w:rPr>
        <w:t xml:space="preserve">13. Ежегодник по правам человека в Кыргызской Республике за 2007 г., Бишкек, 2008 г.</w:t>
      </w:r>
    </w:p>
    <w:p>
      <w:pPr>
        <w:spacing w:after="120"/>
        <w:jc w:val="both"/>
      </w:pPr>
      <w:r>
        <w:rPr>
          <w:rFonts w:ascii="Arial" w:cs="Arial" w:eastAsia="Arial" w:hAnsi="Arial"/>
          <w:sz w:val="24"/>
          <w:szCs w:val="24"/>
        </w:rPr>
        <w:t xml:space="preserve">14. Ежегодник по правам человека в Кыргызской Республике за 2008 г., Бишкек, 2009 г.</w:t>
      </w:r>
    </w:p>
    <w:p>
      <w:pPr>
        <w:spacing w:after="120"/>
        <w:jc w:val="both"/>
      </w:pPr>
      <w:r>
        <w:rPr>
          <w:rFonts w:ascii="Arial" w:cs="Arial" w:eastAsia="Arial" w:hAnsi="Arial"/>
          <w:sz w:val="24"/>
          <w:szCs w:val="24"/>
        </w:rPr>
        <w:t xml:space="preserve">15. Ежегодник по правам человека в Кыргызской Республике за 2009 г., Бишкек, 2010 г.</w:t>
      </w:r>
    </w:p>
    <w:p>
      <w:pPr>
        <w:spacing w:after="120"/>
        <w:jc w:val="both"/>
      </w:pPr>
      <w:r>
        <w:rPr>
          <w:rFonts w:ascii="Arial" w:cs="Arial" w:eastAsia="Arial" w:hAnsi="Arial"/>
          <w:sz w:val="24"/>
          <w:szCs w:val="24"/>
        </w:rPr>
        <w:t xml:space="preserve">16. Галиева 3. Политическая трансформация суверенного Кыргызстана: динамика и особенности, Бишкек, 2007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 к Объединенному второму, третьему и четвертому периодическим докладам Кыргызской Республики о выполнении Международного пакта о гражданских и
 политических правах за период с 2007 по 2011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2.1. Численность постоянного, городского и сельского</w:t>
      </w:r>
    </w:p>
    <w:p>
      <w:pPr>
        <w:spacing w:after="120"/>
        <w:jc w:val="center"/>
      </w:pPr>
      <w:r>
        <w:rPr>
          <w:rFonts w:ascii="Arial" w:cs="Arial" w:eastAsia="Arial" w:hAnsi="Arial"/>
          <w:sz w:val="24"/>
          <w:szCs w:val="24"/>
        </w:rPr>
        <w:t xml:space="preserve">населения по регионам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 1 января 2010 г., тыс. 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 население,│    В том числе      │ В общей численности │</w:t>
      </w:r>
    </w:p>
    <w:p>
      <w:pPr>
        <w:spacing w:after="120"/>
        <w:jc w:val="both"/>
      </w:pPr>
      <w:r>
        <w:rPr>
          <w:rFonts w:ascii="Arial" w:cs="Arial" w:eastAsia="Arial" w:hAnsi="Arial"/>
          <w:sz w:val="24"/>
          <w:szCs w:val="24"/>
        </w:rPr>
        <w:t xml:space="preserve">│         │  тыс. человек │                     │ населения, процентов│</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городское│ сельское │ городское│ сельское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415,4    │   103,2  │   312,2  │    24,8  │    75,2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420      │   103,6  │   316,4  │    24,7  │    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422,4    │   103,1  │   319,3  │    24,4  │    75,6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428,6    │   103,8  │   324,8  │    24,2  │    75,8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433,8    │   104,6  │   329,2  │    24,1  │    75,9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969,9    │   226    │   743,9  │    23,3  │    76,7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983,9    │   226,9  │   757    │    23,1  │    76,9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992,2    │   225,6  │   766,6  │    22,7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1009,9    │   228,3  │   781,6  │    22,6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1023,2    │   231,2  │   792    │    22,6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430,4    │   123,4  │   307    │    28,7  │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433,1    │   123,9  │   309,2  │    28,6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435      │   124,6  │   310,4  │    28,6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438,4    │   126    │   312,4  │    28,7  │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441,3    │   127,2  │   314,1  │    28,8  │    71,2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257      │    41,8  │   215,2  │    16,3  │    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257,3    │    40,8  │   216,5  │    15,9  │    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257      │    39,7  │   217,3  │    15,4  │    84,6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257,8    │    39    │   218,8  │    15,1  │    84,9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259,3    │    39    │   220,3  │    15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1057,7    │    86,5  │   971,2  │     8,2  │    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1074,9    │    87,1  │   987,8  │     8,1  │    91,9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1084,7    │    87    │   997,7  │     8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1104,7    │    87,8  │  1016,9  │     7,9  │    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1117,9    │    89    │  1028,9  │     8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Таласская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218,4    │    34,2  │   184,2  │    15,7  │    84,3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221,5    │    34    │   187,5  │    15,3  │    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223,8    │    33,8  │   190    │    15,1  │    84,9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226,8    │    33,8  │   193    │    14,9  │    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229      │    34    │   195    │    14,8  │    85,2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779,7    │   148,6  │   631,1  │    19,1  │    80,9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787,9    │   147    │   640,9  │    18,7  │    81,3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795      │   145,5  │   649,5  │    18,3  │    81,7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803,2    │   144    │   659,2  │    17,9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808,2    │   144,4  │   663,8  │    17,9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г.Бишкек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804,9    │   801,1  │     3,8  │    99,5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813,3    │   809,6  │     3,7  │    99,5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822,1    │   818,4  │     3,7  │    99,5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835,3    │   831,7  │     3,6  │    99,6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846,5    │   842,8  │     3,7  │    99,6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255,8    │   231,7  │    24,1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255,7    │   231,6  │    24,1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257      │   232,8  │    24,2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258,1    │   233,8  │    24,3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259,1    │   234,6  │    24,5  │    90,5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3. Показатели роста населения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Среднегодовые показатели прироста численности населения (в процентах)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 население    │          В том числе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городское    │    сельское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1,1         │       0,4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0,8         │       0,3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1,1         │       0,7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1,3         │       1,3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4. Распределение временно отсутствующего населения по причинам, времени и месту пребывания в 2009 г. (тыс.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В том числе временно     │</w:t>
      </w:r>
    </w:p>
    <w:p>
      <w:pPr>
        <w:spacing w:after="120"/>
        <w:jc w:val="both"/>
      </w:pPr>
      <w:r>
        <w:rPr>
          <w:rFonts w:ascii="Arial" w:cs="Arial" w:eastAsia="Arial" w:hAnsi="Arial"/>
          <w:sz w:val="24"/>
          <w:szCs w:val="24"/>
        </w:rPr>
        <w:t xml:space="preserve">│                         │         │     находящиеся на территории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Стран СНГ│   Стран   │ Регионов │</w:t>
      </w:r>
    </w:p>
    <w:p>
      <w:pPr>
        <w:spacing w:after="120"/>
        <w:jc w:val="both"/>
      </w:pPr>
      <w:r>
        <w:rPr>
          <w:rFonts w:ascii="Arial" w:cs="Arial" w:eastAsia="Arial" w:hAnsi="Arial"/>
          <w:sz w:val="24"/>
          <w:szCs w:val="24"/>
        </w:rPr>
        <w:t xml:space="preserve">│                         │         │          │  вне СНГ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330,3  │  243,2   │    7,4    │   79,7   │</w:t>
      </w:r>
    </w:p>
    <w:p>
      <w:pPr>
        <w:spacing w:after="120"/>
        <w:jc w:val="both"/>
      </w:pPr>
      <w:r>
        <w:rPr>
          <w:rFonts w:ascii="Arial" w:cs="Arial" w:eastAsia="Arial" w:hAnsi="Arial"/>
          <w:sz w:val="24"/>
          <w:szCs w:val="24"/>
        </w:rPr>
        <w:t xml:space="preserve">│всего,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по причинам: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267,8  │  220     │    4,8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20,4  │    4,1   │    1,8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│семейные обстоятельства  │   34,6  │   16,4   │    0,6    │   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7,5  │    2,7   │    0,2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│Временно отсутствующие   │   26,1  │   14     │    0,4    │   11,7   │</w:t>
      </w:r>
    </w:p>
    <w:p>
      <w:pPr>
        <w:spacing w:after="120"/>
        <w:jc w:val="both"/>
      </w:pPr>
      <w:r>
        <w:rPr>
          <w:rFonts w:ascii="Arial" w:cs="Arial" w:eastAsia="Arial" w:hAnsi="Arial"/>
          <w:sz w:val="24"/>
          <w:szCs w:val="24"/>
        </w:rPr>
        <w:t xml:space="preserve">│менее месяца по причинам:│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16,5  │   11,5   │    0,2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2,3  │    0,5   │    од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│семейные обстоятельства  │    4,5  │    1,4   │    од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2,8  │    0,6   │     -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│Временно отсутствующие от│  202,8  │  132,2   │    2,6    │   68     │</w:t>
      </w:r>
    </w:p>
    <w:p>
      <w:pPr>
        <w:spacing w:after="120"/>
        <w:jc w:val="both"/>
      </w:pPr>
      <w:r>
        <w:rPr>
          <w:rFonts w:ascii="Arial" w:cs="Arial" w:eastAsia="Arial" w:hAnsi="Arial"/>
          <w:sz w:val="24"/>
          <w:szCs w:val="24"/>
        </w:rPr>
        <w:t xml:space="preserve">│1 месяца до 1 года, по   │         │          │           │          │</w:t>
      </w:r>
    </w:p>
    <w:p>
      <w:pPr>
        <w:spacing w:after="120"/>
        <w:jc w:val="both"/>
      </w:pPr>
      <w:r>
        <w:rPr>
          <w:rFonts w:ascii="Arial" w:cs="Arial" w:eastAsia="Arial" w:hAnsi="Arial"/>
          <w:sz w:val="24"/>
          <w:szCs w:val="24"/>
        </w:rPr>
        <w:t xml:space="preserve">│причинам: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159,8  │  120     │    1,6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15,7  │    2,2   │    0,7    │   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│семенные обстоятельства  │   23,5  │    8,7   │    0,2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3,8  │    1,3   │    0,1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│Временно отсутствующие 1 │  101,4  │   97     │    4,4    │          │</w:t>
      </w:r>
    </w:p>
    <w:p>
      <w:pPr>
        <w:spacing w:after="120"/>
        <w:jc w:val="both"/>
      </w:pPr>
      <w:r>
        <w:rPr>
          <w:rFonts w:ascii="Arial" w:cs="Arial" w:eastAsia="Arial" w:hAnsi="Arial"/>
          <w:sz w:val="24"/>
          <w:szCs w:val="24"/>
        </w:rPr>
        <w:t xml:space="preserve">│год и более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91,5  │   88,5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2,4  │    1,4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│семейные обстоятельства  │    6,6  │    6,3   │    0,3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0,9  │    0,8   │    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График №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7.1. Средний возраст населения по полу, городской и сельской местности на начало 2010 г. (число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Все население  │    Городское    │   Сельское      │</w:t>
      </w:r>
    </w:p>
    <w:p>
      <w:pPr>
        <w:spacing w:after="120"/>
        <w:jc w:val="both"/>
      </w:pPr>
      <w:r>
        <w:rPr>
          <w:rFonts w:ascii="Arial" w:cs="Arial" w:eastAsia="Arial" w:hAnsi="Arial"/>
          <w:sz w:val="24"/>
          <w:szCs w:val="24"/>
        </w:rPr>
        <w:t xml:space="preserve">│               │                 │    население    │   население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оба │ муж.│ жен.│ оба │ муж.│ жен.│ оба │ муж.│ жен.│</w:t>
      </w:r>
    </w:p>
    <w:p>
      <w:pPr>
        <w:spacing w:after="120"/>
        <w:jc w:val="both"/>
      </w:pPr>
      <w:r>
        <w:rPr>
          <w:rFonts w:ascii="Arial" w:cs="Arial" w:eastAsia="Arial" w:hAnsi="Arial"/>
          <w:sz w:val="24"/>
          <w:szCs w:val="24"/>
        </w:rPr>
        <w:t xml:space="preserve">│               │ пола│     │     │ пола│     │     │ пола│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 27,2│ 26,3│ 28  │ 28,5│ 27,2│ 29,8│ 26,5│ 25,8│ 27,1│</w:t>
      </w:r>
    </w:p>
    <w:p>
      <w:pPr>
        <w:spacing w:after="120"/>
        <w:jc w:val="both"/>
      </w:pPr>
      <w:r>
        <w:rPr>
          <w:rFonts w:ascii="Arial" w:cs="Arial" w:eastAsia="Arial" w:hAnsi="Arial"/>
          <w:sz w:val="24"/>
          <w:szCs w:val="24"/>
        </w:rPr>
        <w:t xml:space="preserve">│Республика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25,9│ 25,4│ 26,4│ 26,8│ 25,9│ 27,8│ 25,6│ 25,2│ 26  │</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25,6│ 25,1│ 26,2│ 26,8│ 26  │ 27,5│ 25,3│ 24,8│ 25,8│</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28,1│ 27,1│ 29  │ 29  │ 27,7│ 30,2│ 27,7│ 26,9│ 28,5│</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26,7│ 26  │ 27,5│ 27  │ 26  │ 28  │ 26,7│ 26,1│ 27,4│</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25,4│ 24,9│ 25,8│ 25,6│ 25  │ 26,2│ 25,4│ 24,9│ 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26  │ 25,3│ 26,7│ 27,2│ 26,2│ 28,1│ 25,8│ 25,2│ 26,4│</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29,9│ 28,6│ 31,2│ 32  │ 29,7│ 34  │ 29,5│ 28,4│ 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29,5│ 27,9│ 31  │ 29,5│ 27,8│ 31  │ 30,3│ 29,5│ 31,1│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26,6│ 25,8│ 27,3│ 26,6│ 25,9│ 27,3│ 26,3│ 25,7│ 26,9│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8. Численность постоянного населения по отдельным
 национальностям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Тыс. человек   │   В процентах   │  2009 в  │</w:t>
      </w:r>
    </w:p>
    <w:p>
      <w:pPr>
        <w:spacing w:after="120"/>
        <w:jc w:val="both"/>
      </w:pPr>
      <w:r>
        <w:rPr>
          <w:rFonts w:ascii="Arial" w:cs="Arial" w:eastAsia="Arial" w:hAnsi="Arial"/>
          <w:sz w:val="24"/>
          <w:szCs w:val="24"/>
        </w:rPr>
        <w:t xml:space="preserve">│                      │                 │      к итогу    │ процентах│</w:t>
      </w:r>
    </w:p>
    <w:p>
      <w:pPr>
        <w:spacing w:after="120"/>
        <w:jc w:val="both"/>
      </w:pPr>
      <w:r>
        <w:rPr>
          <w:rFonts w:ascii="Arial" w:cs="Arial" w:eastAsia="Arial" w:hAnsi="Arial"/>
          <w:sz w:val="24"/>
          <w:szCs w:val="24"/>
        </w:rPr>
        <w:t xml:space="preserve">│                      ├────────┬────────┼────────┬────────┤  к 1999  │</w:t>
      </w:r>
    </w:p>
    <w:p>
      <w:pPr>
        <w:spacing w:after="120"/>
        <w:jc w:val="both"/>
      </w:pPr>
      <w:r>
        <w:rPr>
          <w:rFonts w:ascii="Arial" w:cs="Arial" w:eastAsia="Arial" w:hAnsi="Arial"/>
          <w:sz w:val="24"/>
          <w:szCs w:val="24"/>
        </w:rPr>
        <w:t xml:space="preserve">│                      │  1999  │  2009  │  1999  │  2009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4822,9 │ 5362,8 │  100   │  100   │  111,2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3128,1 │ 3804,8 │  64, 9 │   71   │  121,6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665   │  768,4 │   13,8 │   14,3 │  115,5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603,2 │  419,6 │   12,5 │    7,8 │   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51,8 │   58,1 │    1,1 │    1,1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50,4 │   21,9 │    1   │    0,4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46,9 │   48,5 │    1   │    0,9 │  103,4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45,4 │   31,4 │    0,9 │    0,6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42,7 │   33,2 │    0,9 │    0,6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42,6 │   46,1 │    0,9 │    0,9 │  108,2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33,3 │   39,4 │    0,7 │    0,8 │  118,3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21,5 │    9,5 │    0,4 │    0,2 │   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19,8 │   17,3 │    0,4 │    0,3 │   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14   │   17,3 │    0,3 │    0,3 │  123,6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│армяне                │    1,4 │    0,9 │    0   │    0   │   64,3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│балкарцы              │    1,5 │    1,3 │    0   │    0   │   86,7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│башкиры               │    2   │    1   │    0   │    0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│белорусы              │    3,2 │    1,4 │    0,1 │    0   │   43,8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│греки                 │    0,7 │    0,5 │    0   │    0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│грузины               │    0,7 │    0,6 │    0   │    0   │   85,7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2,7 │    2,4 │    0,1 │    0,1 │   88,9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5,8 │    4,2 │    0,1 │    0,1 │   72,4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2,2 │    1,7 │    0,1 │    0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│китайцы               │    0,9 │    1,8 │    0   │    0,1 │в 2,0 раза│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11,6 │   13,2 │    0,2 │    0,3 │  113,8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2,7 │    2,6 │    0,1 │    0,1 │   96,3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│мордва                │    1,5 │    0,5 │    0   │    0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│поляки                │    0,8 │    0,4 │    0   │    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│туркмены              │    0,4 │    1,4 │    0   │    0   │в 3,5 раза│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│цыгане                │    1   │    0,6 │    0   │    0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    2,6 │    1,9 │    0,1 │    0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│чуваши                │    0,9 │    0,3 │    0   │    0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национальности │   15,6 │   10,5 │    0,4 │    0,2 │   67,3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8.1. Географические характеристики распределения населения наиболее многочисленных национальностей по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Национальности    │ Численность населения │Численность лиц │  2009 │</w:t>
      </w:r>
    </w:p>
    <w:p>
      <w:pPr>
        <w:spacing w:after="120"/>
        <w:jc w:val="both"/>
      </w:pPr>
      <w:r>
        <w:rPr>
          <w:rFonts w:ascii="Arial" w:cs="Arial" w:eastAsia="Arial" w:hAnsi="Arial"/>
          <w:sz w:val="24"/>
          <w:szCs w:val="24"/>
        </w:rPr>
        <w:t xml:space="preserve">│                    │         человек       │     данной     │  в %  │</w:t>
      </w:r>
    </w:p>
    <w:p>
      <w:pPr>
        <w:spacing w:after="120"/>
        <w:jc w:val="both"/>
      </w:pPr>
      <w:r>
        <w:rPr>
          <w:rFonts w:ascii="Arial" w:cs="Arial" w:eastAsia="Arial" w:hAnsi="Arial"/>
          <w:sz w:val="24"/>
          <w:szCs w:val="24"/>
        </w:rPr>
        <w:t xml:space="preserve">│                    │                       │ национальности │ к 1999│</w:t>
      </w:r>
    </w:p>
    <w:p>
      <w:pPr>
        <w:spacing w:after="120"/>
        <w:jc w:val="both"/>
      </w:pPr>
      <w:r>
        <w:rPr>
          <w:rFonts w:ascii="Arial" w:cs="Arial" w:eastAsia="Arial" w:hAnsi="Arial"/>
          <w:sz w:val="24"/>
          <w:szCs w:val="24"/>
        </w:rPr>
        <w:t xml:space="preserve">│                    │                       │ в процентах ко │       │</w:t>
      </w:r>
    </w:p>
    <w:p>
      <w:pPr>
        <w:spacing w:after="120"/>
        <w:jc w:val="both"/>
      </w:pPr>
      <w:r>
        <w:rPr>
          <w:rFonts w:ascii="Arial" w:cs="Arial" w:eastAsia="Arial" w:hAnsi="Arial"/>
          <w:sz w:val="24"/>
          <w:szCs w:val="24"/>
        </w:rPr>
        <w:t xml:space="preserve">│                    │                       │всему населению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1999   │  2009     │ 1999  │  2009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│4822938    │5362793    │ 100   │  100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│3128147    │3804788    │  64,9 │   71   │ 121,6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664,950│    768,405│  13,8 │   14,3 │ 115,6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603,201│    419,583│  12,5 │    7,8 │  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51,766│     58,409│   1,1 │    1,1 │ 112,8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46,944│     48,543│   1   │    0,9 │ 103,4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42,636│     46,105│   0,9 │    0,9 │ 108,1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33,327│     39,133│   0,7 │    0,7 │ 117,4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42,657│     33,198│   0,9 │    0,6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45,438│     31,424│   0,9 │    0,6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50,442│     21,924│   1   │    0,4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19,784│     17,299│   0,4 │    0,3 │  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14,014│     17,267│   0,3 │    0,3 │ 123,2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11,620│     13,171│   0,2 │    0,3 │ 113,3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21,471│      9,487│   0,4 │    0,2 │  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46,541│     34,057│   1   │    0,6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│1678623    │1827136    │ 100   │  100   │ 108,8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867,473│1130147    │  51,7 │   61,9 │ 130,3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228,625│    277,012│  13,6 │   15,2 │ 121,2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395,060│    274,397│  23,5 │   15   │  69,5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13,993│     14,893│   0,8 │    0,8 │ 106,4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22,200│     21,530│   1,3 │    1,2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9,167│      7,556│   0,6 │    0,4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4,850│     10,181│   0,3 │    0,6 │в 2,0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19,039│     13,685│   1,1 │    0,7 │  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35,813│     24,523│   2,1 │    1,3 │  68,5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27,900│     12,203│   1,7 │    0,7 │  43,7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15,928│     14,072│   1   │    0,8 │  88,3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4,739│      4,052│   0,3 │    0,2 │  85,5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1,232│      1,307│   0,1 │    0,1 │ 106,1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10,234│      4,534│   0,6 │    0,2 │  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22,370│     17,044│   1,3 │    0,9 │  46,2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│3114315    │3535657    │ 100   │  100   │ 112,4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│2260674    │2674641    │  71,9 │   75,6 │ 118,3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436,325│    491,393│  13,9 │   13,9 │ 112,6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208,141│    145,186│   6,6 │    4,1 │  69,8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37,773│     43,516│   1,2 │    1,2 │ 115,2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24,744│     27,013│   0,8 │    0,8 │ 109,2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33,469│     38,549│   1,1 │    1,1 │ 115,2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28,477│     28,952│   0,9 │    0,8 │ 101,7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23,618│     19,513│   0,7 │    0,6 │  82,6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9,625│      6,901│   0,3 │    0,2 │  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22,542│      9,721│   0,7 │    0,3 │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3,856│      3,227│   0,1 │    0,1 │  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9,275│     13,215│   0,3 │    0,4 │ 142,5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10,338│     11,864│   0,3 │    0,3 │ 114,2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11,237│      4,953│   0,4 │    0,1 │  44,1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24,171│     17,013│   0,8 │    0,5 │  70,4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382,426│    428,636│ 100   │  100   │ 112,1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284,110│    327,739│  74,3 │   76,5 │ 115,4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55,104│     63,048│  14,4 │   14,7 │ 114,4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26,516│     29,569│   6,9 │    6,9 │ 111,5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8,312│      3,560│   2,2 │    0,8 │  42,8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3,904│      1,910│   1   │    0,4 │  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1,104│    888    │   0,3 │    0,2 │  80,4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3,376│      1,922│   0,9 │    0,5 │  56,9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73,337│    103,810│ 100   │  100   │ 141,6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43,579│     66,178│  59,4 │   63,7 │ 151,9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11,576│     26,733│  15,8 │   25,8 │ 230,9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4,723│      4,577│   6,4 │41003   │  96,9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7,621│      3,296│  10,4 │    3,2 │  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3,395│      1,794│   4,6 │    1,7 │  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405    │    294    │   0,6 │    0,3 │  72,6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2,038│    938    │   2,8 │    0,9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309,089│    324,826│ 100   │  100   │ 105,1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240,531│    261,561│  77,8 │   80,5 │ 108,7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43,528│     36,315│  14,1 │   11,2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21,793│     24,992│   7,1 │    7,7 │ 114,7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691    │    264    │   0,2 │    0,1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509    │    116    │   0,2 │    0   │  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699    │    594    │   0,2 │    0,2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1,138│    984    │   0,4 │    0,3 │  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869,259│1008889    │ 100   │  100   │ 116,2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607,036│    725,321│  69,8 │   71,8 │ 119,5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212,030│    250,748│  24,4 │   24,8 │ 118,3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17,930│      9,120│   2,1 │    0,9 │  50,9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4,842│      5,842│   0,6 │    0,6 │ 120,7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5,236│      5,642│   0,6 │    0,6 │ 107,8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6,933│      3,694│   0,8 │    0,4 │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3,776│      3,271│   0,4 │    0,3 │  86,6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2,158│      1,902│   0,2 │    0,2 │  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2,463│    789    │   0,3 │    0,1 │  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6,855│      3,560│   0,8 │    0,3 │  51,9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200,752│    228,301│ 100   │  100   │ 113,7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128,861│    165,707│  64,2 │   72,6 │ 128,6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41,785│     46,669│  20,8 │   20,4 │ 111,7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15,838│      8,013│   7,9 │    3,5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454    │    556    │   0,2 │    0,2 │ 122,5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777    │    598    │   0,4 │    0,3 │  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6,009│      3,114│   3   │    1,4 │  51,8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1,451│      1,006│   0,7 │    0,4 │  69,3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561    │    516    │   0,3 │    0,2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1,936│    602    │   1   │    0,3 │  31,1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3,080│      1,520│   1,5 │    0,7 │  49,4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668,507│    781,588│ 100   │  100   │ 116,9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478,175│    559,614│  71,5 │   71,6 │ 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170,245│    204,079│  25,5 │   26,1 │ 119,9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2,092│      1,107│   0,3 │    0,1 │  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4,388│      5,286│   0,7 │    0,7 │ 120,5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4,459│      5,044│   0,7 │    0,6 │ 113,1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924    │    580    │   0,1 │    0,1 │  62,8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2,325│      2,265│   0,3 │    0,3 │  97,4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1,597│      1,386│   0,2 │    0,2 │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527    │    187    │   0,1 │    0   │  35,5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3,775│      2,040│   0,6 │    0,3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413,149│    438,389│ 100   │  100   │ 106,1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328,278│    377,994│  79,4 │   86,2 │ 115,1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54,351│     35,275│  13,2 │    8   │  64,9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6,979│      6,464│   1,7 │    1,5 │  92,6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3,969│      3,897│   1   │    0,9 │  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5,314│      3,801│   1,3 │    0,9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2,948│      3,124│   0,7 │    0,7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3,459│      2,982│   0,8 │    0,7 │  86,2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2,785│      2,098│   0,7 │    0,5 │  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2,772│      1,170│   0,6 │    0,3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2,294│      1,584│   0,6 │    0,3 │  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125,460│    125,992│ 100   │  100   │ 100,4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84,029│     96,715│  67   │   76,8 │ 115,1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27,814│     18,312│  22,2 │   14,5 │  65,8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1,425│      1,185│   1,1 │    0,9 │  83,2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2,724│      2,793│   2,2 │    2,2 │ 102,5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952    │    709    │   0,8 │    0,6 │  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1,058│      1,035│   0,8 │    0,8 │  97,8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2,830│      2,458│   2,2 │    2   │  86,9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1,968│      1,471│   1,6 │    1,2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1,541│    619    │   1,2 │    0,5 │  40,2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1,119│    695    │   0,9 │    0,5 │  62,1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287,689│    312,397│ 100   │  100   │ 108,6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244,249│    281,279│  84,9 │   90   │ 115,2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26,537│     16,963│   9,2 │    5,4 │  63,9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5,554│      5,279│   1,9 │    1,7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1,245│      1,104│   0,5 │    0,3 │  88,7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4,362│      3,092│   1,5 │    1   │  70,9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1,890│      2,089│   0,7 │    0,7 │ 110,5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629    │    524    │   0,2 │    0,2 │  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817    │    627    │   0,3 │    0,2 │  76,7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1,231│    551    │   0,4 │    0,2 │  44,8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1,175│    889    │   0,4 │    0,3 │  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249,115│    257,768│ 100   │  100   │ 103,5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245,924│    255,799│  98,7 │   99,2 │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863    │    568    │   0,3 │    0,2 │  65,8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647    │    157    │   0,3 │    0,1 │  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1,681│      1,244│   0,7 │    0,5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45,627│     38,925│ 100   │  100   │  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44,241│     38,369│  97   │   98,6 │  86,7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313    │    148    │   0,7 │    0,4 │  47,3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393    │     50    │   0,8 │    0,1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680    │    358    │   1,5 │    0,9 │  52,6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203,488│    218,843│ 100   │  100   │ 107,5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201,683│    217,430│  99,1 │   99,4 │ 107,8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550    │    420    │   0,3 │    0,2 │  76,4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254    │    107    │   0,1 │    0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1,001│    886    │   0,5 │    0,4 │  88,5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943,566│1104248    │ 100   │  100   │ 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647,422│    758,036│  68,6 │   68,7 │ 117,1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261,776│    308,688│  27,7 │   28   │ 117,9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9,420│     11,181│   1   │    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9,215│     10,934│   1   │    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5,443│      6,711│   0,6 │    0,6 │ 123,3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2,875│      3,224│   0,3 │    0,3 │ 112,1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2,721│      1,552│   0,3 │    0,1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1,955│      1,337│   0,2 │    0,1 │  68,4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2,739│      2,585│   0,3 │    0,2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63,970│     87,824│ 100   │  100   │ 137,3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10,838│     15,253│  17   │   17,4 │ 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49,585│     69,713│  77,5 │   79,4 │ 140,6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529    │    624    │   0,8 │    0,7 │ 118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118    │    140    │   0,2 │    0,1 │ 118,6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381    │    372    │   0,6 │    0,4 │  97,6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81    │     65    │   0,1 │    0,1 │  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1,236│    688    │   1,9 │    0,8 │  55,7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722    │    535    │   1,1 │    0,6 │  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480    │    434    │   0,8 │    0,5 │  90,4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879,596│1016424    │ 100   │  100   │ 115,6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636,584│    742,783│  72,4 │   73,1 │ 116,7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212,191│    238,975│  24,1 │   23,5 │ 112,6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8,891│     10,557│   1   │    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9,097│     10,794│   1   │    1,1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5,062│      6,339│   0,6 │    0,6 │ 125,2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2,794│      3,159│   0,3 │    0,3 │ 113,1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1,485│    864    │   0,2 │    0,1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1,233│    802    │   0,1 │    0,1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2,259│      2,151│   0,3 │    0,2 │  95,2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Таласская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199,872│    226,779│ 100   │  100   │ 113,5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176,968│    208,399│  88,5 │   91,9 │ 117,8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4,566│      5,547│   2,3 │    2,4 │ 121,5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7,926│      4,356│   4   │    1,9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3,404│      3,049│   1,7 │    1,3 │  89,6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1,793│      1,779│   0,9 │    0,8 │  99,2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1,358│      1,547│   0,7 │    0,7 │ 113,9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1,387│    500    │   0,7 │    0,2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691    │    384    │   0,3 │    0,2 │  55,6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445    │    299    │   0,2 │    0,1 │  67,2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1,334│    919    │   0,7 │    0,5 │  68,9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33,520│     33,773│ 100   │  100   │ 100,8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27,180│     29,886│  81,1 │   88,5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8    │       -   │   0   │     -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3,957│      2,225│  11,8 │    6,6 │  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362    │    300    │   1,1 │    0,9 │  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444    │    445    │   1,3 │    1,3 │ 100,2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106    │    159    │   0,3 │    0,5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661    │    240    │   2   │    0,7 │  36,3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366    │    216    │   1,1 │    0,6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127    │     86    │   0,4 │    0,3 │  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309    │    216    │   0,9 │    0,6 │  69,9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166,352│    193,006│ 100   │  100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149,788│    178,513│  90   │   92,5 │ 119,2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4,558│      5,547│   2,8 │    2,9 │ 121,7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3,969│      2,131│   2,4 │    1,1 │  53,7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3,042│      2,749│   1,8 │    1,4 │  90,4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1,349│      1,334│   0,8 │    0,7 │  98,9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1,252│      1,388│   0,8 │    0,7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726    │    260    │   0,4 │    0,1 │  35,8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325    │    168    │   0,2 │    0,1 │  51,7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318    │    213    │   0,2 │    0,1 │  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1,025│    703    │   0,6 │    0,4 │  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770,881│    803,230│ 100   │  100   │ 104,2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337,236│    474,805│  43,8 │   59,1 │ 140,8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245,863│    167,135│  31,9 │   20,8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43,958│     49,802│   5,7 │    6,2 │ 113,3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14,706│     15,276│   1,9 │    1,9 │ 103,9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13,662│     14,755│   1,8 │    1,8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17,510│     12,800│   2,3 │    1,6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13,286│     11,124│   1,7 │    1,4 │  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25,713│     10,850│   3,3 │    1,4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7,399│     10,196│   1   │    1,3 │ 137,8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8,494│      6,482│   1,1 │    0,8 │  76,3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14,095│      5,919│   1,8 │    0,7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3,741│      4,544│   0,5 │    0,6 │ 121,5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5,684│      4,388│   0,7 │    0,5 │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2,569│      2,600│   0,3 │    0,3 │ 101,2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2,283│      2,246│   0,3 │    0,3 │  98,4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1,993│      1,812│   0,3 │    0,2 │  90,9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1,760│      1,379│   0,2 │    0,2 │  78,4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1,784│      1,316│   0,2 │    0,2 │  73,8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9,075│      5,801│   1,2 │    0,7 │  63,9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169,233│    144,063│ 100   │  100   │  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52,867│     68,084│  31,2 │   47,2 │ 128,8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73,839│     44,039│  43,6 │   30,5 │  59,6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9,075│      9,554│   5,4 │    6,6 │ 105,3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3,111│      2,727│   1,8 │    1,9 │  87,7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6,805│      6,604│   4   │    4,6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3,714│      2,247│   2,2 │    1,6 │  60,5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286    │    308    │   0,2 │    0,2 │ 107,7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6,034│      2,245│   3,6 │    1,6 │  37,2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1,118│      1,105│   0,7 │    0,8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3,011│      2,130│   1,8 │    1,5 │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3,585│      1,369│   2,1 │    1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91    │     75    │   0,1 │    0,1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2,068│      1,356│   1,2 │    0,9 │  65,6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495    │    469    │   0,3 │    0,3 │  94,7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12    │     13    │   0   │    0   │  59,1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33    │     19    │   0   │    0   │  57,6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212    │    165    │   0,1 │    0,1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564    │    367    │   0,3 │    0,3 │  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2,303│      1,187│   1,4 │    0,8 │  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601,578│    659,167│ 100   │  100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284,369│    406,721│  47,3 │   61,7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172,024│    123,096│  28,6 │   18,7 │  71,6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34,883│     40,248│   5,8 │    6,1 │ 115,4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11,595│     12,549│   1,9 │    1,9 │ 108,2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6,857│      8,151│   1,1 │    1,2 │ 118,9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13,796│     10,553│   2,3 │    1,6 │  76,5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13,000│     10,816│   2,2 │    1,6 │  83,2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19679    │      8,605│   3,3 │    1,3 │  43,7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6281    │      9,091│   1   │    1,4 │ 144,7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5,483│      4,352│   0,9 │    0,7 │  79,4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10,510│      4,550│   1,8 │    0,7 │  43,3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3,650│      4,469│   0,6 │    0,7 │ 122,4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3,616│      3,032│   0,6 │    0,5 │  83,8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2,074│      2,131│   0,3 │    0,3 │ 102,7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2,261│      2,233│   0,4 │    0,3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1,960│      1,793│   0,3 │    0,3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1,548│      1,214│   0,3 │    0,2 │  78,4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1,220│    949    │   0,2 │    0,1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6,772│      4,614│   1,1 │    0,7 │  68,1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г.Бишкек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762,308│    835,743│ 100   │  100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398,000│    552,957│  52,2 │   66,2 │ 138,9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252,831│    192,080│  33,2 │   23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13,143│     13,380│   1,7 │    1,6 │ 101,8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15,817│     12,712│   2,1 │    1,5 │  80,4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12,710│     12,014│   1,7 │    1,4 │  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12,393│     11,801│   1,6 │    1,4 │  95,2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12,064│      9,013│   1,6 │    1,1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16,125│      7,987│   2,1 │    1   │  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3,558│      4,040│   0,5 │    0,5 │ 113,4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2,277│      3,149│   0,3 │    0,4 │ 138,4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5,228│      2,554│   0,7 │    0,3 │  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2,454│      2,142│   0,3 │    0,3 │  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1,828│    817    │   0,2 │    0,1 │  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13,880│     11,097│   1,8 │    1,2 │  79,9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758,204│    831,632│ 100   │  100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395,137│    549,737│  52,1 │   66,1 │ 139,1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252,020│    191,482│  33,2 │   23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13,067│     13,329│   1,7 │    1,6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15,731│     12,655│   2,1 │    1,5 │  80,4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12,670│     11,982│   1,7 │    1,4 │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12,347│     11,773│   1,6 │    1,4 │  95,4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12,010│      8,969│   1,6 │    1,1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16,074│      7,963│   2,1 │    1   │  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3,558│      4,033│   0,5 │    0,5 │ 113,4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2,275│      3,148│   0,3 │    0,4 │ 138,4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5,192│      2,538│   0,7 │    0,3 │  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2,441│      2,137│   0,3 │    0,3 │  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1,828│    816    │   0,2 │    0,1 │  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13,854│     11,070│   1,9 │    1,3 │  79,9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4,104│      4,111│ 100   │  100   │ 100,2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2,863│      3,220│  69,8 │   78,3 │ 112,5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811    │    598    │  19,8 │   14,5 │  73,7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76    │     51    │   1,9 │    1,2 │  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86    │     57    │   2,1 │    1,4 │  66,3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40    │     32    │   1   │    0,8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46    │     28    │   1,1 │    0,7 │  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54    │     44    │   1,3 │    1,1 │  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51    │     24    │   1,2 │    0,6 │  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   │      7    │    -  │    0,2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    │      1    │   0   │    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36    │     16    │   0,9 │    0,4 │  44,4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13    │      5    │   0,3 │    0,1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   │       1   │    -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26    │     27    │   0,6 │    0,7 │ 103,8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232,432│    258,111│ 100   │  100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103,173│    123,738│  44,4 │   47,9 │ 119,9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103,870│    114,036│  44,7 │   44,2 │ 109,8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12,620 │      6,348│   5,4 │    2,5 │  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1,134 │      5,556│   0,5 │    2,2 │в 4,9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4,853 │      2,739│   2,1 │    1,1 │  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932     │    804    │   0,4 │    0,3 │  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907     │    687    │   0,4 │    0,3 │  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828     │    592    │   0,3 │    0,2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1,093 │    383    │   0,5 │    0,2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535     │    327    │   0,2 │    0,1 │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428     │    285    │   0,2 │    0,1 │  66,6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66     │     92    │   0   │    0   │ 139,4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169     │     90    │   0,1 │    0   │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1,824 │      2,434│   0,8 │    0,9 │ 133,4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208,520 │    232,816│ 100   │  100   │ 111,7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80,741 │    100,218│  38,7 │   43,1 │ 124,1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102,940 │    112,469│  49,4 │   48,3 │ 109,3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12,342 │      6,292│   5,9 │    2,7 │  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1,106 │      5,506│   0,5 │    2,4 │в 5,0  │</w:t>
      </w:r>
    </w:p>
    <w:p>
      <w:pPr>
        <w:spacing w:after="120"/>
        <w:jc w:val="both"/>
      </w:pPr>
      <w:r>
        <w:rPr>
          <w:rFonts w:ascii="Arial" w:cs="Arial" w:eastAsia="Arial" w:hAnsi="Arial"/>
          <w:sz w:val="24"/>
          <w:szCs w:val="24"/>
        </w:rPr>
        <w:t xml:space="preserve">│                    │           │           │       │        │раз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4,775 │      2,703│   2,3 │    1,2 │  56,6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919     │    791    │   0,4 │    0,3 │  86,1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892     │    679    │   0,4 │    0,3 │  76,1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802     │    587    │   0,4 │    0,3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1,067 │    379    │   0,5 │    0,2 │  35,5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524     │    319    │   0,3 │    0,1 │  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405     │    265    │   0,2 │    0,1 │  65,4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65     │     92    │   0   │    0   │ 141,5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167     │     90    │   0,1 │    0   │  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1,775 │      2,426│   0,9 │    1   │ 136,7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23,912 │     25,295│ 100   │  100   │ 105,8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22,432 │     23,520│  93,8 │   93   │ 104,9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930     │      1,567│   3,9 │    6,2 │в 1,7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278     │     56    │   1,2 │    0,2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28     │     50    │   0,1 │    0,2 │в 1,8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78     │     36    │   0,3 │    0,2 │  46,2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13     │     13    │   0,1 │    0,1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15     │      8    │   0,1 │    0   │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26     │      5    │   0,1 │    0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26     │      4    │   0,1 │    0   │  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11     │      8    │   0   │    0   │  72,7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23     │     20    │   0,1 │    0,1 │  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     │       -   │   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2     │       -   │   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49     │      8    │   0,2 │    0   │  16,3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9. Численность постоянного населения по отдельным</w:t>
      </w:r>
    </w:p>
    <w:p>
      <w:pPr>
        <w:spacing w:after="120"/>
        <w:jc w:val="center"/>
      </w:pPr>
      <w:r>
        <w:rPr>
          <w:rFonts w:ascii="Arial" w:cs="Arial" w:eastAsia="Arial" w:hAnsi="Arial"/>
          <w:sz w:val="24"/>
          <w:szCs w:val="24"/>
        </w:rPr>
        <w:t xml:space="preserve">национальностям, родному языку в 2009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Национальности     │  Всего │       В том числе, указавшие       │</w:t>
      </w:r>
    </w:p>
    <w:p>
      <w:pPr>
        <w:spacing w:after="120"/>
        <w:jc w:val="both"/>
      </w:pPr>
      <w:r>
        <w:rPr>
          <w:rFonts w:ascii="Arial" w:cs="Arial" w:eastAsia="Arial" w:hAnsi="Arial"/>
          <w:sz w:val="24"/>
          <w:szCs w:val="24"/>
        </w:rPr>
        <w:t xml:space="preserve">│                       │        │          как родной язык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язык  │ кыр- │ рус- │узбек-│другие│</w:t>
      </w:r>
    </w:p>
    <w:p>
      <w:pPr>
        <w:spacing w:after="120"/>
        <w:jc w:val="both"/>
      </w:pPr>
      <w:r>
        <w:rPr>
          <w:rFonts w:ascii="Arial" w:cs="Arial" w:eastAsia="Arial" w:hAnsi="Arial"/>
          <w:sz w:val="24"/>
          <w:szCs w:val="24"/>
        </w:rPr>
        <w:t xml:space="preserve">│                       │        │ своей  │ гыз- │ ский │ ский │      │</w:t>
      </w:r>
    </w:p>
    <w:p>
      <w:pPr>
        <w:spacing w:after="120"/>
        <w:jc w:val="both"/>
      </w:pPr>
      <w:r>
        <w:rPr>
          <w:rFonts w:ascii="Arial" w:cs="Arial" w:eastAsia="Arial" w:hAnsi="Arial"/>
          <w:sz w:val="24"/>
          <w:szCs w:val="24"/>
        </w:rPr>
        <w:t xml:space="preserve">│                       │        │национа-│ ский │      │      │      │</w:t>
      </w:r>
    </w:p>
    <w:p>
      <w:pPr>
        <w:spacing w:after="120"/>
        <w:jc w:val="both"/>
      </w:pPr>
      <w:r>
        <w:rPr>
          <w:rFonts w:ascii="Arial" w:cs="Arial" w:eastAsia="Arial" w:hAnsi="Arial"/>
          <w:sz w:val="24"/>
          <w:szCs w:val="24"/>
        </w:rPr>
        <w:t xml:space="preserve">│                       │        │льности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5362,8 │ 5232,2 │ 31,2 │ 63,2 │ 14,9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3804,8 │ 3799,4 │   -  │  4   │  1,1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768,4 │  757,7 │  6,3 │  3,8 │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419,6 │  419   │  0,3 │   -  │  0,1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58,1 │   56,3 │  0,3 │  0,8 │  0,7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21,9 │    5,4 │  0,1 │ 16,4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48,5 │   37,3 │  2   │  2   │  7,1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31,4 │   20,9 │  1,1 │  9   │  0,3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33,2 │   22,4 │  8,8 │  1,8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46,1 │   42,3 │  1   │  0,3 │  2,4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39,4 │   16,2 │  6,2 │  0,7 │  2,6 │ 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9,5 │    2,7 │  0,1 │  6,7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17,3 │    8,5 │  0,1 │  8,7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17,3 │   11,5 │  0,2 │  1   │  0,1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│армяне                 │    0,9 │    0,4 │  0   │  0,5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│балкарцы               │    1,3 │    1   │  0,1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│башкиры                │    1,1 │    0,5 │  0,1 │  0,3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│белорусы               │    1,4 │    0,3 │  0   │  1,1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│греки                  │    0,5 │    0,2 │  0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│грузины                │    0,6 │    0,3 │  0   │  0,2 │  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2,4 │    2,3 │  0   │  0,1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4,2 │    0,3 │  3,7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1,7 │    1   │  0,1 │  0,3 │  0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│китайцы                │    1,8 │    1,5 │  0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13,2 │   12,7 │  0   │  0,2 │  0,1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2,6 │    2,4 │  0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│мордва                 │    0,5 │    0,1 │  0   │  0,4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│поляки                 │    0,4 │    0,1 │  0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│туркмены               │    1,4 │    1,2 │  0,1 │  0,1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│цыгане                 │    0,6 │    0,4 │  0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1,9 │    1,5 │  0,1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│чуваши                 │    0,3 │    0,1 │  0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10,5 │    6,3 │  0,5 │  2,6 │  0,2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9.1. Распределение населения отдельных национальностей</w:t>
      </w:r>
    </w:p>
    <w:p>
      <w:pPr>
        <w:spacing w:after="120"/>
        <w:jc w:val="center"/>
      </w:pPr>
      <w:r>
        <w:rPr>
          <w:rFonts w:ascii="Arial" w:cs="Arial" w:eastAsia="Arial" w:hAnsi="Arial"/>
          <w:sz w:val="24"/>
          <w:szCs w:val="24"/>
        </w:rPr>
        <w:t xml:space="preserve">по владению вторым языком (человек)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10. Численность городских и сельских женщин в возрасте</w:t>
      </w:r>
    </w:p>
    <w:p>
      <w:pPr>
        <w:spacing w:after="120"/>
        <w:jc w:val="center"/>
      </w:pPr>
      <w:r>
        <w:rPr>
          <w:rFonts w:ascii="Arial" w:cs="Arial" w:eastAsia="Arial" w:hAnsi="Arial"/>
          <w:sz w:val="24"/>
          <w:szCs w:val="24"/>
        </w:rPr>
        <w:t xml:space="preserve">15 лет и старше по возрасту и числу рожденных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Таблица№11. Число родившихся лиц по городской и сельской</w:t>
      </w:r>
    </w:p>
    <w:p>
      <w:pPr>
        <w:spacing w:after="120"/>
        <w:jc w:val="center"/>
      </w:pPr>
      <w:r>
        <w:rPr>
          <w:rFonts w:ascii="Arial" w:cs="Arial" w:eastAsia="Arial" w:hAnsi="Arial"/>
          <w:sz w:val="24"/>
          <w:szCs w:val="24"/>
        </w:rPr>
        <w:t xml:space="preserve">местности и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109839 │ 120737 │ 123251 │ 127332 │ 135494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35600 │  39414 │  41402 │  43974 │  46924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74239 │  81323 │  81849 │  83358 │  88570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9426 │  10379 │  10689 │  10505 │  11998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2340 │   2704 │   2528 │   2669 │   3053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7086 │   7675 │   8161 │   7836 │   8945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23114 │  24251 │  24354 │  25527 │  27309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5195 │   5373 │   5818 │   6500 │   6595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17919 │  18878 │  18536 │  19027 │  20714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9198 │   9852 │  10038 │  10574 │  11105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2743 │   3538 │   3902 │   3996 │   4352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6455 │   6314 │   6136 │   6578 │   6753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6696 │   6613 │   6420 │   6492 │   6637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1075 │   1047 │   1009 │   1087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5621 │   5566 │   5411 │   5405 │   5541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24229 │  26308 │  26967 │  27575 │  28972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2112 │   2243 │   2212 │   2496 │   2563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22117 │  24065 │  24755 │  25079 │  26409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5274 │   5913 │   5821 │   5866 │   6526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612 │    561 │    665 │    683 │    769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4662 │   5352 │   5156 │   5183 │   5757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12637 │  16403 │  16607 │  17430 │  18016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2743 │   3374 │   3399 │   3666 │   4071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9894 │  13029 │  13208 │  13764 │  13945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14800 │  16377 │  17386 │  18176 │  19588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14791 │  16355 │  17357 │  18119 │  19548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9 │     22 │     29 │     57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4465 │   4641 │   4969 │   5187 │   5343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3989 │   4219 │   4512 │   4758 │   4877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476 │    422 │    457 │    429 │    466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12. Распределение женщин в возрасте 15 лет и старше по</w:t>
      </w:r>
    </w:p>
    <w:p>
      <w:pPr>
        <w:spacing w:after="120"/>
        <w:jc w:val="both"/>
      </w:pPr>
      <w:r>
        <w:rPr>
          <w:rFonts w:ascii="Arial" w:cs="Arial" w:eastAsia="Arial" w:hAnsi="Arial"/>
          <w:sz w:val="24"/>
          <w:szCs w:val="24"/>
        </w:rPr>
        <w:t xml:space="preserve">числу рожденных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Общее │ Из них │          Среднее число        │</w:t>
      </w:r>
    </w:p>
    <w:p>
      <w:pPr>
        <w:spacing w:after="120"/>
        <w:jc w:val="both"/>
      </w:pPr>
      <w:r>
        <w:rPr>
          <w:rFonts w:ascii="Arial" w:cs="Arial" w:eastAsia="Arial" w:hAnsi="Arial"/>
          <w:sz w:val="24"/>
          <w:szCs w:val="24"/>
        </w:rPr>
        <w:t xml:space="preserve">│           │женщин │ число │  живы  ├───────┬───────┬───────┬───────┤</w:t>
      </w:r>
    </w:p>
    <w:p>
      <w:pPr>
        <w:spacing w:after="120"/>
        <w:jc w:val="both"/>
      </w:pPr>
      <w:r>
        <w:rPr>
          <w:rFonts w:ascii="Arial" w:cs="Arial" w:eastAsia="Arial" w:hAnsi="Arial"/>
          <w:sz w:val="24"/>
          <w:szCs w:val="24"/>
        </w:rPr>
        <w:t xml:space="preserve">│           │       │  рож- │        │ рож-  │ живых │ рож-  │ живых │</w:t>
      </w:r>
    </w:p>
    <w:p>
      <w:pPr>
        <w:spacing w:after="120"/>
        <w:jc w:val="both"/>
      </w:pPr>
      <w:r>
        <w:rPr>
          <w:rFonts w:ascii="Arial" w:cs="Arial" w:eastAsia="Arial" w:hAnsi="Arial"/>
          <w:sz w:val="24"/>
          <w:szCs w:val="24"/>
        </w:rPr>
        <w:t xml:space="preserve">│           │       │ денных│        │денных │ детей │денных │ детей │</w:t>
      </w:r>
    </w:p>
    <w:p>
      <w:pPr>
        <w:spacing w:after="120"/>
        <w:jc w:val="both"/>
      </w:pPr>
      <w:r>
        <w:rPr>
          <w:rFonts w:ascii="Arial" w:cs="Arial" w:eastAsia="Arial" w:hAnsi="Arial"/>
          <w:sz w:val="24"/>
          <w:szCs w:val="24"/>
        </w:rPr>
        <w:t xml:space="preserve">│           │       │ детей │        │ детей │на одну│ детей │на одну│</w:t>
      </w:r>
    </w:p>
    <w:p>
      <w:pPr>
        <w:spacing w:after="120"/>
        <w:jc w:val="both"/>
      </w:pPr>
      <w:r>
        <w:rPr>
          <w:rFonts w:ascii="Arial" w:cs="Arial" w:eastAsia="Arial" w:hAnsi="Arial"/>
          <w:sz w:val="24"/>
          <w:szCs w:val="24"/>
        </w:rPr>
        <w:t xml:space="preserve">│           │       │       │        │на одну│женщину│на одну│женщину│</w:t>
      </w:r>
    </w:p>
    <w:p>
      <w:pPr>
        <w:spacing w:after="120"/>
        <w:jc w:val="both"/>
      </w:pPr>
      <w:r>
        <w:rPr>
          <w:rFonts w:ascii="Arial" w:cs="Arial" w:eastAsia="Arial" w:hAnsi="Arial"/>
          <w:sz w:val="24"/>
          <w:szCs w:val="24"/>
        </w:rPr>
        <w:t xml:space="preserve">│           │       │       │        │женщину│       │женщину│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1999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│1919931│4555087│ 4261036│  2,6  │  2,4  │  2,4  │   2,2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│15-19      │ 301505│   9712│    9622│  0,1  │  0,1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291273│ 202025│  199454│  0,8  │  0,8  │  0,7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221015│ 371139│  364167│   -   │  1,7  │  1,7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189224│ 465203│  451948│  2,7  │  2,5  │  2,5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│35-39      │ 175852│ 514835│  493975│  3,4  │  3,1  │  2,9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│40-44      │ 164054│ 541443│  517002│  3,9  │  3,5  │  3,3  │   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│45-49      │ 159871│ 566407│  535734│  4,2  │  3,9  │  3,5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│50-54      │ 124396│ 485108│  452382│  4,5  │  4,1  │  3,9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│55-59      │  89297│ 381778│  351782│  5,1  │  4,5  │  4,3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лет и   │ 203444│1018437│  884970│  4,6  │  3,9  │  5,0  │   4,3 │</w:t>
      </w:r>
    </w:p>
    <w:p>
      <w:pPr>
        <w:spacing w:after="120"/>
        <w:jc w:val="both"/>
      </w:pPr>
      <w:r>
        <w:rPr>
          <w:rFonts w:ascii="Arial" w:cs="Arial" w:eastAsia="Arial" w:hAnsi="Arial"/>
          <w:sz w:val="24"/>
          <w:szCs w:val="24"/>
        </w:rPr>
        <w:t xml:space="preserve">│старше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 733591│1320165│ 1257610│  1,9  │  1,7  │  0,0  │   1,7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│15-19      │ 109925│   2720│    2705│  0,0  │  0,0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116725│  58936│   58423│  0,5  │  0,5  │  0,5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81623│ 113694│  112250│  1,3  │  1,3  │  1,4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70228│ 140200│  137699│  2,1  │  2,0  │  2,0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│35-39      │  68489│ 162891│  157203│  2,5  │  2,4  │  2,4  │   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│40-44      │  62682│ 165748│  160223│  2,8  │  2,6  │  2,6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│45-49      │  60303│ 164912│  159100│  2,9  │  2,7  │  2,7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│50-54      │  47903│ 139246│  133055│  2,9  │  2,7  │  2,9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│55-59      │  35427│ 106671│  100787│  3,1  │  2,8  │  3,0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лет и   │  80286│ 265147│  236165│  3,1  │  2,6  │  3,3  │   2,9 │</w:t>
      </w:r>
    </w:p>
    <w:p>
      <w:pPr>
        <w:spacing w:after="120"/>
        <w:jc w:val="both"/>
      </w:pPr>
      <w:r>
        <w:rPr>
          <w:rFonts w:ascii="Arial" w:cs="Arial" w:eastAsia="Arial" w:hAnsi="Arial"/>
          <w:sz w:val="24"/>
          <w:szCs w:val="24"/>
        </w:rPr>
        <w:t xml:space="preserve">│старше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│1186340│3234922│ 3003426│  3,2  │  2,8  │  2,7  │   2,5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│15-19      │ 191580│   6992│    6917│  0,1  │  0,1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174548│ 143089│  141031│  1,0  │  1,0  │  0,8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139392│ 257445│  251917│  2,1  │  2,0  │  1,8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118996│ 324003│  314249│  3,1  │  2,9  │  2,7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│35-39      │ 107363│ 351944│  336772│  3,9  │  3,6  │  3,3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│40-44      │ 101372│ 375695│  356779│  4,6  │  4,2  │  3,7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│45-49      │  99568│ 401495│  376634│  5,2  │  4,7  │  4,0  │   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│50-54      │  76493│ 345862│  319327│  5,8  │  5,2  │  4,5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│55-59      │  53870│ 275107│  250995│  6,4  │  5,7  │  5,1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лет и   │ 123158│ 753290│  648805│  5,6  │  4,7  │  6,1  │   5,3 │</w:t>
      </w:r>
    </w:p>
    <w:p>
      <w:pPr>
        <w:spacing w:after="120"/>
        <w:jc w:val="both"/>
      </w:pPr>
      <w:r>
        <w:rPr>
          <w:rFonts w:ascii="Arial" w:cs="Arial" w:eastAsia="Arial" w:hAnsi="Arial"/>
          <w:sz w:val="24"/>
          <w:szCs w:val="24"/>
        </w:rPr>
        <w:t xml:space="preserve">│старше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14. Ожидаемая продолжительность жизни при рождении (лет).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15. Число домохозяйств в городских поселениях и сельской</w:t>
      </w:r>
    </w:p>
    <w:p>
      <w:pPr>
        <w:spacing w:after="120"/>
        <w:jc w:val="both"/>
      </w:pPr>
      <w:r>
        <w:rPr>
          <w:rFonts w:ascii="Arial" w:cs="Arial" w:eastAsia="Arial" w:hAnsi="Arial"/>
          <w:sz w:val="24"/>
          <w:szCs w:val="24"/>
        </w:rPr>
        <w:t xml:space="preserve">местности по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Число    │ В них членов │ Средний размер│</w:t>
      </w:r>
    </w:p>
    <w:p>
      <w:pPr>
        <w:spacing w:after="120"/>
        <w:jc w:val="both"/>
      </w:pPr>
      <w:r>
        <w:rPr>
          <w:rFonts w:ascii="Arial" w:cs="Arial" w:eastAsia="Arial" w:hAnsi="Arial"/>
          <w:sz w:val="24"/>
          <w:szCs w:val="24"/>
        </w:rPr>
        <w:t xml:space="preserve">│                        │домохозяйств │ домохозяйств ├───────┬───────┤</w:t>
      </w:r>
    </w:p>
    <w:p>
      <w:pPr>
        <w:spacing w:after="120"/>
        <w:jc w:val="both"/>
      </w:pPr>
      <w:r>
        <w:rPr>
          <w:rFonts w:ascii="Arial" w:cs="Arial" w:eastAsia="Arial" w:hAnsi="Arial"/>
          <w:sz w:val="24"/>
          <w:szCs w:val="24"/>
        </w:rPr>
        <w:t xml:space="preserve">│                        │             │              │  1999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1145,8    │    5328,3    │  4,3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473,4    │    1808,7    │  3,5  │  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672,4    │    3519,6    │  4,9  │  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80,1    │     425,9    │  4,8  │  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23,0    │     102,2    │  3,8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57,1    │     323,7    │  5,1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186,4    │    1007,4    │  5,0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51,9    │     223,6    │  3,9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134,5    │     783,8    │  5,5  │  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103,2    │     435,3    │  4,2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35,4    │     124,4    │  3,6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67,8    │     310,9    │  4,5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51,1    │     256,9    │  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9,0    │      38,5    │  4,4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42,1    │     218,4    │  5,1  │  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187,9    │    1102,3    │  5,5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15,3    │      87,5    │  4,4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172,6    │    1014,8    │  5,6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44,2    │     225,8    │  4,9  │  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8,4    │      33,7    │  3,8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35,8    │     192,1    │  5,2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206,3    │     792,0    │  3,6  │  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48,5    │     143,0    │  3,0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157,8    │     649,0    │  3,9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229,1    │     826,7    │  3,3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228,4    │     823,1    │  3,3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0,7    │       3,6    │  4,6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57,5    │     256,0    │  3,9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53,5    │     232,7    │  3,8  │  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4,0    │      23,3    │  5,4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21. Заболеваемость от туберкулеза (абсолютное число -</w:t>
      </w:r>
    </w:p>
    <w:p>
      <w:pPr>
        <w:spacing w:after="120"/>
        <w:jc w:val="both"/>
      </w:pPr>
      <w:r>
        <w:rPr>
          <w:rFonts w:ascii="Arial" w:cs="Arial" w:eastAsia="Arial" w:hAnsi="Arial"/>
          <w:sz w:val="24"/>
          <w:szCs w:val="24"/>
        </w:rPr>
        <w:t xml:space="preserve">показатель на 100000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Регионы   │2006│ 2007│2008│ 2009│2010│ 2006│ 2007│ 2008│ 2009│ 2010│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│5726│ 5667│5333│ 5434│5308│110,9│108,8│101,6│100,9│ 97,4│</w:t>
      </w:r>
    </w:p>
    <w:p>
      <w:pPr>
        <w:spacing w:after="120"/>
        <w:jc w:val="both"/>
      </w:pPr>
      <w:r>
        <w:rPr>
          <w:rFonts w:ascii="Arial" w:cs="Arial" w:eastAsia="Arial" w:hAnsi="Arial"/>
          <w:sz w:val="24"/>
          <w:szCs w:val="24"/>
        </w:rPr>
        <w:t xml:space="preserve">│Республика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354│  341│ 350│  356│ 358│ 84,1│ 80,3│ 81,7│ 82,7│ 81,8│</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 941│  898│ 845│  858│ 854│ 97,3│ 91,9│ 85,6│ 84,5│ 82,9│</w:t>
      </w:r>
    </w:p>
    <w:p>
      <w:pPr>
        <w:spacing w:after="120"/>
        <w:jc w:val="both"/>
      </w:pPr>
      <w:r>
        <w:rPr>
          <w:rFonts w:ascii="Arial" w:cs="Arial" w:eastAsia="Arial" w:hAnsi="Arial"/>
          <w:sz w:val="24"/>
          <w:szCs w:val="24"/>
        </w:rPr>
        <w:t xml:space="preserve">│ская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 │ 286│  323│ 285│  296│ 297│ 66,6│ 74,8│ 65,7│ 67,4│ 67,2│</w:t>
      </w:r>
    </w:p>
    <w:p>
      <w:pPr>
        <w:spacing w:after="120"/>
        <w:jc w:val="both"/>
      </w:pPr>
      <w:r>
        <w:rPr>
          <w:rFonts w:ascii="Arial" w:cs="Arial" w:eastAsia="Arial" w:hAnsi="Arial"/>
          <w:sz w:val="24"/>
          <w:szCs w:val="24"/>
        </w:rPr>
        <w:t xml:space="preserve">│ская 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271│  240│ 274│  250│ 270│101,2│ 89,1│101,3│ 98,6│103,6│</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│1029│ 1100│1059│ 1104│1015│ 97,3│102,9│ 97,9│ 99,5│ 90,3│</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238│  238│ 216│  225│ 244│110,8│109,8│ 98,9│ 98,8│105,9│</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│1215│ 1202│1152│ 1160│1159│161,0│158,5│151,3│144,1│142,8│</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│1151│ 1067│ 914│  931│ 896│143,4│131,7│111,6│110,9│105,0│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241│  258│ 238│  254│ 215│ 96,4│103,3│ 95,1│ 98,2│ 83,5│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Таблица№21-11. Показатели распространения основных инфекционных</w:t>
      </w:r>
    </w:p>
    <w:p>
      <w:pPr>
        <w:spacing w:after="120"/>
        <w:jc w:val="both"/>
      </w:pPr>
      <w:r>
        <w:rPr>
          <w:rFonts w:ascii="Arial" w:cs="Arial" w:eastAsia="Arial" w:hAnsi="Arial"/>
          <w:sz w:val="24"/>
          <w:szCs w:val="24"/>
        </w:rPr>
        <w:t xml:space="preserve">и неинфекционных заболевании (заболеваемость</w:t>
      </w:r>
    </w:p>
    <w:p>
      <w:pPr>
        <w:spacing w:after="120"/>
        <w:jc w:val="both"/>
      </w:pPr>
      <w:r>
        <w:rPr>
          <w:rFonts w:ascii="Arial" w:cs="Arial" w:eastAsia="Arial" w:hAnsi="Arial"/>
          <w:sz w:val="24"/>
          <w:szCs w:val="24"/>
        </w:rPr>
        <w:t xml:space="preserve">населения отдельными заболеваниями)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44. Остаток неоконченных (не рассмотренных) судебных дел</w:t>
      </w:r>
    </w:p>
    <w:p>
      <w:pPr>
        <w:spacing w:after="120"/>
        <w:jc w:val="both"/>
      </w:pPr>
      <w:r>
        <w:rPr>
          <w:rFonts w:ascii="Arial" w:cs="Arial" w:eastAsia="Arial" w:hAnsi="Arial"/>
          <w:sz w:val="24"/>
          <w:szCs w:val="24"/>
        </w:rPr>
        <w:t xml:space="preserve">судами первой инстанции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│Годы │ Уго- │ Дела │Судебные │ Граж- │Судебные │ Адми- │Эконо-│ Всего│</w:t>
      </w:r>
    </w:p>
    <w:p>
      <w:pPr>
        <w:spacing w:after="120"/>
        <w:jc w:val="both"/>
      </w:pPr>
      <w:r>
        <w:rPr>
          <w:rFonts w:ascii="Arial" w:cs="Arial" w:eastAsia="Arial" w:hAnsi="Arial"/>
          <w:sz w:val="24"/>
          <w:szCs w:val="24"/>
        </w:rPr>
        <w:t xml:space="preserve">│     │ловные│об ад-│материла,│данские│ мате-   │нистра-│мичес-│      │</w:t>
      </w:r>
    </w:p>
    <w:p>
      <w:pPr>
        <w:spacing w:after="120"/>
        <w:jc w:val="both"/>
      </w:pPr>
      <w:r>
        <w:rPr>
          <w:rFonts w:ascii="Arial" w:cs="Arial" w:eastAsia="Arial" w:hAnsi="Arial"/>
          <w:sz w:val="24"/>
          <w:szCs w:val="24"/>
        </w:rPr>
        <w:t xml:space="preserve">│     │ дела │мини- │рассмот- │ дела  │ риалы,  │тивные │ кие  │      │</w:t>
      </w:r>
    </w:p>
    <w:p>
      <w:pPr>
        <w:spacing w:after="120"/>
        <w:jc w:val="both"/>
      </w:pPr>
      <w:r>
        <w:rPr>
          <w:rFonts w:ascii="Arial" w:cs="Arial" w:eastAsia="Arial" w:hAnsi="Arial"/>
          <w:sz w:val="24"/>
          <w:szCs w:val="24"/>
        </w:rPr>
        <w:t xml:space="preserve">│     │      │стра- │ренные в │       │рассмот- │ дела  │ дела │      │</w:t>
      </w:r>
    </w:p>
    <w:p>
      <w:pPr>
        <w:spacing w:after="120"/>
        <w:jc w:val="both"/>
      </w:pPr>
      <w:r>
        <w:rPr>
          <w:rFonts w:ascii="Arial" w:cs="Arial" w:eastAsia="Arial" w:hAnsi="Arial"/>
          <w:sz w:val="24"/>
          <w:szCs w:val="24"/>
        </w:rPr>
        <w:t xml:space="preserve">│     │      │тивных│порядке  │       │ренные в │       │      │      │</w:t>
      </w:r>
    </w:p>
    <w:p>
      <w:pPr>
        <w:spacing w:after="120"/>
        <w:jc w:val="both"/>
      </w:pPr>
      <w:r>
        <w:rPr>
          <w:rFonts w:ascii="Arial" w:cs="Arial" w:eastAsia="Arial" w:hAnsi="Arial"/>
          <w:sz w:val="24"/>
          <w:szCs w:val="24"/>
        </w:rPr>
        <w:t xml:space="preserve">│     │      │право-│ уголов- │       │ порядке │       │      │      │</w:t>
      </w:r>
    </w:p>
    <w:p>
      <w:pPr>
        <w:spacing w:after="120"/>
        <w:jc w:val="both"/>
      </w:pPr>
      <w:r>
        <w:rPr>
          <w:rFonts w:ascii="Arial" w:cs="Arial" w:eastAsia="Arial" w:hAnsi="Arial"/>
          <w:sz w:val="24"/>
          <w:szCs w:val="24"/>
        </w:rPr>
        <w:t xml:space="preserve">│     │      │нару- │ ного    │       │граждан- │       │      │      │</w:t>
      </w:r>
    </w:p>
    <w:p>
      <w:pPr>
        <w:spacing w:after="120"/>
        <w:jc w:val="both"/>
      </w:pPr>
      <w:r>
        <w:rPr>
          <w:rFonts w:ascii="Arial" w:cs="Arial" w:eastAsia="Arial" w:hAnsi="Arial"/>
          <w:sz w:val="24"/>
          <w:szCs w:val="24"/>
        </w:rPr>
        <w:t xml:space="preserve">│     │      │шениях│судопро- │       │  ского  │       │      │      │</w:t>
      </w:r>
    </w:p>
    <w:p>
      <w:pPr>
        <w:spacing w:after="120"/>
        <w:jc w:val="both"/>
      </w:pPr>
      <w:r>
        <w:rPr>
          <w:rFonts w:ascii="Arial" w:cs="Arial" w:eastAsia="Arial" w:hAnsi="Arial"/>
          <w:sz w:val="24"/>
          <w:szCs w:val="24"/>
        </w:rPr>
        <w:t xml:space="preserve">│     │      │      │изводства│       │судопро- │       │      │      │</w:t>
      </w:r>
    </w:p>
    <w:p>
      <w:pPr>
        <w:spacing w:after="120"/>
        <w:jc w:val="both"/>
      </w:pPr>
      <w:r>
        <w:rPr>
          <w:rFonts w:ascii="Arial" w:cs="Arial" w:eastAsia="Arial" w:hAnsi="Arial"/>
          <w:sz w:val="24"/>
          <w:szCs w:val="24"/>
        </w:rPr>
        <w:t xml:space="preserve">│     │      │      │         │       │изводства│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1638 │  377 │   286   │  4120 │   200   │  222  │  384 │ 7227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1911 │  644 │   302   │  5003 │   281   │  264  │  453 │ 8857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1769 │  517 │   373   │  5900 │   248   │  337  │  445 │ 9589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количество остатка на 2008 год составляет - 7227, в среднем на │</w:t>
      </w:r>
    </w:p>
    <w:p>
      <w:pPr>
        <w:spacing w:after="120"/>
        <w:jc w:val="both"/>
      </w:pPr>
      <w:r>
        <w:rPr>
          <w:rFonts w:ascii="Arial" w:cs="Arial" w:eastAsia="Arial" w:hAnsi="Arial"/>
          <w:sz w:val="24"/>
          <w:szCs w:val="24"/>
        </w:rPr>
        <w:t xml:space="preserve">│каждого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количество остатка на 2009 год составляет - 8857, в среднем на │</w:t>
      </w:r>
    </w:p>
    <w:p>
      <w:pPr>
        <w:spacing w:after="120"/>
        <w:jc w:val="both"/>
      </w:pPr>
      <w:r>
        <w:rPr>
          <w:rFonts w:ascii="Arial" w:cs="Arial" w:eastAsia="Arial" w:hAnsi="Arial"/>
          <w:sz w:val="24"/>
          <w:szCs w:val="24"/>
        </w:rPr>
        <w:t xml:space="preserve">│каждого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количество остатка на 2010 год составляет - 9589, в среднем на │</w:t>
      </w:r>
    </w:p>
    <w:p>
      <w:pPr>
        <w:spacing w:after="120"/>
        <w:jc w:val="both"/>
      </w:pPr>
      <w:r>
        <w:rPr>
          <w:rFonts w:ascii="Arial" w:cs="Arial" w:eastAsia="Arial" w:hAnsi="Arial"/>
          <w:sz w:val="24"/>
          <w:szCs w:val="24"/>
        </w:rPr>
        <w:t xml:space="preserve">│каждого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44-1. Остаток неоконченных (не рассмотренных) судебных</w:t>
      </w:r>
    </w:p>
    <w:p>
      <w:pPr>
        <w:spacing w:after="120"/>
        <w:jc w:val="both"/>
      </w:pPr>
      <w:r>
        <w:rPr>
          <w:rFonts w:ascii="Arial" w:cs="Arial" w:eastAsia="Arial" w:hAnsi="Arial"/>
          <w:sz w:val="24"/>
          <w:szCs w:val="24"/>
        </w:rPr>
        <w:t xml:space="preserve">дел судами второй инстанции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инстанция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│Годы │ Уго- │ Дела │Судебные │ Граж- │Судебные │ Адми- │Эконо-│ Всего│</w:t>
      </w:r>
    </w:p>
    <w:p>
      <w:pPr>
        <w:spacing w:after="120"/>
        <w:jc w:val="both"/>
      </w:pPr>
      <w:r>
        <w:rPr>
          <w:rFonts w:ascii="Arial" w:cs="Arial" w:eastAsia="Arial" w:hAnsi="Arial"/>
          <w:sz w:val="24"/>
          <w:szCs w:val="24"/>
        </w:rPr>
        <w:t xml:space="preserve">│     │ловные│об ад-│материла,│данские│  мате-  │нистра-│мичес-│      │</w:t>
      </w:r>
    </w:p>
    <w:p>
      <w:pPr>
        <w:spacing w:after="120"/>
        <w:jc w:val="both"/>
      </w:pPr>
      <w:r>
        <w:rPr>
          <w:rFonts w:ascii="Arial" w:cs="Arial" w:eastAsia="Arial" w:hAnsi="Arial"/>
          <w:sz w:val="24"/>
          <w:szCs w:val="24"/>
        </w:rPr>
        <w:t xml:space="preserve">│     │ дела │мини- │рассмот- │ дела  │  риалы, │тивные │ кие  │      │</w:t>
      </w:r>
    </w:p>
    <w:p>
      <w:pPr>
        <w:spacing w:after="120"/>
        <w:jc w:val="both"/>
      </w:pPr>
      <w:r>
        <w:rPr>
          <w:rFonts w:ascii="Arial" w:cs="Arial" w:eastAsia="Arial" w:hAnsi="Arial"/>
          <w:sz w:val="24"/>
          <w:szCs w:val="24"/>
        </w:rPr>
        <w:t xml:space="preserve">│     │      │стра- │ренные в │       │рассмот- │ дела  │ дела │      │</w:t>
      </w:r>
    </w:p>
    <w:p>
      <w:pPr>
        <w:spacing w:after="120"/>
        <w:jc w:val="both"/>
      </w:pPr>
      <w:r>
        <w:rPr>
          <w:rFonts w:ascii="Arial" w:cs="Arial" w:eastAsia="Arial" w:hAnsi="Arial"/>
          <w:sz w:val="24"/>
          <w:szCs w:val="24"/>
        </w:rPr>
        <w:t xml:space="preserve">│     │      │тивных│порядке  │       │ренные в │       │      │      │</w:t>
      </w:r>
    </w:p>
    <w:p>
      <w:pPr>
        <w:spacing w:after="120"/>
        <w:jc w:val="both"/>
      </w:pPr>
      <w:r>
        <w:rPr>
          <w:rFonts w:ascii="Arial" w:cs="Arial" w:eastAsia="Arial" w:hAnsi="Arial"/>
          <w:sz w:val="24"/>
          <w:szCs w:val="24"/>
        </w:rPr>
        <w:t xml:space="preserve">│     │      │право-│ уголов- │       │ порядке │       │      │      │</w:t>
      </w:r>
    </w:p>
    <w:p>
      <w:pPr>
        <w:spacing w:after="120"/>
        <w:jc w:val="both"/>
      </w:pPr>
      <w:r>
        <w:rPr>
          <w:rFonts w:ascii="Arial" w:cs="Arial" w:eastAsia="Arial" w:hAnsi="Arial"/>
          <w:sz w:val="24"/>
          <w:szCs w:val="24"/>
        </w:rPr>
        <w:t xml:space="preserve">│     │      │нару- │ ного    │       │граждан- │       │      │      │</w:t>
      </w:r>
    </w:p>
    <w:p>
      <w:pPr>
        <w:spacing w:after="120"/>
        <w:jc w:val="both"/>
      </w:pPr>
      <w:r>
        <w:rPr>
          <w:rFonts w:ascii="Arial" w:cs="Arial" w:eastAsia="Arial" w:hAnsi="Arial"/>
          <w:sz w:val="24"/>
          <w:szCs w:val="24"/>
        </w:rPr>
        <w:t xml:space="preserve">│     │      │шениях│судопро- │       │  ского  │       │      │      │</w:t>
      </w:r>
    </w:p>
    <w:p>
      <w:pPr>
        <w:spacing w:after="120"/>
        <w:jc w:val="both"/>
      </w:pPr>
      <w:r>
        <w:rPr>
          <w:rFonts w:ascii="Arial" w:cs="Arial" w:eastAsia="Arial" w:hAnsi="Arial"/>
          <w:sz w:val="24"/>
          <w:szCs w:val="24"/>
        </w:rPr>
        <w:t xml:space="preserve">│     │      │      │изводства│       │судопро- │       │      │      │</w:t>
      </w:r>
    </w:p>
    <w:p>
      <w:pPr>
        <w:spacing w:after="120"/>
        <w:jc w:val="both"/>
      </w:pPr>
      <w:r>
        <w:rPr>
          <w:rFonts w:ascii="Arial" w:cs="Arial" w:eastAsia="Arial" w:hAnsi="Arial"/>
          <w:sz w:val="24"/>
          <w:szCs w:val="24"/>
        </w:rPr>
        <w:t xml:space="preserve">│     │      │      │         │       │изводства│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59  │  -   │    2    │  123  │   26    │  56   │  72  │ 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95  │  16  │    9    │  170  │   19    │  58   │  47  │ 414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163  │   4  │    2    │  254  │   30    │  80   │  61  │ 594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│уголовного судопроизводства на 2008 год - 61, в среднем на каждого   │</w:t>
      </w:r>
    </w:p>
    <w:p>
      <w:pPr>
        <w:spacing w:after="120"/>
        <w:jc w:val="both"/>
      </w:pPr>
      <w:r>
        <w:rPr>
          <w:rFonts w:ascii="Arial" w:cs="Arial" w:eastAsia="Arial" w:hAnsi="Arial"/>
          <w:sz w:val="24"/>
          <w:szCs w:val="24"/>
        </w:rPr>
        <w:t xml:space="preserve">│судью уголовной коллегии (14 судей) составляет - 4 дела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│гражданского судопроизводства на 2008 год - 149, в среднем на каждого│</w:t>
      </w:r>
    </w:p>
    <w:p>
      <w:pPr>
        <w:spacing w:after="120"/>
        <w:jc w:val="both"/>
      </w:pPr>
      <w:r>
        <w:rPr>
          <w:rFonts w:ascii="Arial" w:cs="Arial" w:eastAsia="Arial" w:hAnsi="Arial"/>
          <w:sz w:val="24"/>
          <w:szCs w:val="24"/>
        </w:rPr>
        <w:t xml:space="preserve">│судью гражданской коллегии (11 судей) составляет - 14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экономических и административных дел, в том числе материалов │</w:t>
      </w:r>
    </w:p>
    <w:p>
      <w:pPr>
        <w:spacing w:after="120"/>
        <w:jc w:val="both"/>
      </w:pPr>
      <w:r>
        <w:rPr>
          <w:rFonts w:ascii="Arial" w:cs="Arial" w:eastAsia="Arial" w:hAnsi="Arial"/>
          <w:sz w:val="24"/>
          <w:szCs w:val="24"/>
        </w:rPr>
        <w:t xml:space="preserve">│на 2008 год - 128, и среднем на каждого судью экономической коллегии │</w:t>
      </w:r>
    </w:p>
    <w:p>
      <w:pPr>
        <w:spacing w:after="120"/>
        <w:jc w:val="both"/>
      </w:pPr>
      <w:r>
        <w:rPr>
          <w:rFonts w:ascii="Arial" w:cs="Arial" w:eastAsia="Arial" w:hAnsi="Arial"/>
          <w:sz w:val="24"/>
          <w:szCs w:val="24"/>
        </w:rPr>
        <w:t xml:space="preserve">│(9 судей) составляет 14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│уголовного судопроизводства на 2009 год - 120, в среднем на каждого  │</w:t>
      </w:r>
    </w:p>
    <w:p>
      <w:pPr>
        <w:spacing w:after="120"/>
        <w:jc w:val="both"/>
      </w:pPr>
      <w:r>
        <w:rPr>
          <w:rFonts w:ascii="Arial" w:cs="Arial" w:eastAsia="Arial" w:hAnsi="Arial"/>
          <w:sz w:val="24"/>
          <w:szCs w:val="24"/>
        </w:rPr>
        <w:t xml:space="preserve">│судью уголовной коллегии (14 судей) составляет - 9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│гражданского судопроизводства на 2009 год - 189, в среднем на каждого│</w:t>
      </w:r>
    </w:p>
    <w:p>
      <w:pPr>
        <w:spacing w:after="120"/>
        <w:jc w:val="both"/>
      </w:pPr>
      <w:r>
        <w:rPr>
          <w:rFonts w:ascii="Arial" w:cs="Arial" w:eastAsia="Arial" w:hAnsi="Arial"/>
          <w:sz w:val="24"/>
          <w:szCs w:val="24"/>
        </w:rPr>
        <w:t xml:space="preserve">│судью гражданской коллегии (11 судей) составляет - 17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экономических и административных дел, в том числе материалов │</w:t>
      </w:r>
    </w:p>
    <w:p>
      <w:pPr>
        <w:spacing w:after="120"/>
        <w:jc w:val="both"/>
      </w:pPr>
      <w:r>
        <w:rPr>
          <w:rFonts w:ascii="Arial" w:cs="Arial" w:eastAsia="Arial" w:hAnsi="Arial"/>
          <w:sz w:val="24"/>
          <w:szCs w:val="24"/>
        </w:rPr>
        <w:t xml:space="preserve">│на 2009 год - 105, в среднем на каждого судью экономической коллегии │</w:t>
      </w:r>
    </w:p>
    <w:p>
      <w:pPr>
        <w:spacing w:after="120"/>
        <w:jc w:val="both"/>
      </w:pPr>
      <w:r>
        <w:rPr>
          <w:rFonts w:ascii="Arial" w:cs="Arial" w:eastAsia="Arial" w:hAnsi="Arial"/>
          <w:sz w:val="24"/>
          <w:szCs w:val="24"/>
        </w:rPr>
        <w:t xml:space="preserve">│(9 судей) составляет 12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│уголовного судопроизводства на 2010 год - 169, в среднем на каждого  │</w:t>
      </w:r>
    </w:p>
    <w:p>
      <w:pPr>
        <w:spacing w:after="120"/>
        <w:jc w:val="both"/>
      </w:pPr>
      <w:r>
        <w:rPr>
          <w:rFonts w:ascii="Arial" w:cs="Arial" w:eastAsia="Arial" w:hAnsi="Arial"/>
          <w:sz w:val="24"/>
          <w:szCs w:val="24"/>
        </w:rPr>
        <w:t xml:space="preserve">│судью уголовной коллегии (10 судей) составляет - 17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│гражданского судопроизводства на 2010 год - 284, в среднем на каждого│</w:t>
      </w:r>
    </w:p>
    <w:p>
      <w:pPr>
        <w:spacing w:after="120"/>
        <w:jc w:val="both"/>
      </w:pPr>
      <w:r>
        <w:rPr>
          <w:rFonts w:ascii="Arial" w:cs="Arial" w:eastAsia="Arial" w:hAnsi="Arial"/>
          <w:sz w:val="24"/>
          <w:szCs w:val="24"/>
        </w:rPr>
        <w:t xml:space="preserve">│судью гражданской коллегии (12 судей) составляет - 24 дела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экономических и административных дел, в том числе материалов │</w:t>
      </w:r>
    </w:p>
    <w:p>
      <w:pPr>
        <w:spacing w:after="120"/>
        <w:jc w:val="both"/>
      </w:pPr>
      <w:r>
        <w:rPr>
          <w:rFonts w:ascii="Arial" w:cs="Arial" w:eastAsia="Arial" w:hAnsi="Arial"/>
          <w:sz w:val="24"/>
          <w:szCs w:val="24"/>
        </w:rPr>
        <w:t xml:space="preserve">│на 2010 год - 141, в среднем на каждого судью экономической коллегии │</w:t>
      </w:r>
    </w:p>
    <w:p>
      <w:pPr>
        <w:spacing w:after="120"/>
        <w:jc w:val="both"/>
      </w:pPr>
      <w:r>
        <w:rPr>
          <w:rFonts w:ascii="Arial" w:cs="Arial" w:eastAsia="Arial" w:hAnsi="Arial"/>
          <w:sz w:val="24"/>
          <w:szCs w:val="24"/>
        </w:rPr>
        <w:t xml:space="preserve">│составляет - 16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51. Временные охранные ордера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│г.Биш-│г.Ош│Чуй-│Ош- │Джалал-│Бат- │Иссык- │Талас.│Нарын.│Всего│</w:t>
      </w:r>
    </w:p>
    <w:p>
      <w:pPr>
        <w:spacing w:after="120"/>
        <w:jc w:val="both"/>
      </w:pPr>
      <w:r>
        <w:rPr>
          <w:rFonts w:ascii="Arial" w:cs="Arial" w:eastAsia="Arial" w:hAnsi="Arial"/>
          <w:sz w:val="24"/>
          <w:szCs w:val="24"/>
        </w:rPr>
        <w:t xml:space="preserve">│     │ кек  │    │ская│ская│ Абадс.│ кен.│Кульск.│ обл. │ обл. │     │</w:t>
      </w:r>
    </w:p>
    <w:p>
      <w:pPr>
        <w:spacing w:after="120"/>
        <w:jc w:val="both"/>
      </w:pPr>
      <w:r>
        <w:rPr>
          <w:rFonts w:ascii="Arial" w:cs="Arial" w:eastAsia="Arial" w:hAnsi="Arial"/>
          <w:sz w:val="24"/>
          <w:szCs w:val="24"/>
        </w:rPr>
        <w:t xml:space="preserve">│     │      │    │обл.│обл.│ обл.  │ обл.│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      │    │    │    │       │     │   62  │      │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    │  6 │ 84 │    2  │     │       │      │   9  │ 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    │  4 │  6 │       │     │       │      │   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11  │    │  5 │    │       │     │   22  │      │   3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59  │ 31 │ 12 │ 45 │       │     │       │      │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586  │ 95 │352 │204 │  231  │ 155 │  230  │  71  │ 128  │2052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483  │ 40 │342 │260 │  125  │ 128 │  171  │ 121  │ 105  │1775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 108  │  6 │ 49 │ 69 │   40  │  25 │   41  │  13  │  32  │ 383 │</w:t>
      </w:r>
    </w:p>
    <w:p>
      <w:pPr>
        <w:spacing w:after="120"/>
        <w:jc w:val="both"/>
      </w:pPr>
      <w:r>
        <w:rPr>
          <w:rFonts w:ascii="Arial" w:cs="Arial" w:eastAsia="Arial" w:hAnsi="Arial"/>
          <w:sz w:val="24"/>
          <w:szCs w:val="24"/>
        </w:rPr>
        <w:t xml:space="preserve">│мес. │      │    │    │    │       │     │       │      │      │     │</w:t>
      </w:r>
    </w:p>
    <w:p>
      <w:pPr>
        <w:spacing w:after="120"/>
        <w:jc w:val="both"/>
      </w:pPr>
      <w:r>
        <w:rPr>
          <w:rFonts w:ascii="Arial" w:cs="Arial" w:eastAsia="Arial" w:hAnsi="Arial"/>
          <w:sz w:val="24"/>
          <w:szCs w:val="24"/>
        </w:rPr>
        <w:t xml:space="preserve">│2011 │      │    │    │    │       │     │       │      │      │     │</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Должности     │ По данным Национального│   По данным Агентства  │</w:t>
      </w:r>
    </w:p>
    <w:p>
      <w:pPr>
        <w:spacing w:after="120"/>
        <w:jc w:val="both"/>
      </w:pPr>
      <w:r>
        <w:rPr>
          <w:rFonts w:ascii="Arial" w:cs="Arial" w:eastAsia="Arial" w:hAnsi="Arial"/>
          <w:sz w:val="24"/>
          <w:szCs w:val="24"/>
        </w:rPr>
        <w:t xml:space="preserve">│                   │статистического комитета│по делам государственной│</w:t>
      </w:r>
    </w:p>
    <w:p>
      <w:pPr>
        <w:spacing w:after="120"/>
        <w:jc w:val="both"/>
      </w:pPr>
      <w:r>
        <w:rPr>
          <w:rFonts w:ascii="Arial" w:cs="Arial" w:eastAsia="Arial" w:hAnsi="Arial"/>
          <w:sz w:val="24"/>
          <w:szCs w:val="24"/>
        </w:rPr>
        <w:t xml:space="preserve">│                   │     на 01.10.2006 г.   │ службы на 01.10.2008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Женщина  │  Мужчина   │   Женщина  │  Мужчина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│Политические и     │     1     │      2     │            │           │</w:t>
      </w:r>
    </w:p>
    <w:p>
      <w:pPr>
        <w:spacing w:after="120"/>
        <w:jc w:val="both"/>
      </w:pPr>
      <w:r>
        <w:rPr>
          <w:rFonts w:ascii="Arial" w:cs="Arial" w:eastAsia="Arial" w:hAnsi="Arial"/>
          <w:sz w:val="24"/>
          <w:szCs w:val="24"/>
        </w:rPr>
        <w:t xml:space="preserve">│специальные, 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   107     │    484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│Высшее, в %        │    10     │     90     │     14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│Главные, в %       │    34     │     66     │      9     │    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│Старшие, в %       │    39     │     61     │     32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│Младшие, в %       │    45     │     55     │     59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  6151     │   8622     │   5012     │  7062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в %         │    58     │     42     │     41,5   │    58,5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Судебные инстанции  │Всего судей │  Мужчин  │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│Суды 1 инстанции       │    277     │    203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│Суды 2 инстанции       │    118     │     72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│Суд надзорной инстанции│     34     │     17   │    17    │</w:t>
      </w:r>
    </w:p>
    <w:p>
      <w:pPr>
        <w:spacing w:after="120"/>
        <w:jc w:val="both"/>
      </w:pPr>
      <w:r>
        <w:rPr>
          <w:rFonts w:ascii="Arial" w:cs="Arial" w:eastAsia="Arial" w:hAnsi="Arial"/>
          <w:sz w:val="24"/>
          <w:szCs w:val="24"/>
        </w:rPr>
        <w:t xml:space="preserve">│          │(Верховный суд)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429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│Примечание│7 вакансий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│2007│2008│2009│2010│2011│2007│2008│2009│2010│2011│</w:t>
      </w:r>
    </w:p>
    <w:p>
      <w:pPr>
        <w:spacing w:after="120"/>
        <w:jc w:val="both"/>
      </w:pPr>
      <w:r>
        <w:rPr>
          <w:rFonts w:ascii="Arial" w:cs="Arial" w:eastAsia="Arial" w:hAnsi="Arial"/>
          <w:sz w:val="24"/>
          <w:szCs w:val="24"/>
        </w:rPr>
        <w:t xml:space="preserve">│ │                 │ ИК │ ИК │ ИК │ ИК │за 5│СИЗО│СИЗО│СИЗО│СИЗО│за 5│</w:t>
      </w:r>
    </w:p>
    <w:p>
      <w:pPr>
        <w:spacing w:after="120"/>
        <w:jc w:val="both"/>
      </w:pPr>
      <w:r>
        <w:rPr>
          <w:rFonts w:ascii="Arial" w:cs="Arial" w:eastAsia="Arial" w:hAnsi="Arial"/>
          <w:sz w:val="24"/>
          <w:szCs w:val="24"/>
        </w:rPr>
        <w:t xml:space="preserve">│ │                 │    │    │    │    │мес.│    │    │    │    │мес.│</w:t>
      </w:r>
    </w:p>
    <w:p>
      <w:pPr>
        <w:spacing w:after="120"/>
        <w:jc w:val="both"/>
      </w:pPr>
      <w:r>
        <w:rPr>
          <w:rFonts w:ascii="Arial" w:cs="Arial" w:eastAsia="Arial" w:hAnsi="Arial"/>
          <w:sz w:val="24"/>
          <w:szCs w:val="24"/>
        </w:rPr>
        <w:t xml:space="preserve">│ │                 │    │    │    │    │ ИК │    │    │    │    │СИЗО│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│1│Выговор в т.ч.   │1203│1355│1077│1381│ 377│  7 │  5 │  1 │  1 │  1 │</w:t>
      </w:r>
    </w:p>
    <w:p>
      <w:pPr>
        <w:spacing w:after="120"/>
        <w:jc w:val="both"/>
      </w:pPr>
      <w:r>
        <w:rPr>
          <w:rFonts w:ascii="Arial" w:cs="Arial" w:eastAsia="Arial" w:hAnsi="Arial"/>
          <w:sz w:val="24"/>
          <w:szCs w:val="24"/>
        </w:rPr>
        <w:t xml:space="preserve">│ │женщины          ├────┼────┼────┼────┼────┼────┼────┼────┼────┼────┤</w:t>
      </w:r>
    </w:p>
    <w:p>
      <w:pPr>
        <w:spacing w:after="120"/>
        <w:jc w:val="both"/>
      </w:pPr>
      <w:r>
        <w:rPr>
          <w:rFonts w:ascii="Arial" w:cs="Arial" w:eastAsia="Arial" w:hAnsi="Arial"/>
          <w:sz w:val="24"/>
          <w:szCs w:val="24"/>
        </w:rPr>
        <w:t xml:space="preserve">│ │                 │  - │  - │  53│  55│  12│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│2│Дисц. штраф в    │  61│  11│   7│   8│   9│    │    │    │    │    │</w:t>
      </w:r>
    </w:p>
    <w:p>
      <w:pPr>
        <w:spacing w:after="120"/>
        <w:jc w:val="both"/>
      </w:pPr>
      <w:r>
        <w:rPr>
          <w:rFonts w:ascii="Arial" w:cs="Arial" w:eastAsia="Arial" w:hAnsi="Arial"/>
          <w:sz w:val="24"/>
          <w:szCs w:val="24"/>
        </w:rPr>
        <w:t xml:space="preserve">│ │т.ч. женщины     ├────┼────┼────┼────┼────┼────┼────┼────┼────┼────┤</w:t>
      </w:r>
    </w:p>
    <w:p>
      <w:pPr>
        <w:spacing w:after="120"/>
        <w:jc w:val="both"/>
      </w:pPr>
      <w:r>
        <w:rPr>
          <w:rFonts w:ascii="Arial" w:cs="Arial" w:eastAsia="Arial" w:hAnsi="Arial"/>
          <w:sz w:val="24"/>
          <w:szCs w:val="24"/>
        </w:rPr>
        <w:t xml:space="preserve">│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│3│Водворение в ЩИЗО│1910│1448│1396│1551│ 643│ 11 │ 11 │  9 │  6 │  2 │</w:t>
      </w:r>
    </w:p>
    <w:p>
      <w:pPr>
        <w:spacing w:after="120"/>
        <w:jc w:val="both"/>
      </w:pPr>
      <w:r>
        <w:rPr>
          <w:rFonts w:ascii="Arial" w:cs="Arial" w:eastAsia="Arial" w:hAnsi="Arial"/>
          <w:sz w:val="24"/>
          <w:szCs w:val="24"/>
        </w:rPr>
        <w:t xml:space="preserve">│ │в т.ч. женщины   ├────┼────┼────┼────┼────┼────┼────┼────┼────┼────┤</w:t>
      </w:r>
    </w:p>
    <w:p>
      <w:pPr>
        <w:spacing w:after="120"/>
        <w:jc w:val="both"/>
      </w:pPr>
      <w:r>
        <w:rPr>
          <w:rFonts w:ascii="Arial" w:cs="Arial" w:eastAsia="Arial" w:hAnsi="Arial"/>
          <w:sz w:val="24"/>
          <w:szCs w:val="24"/>
        </w:rPr>
        <w:t xml:space="preserve">│ │                 │  - │  - │  17│  47│  10│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│4│Перевод в ПКТ в  │ 306│ 211│ 133│ 111│  44│    │    │    │    │    │</w:t>
      </w:r>
    </w:p>
    <w:p>
      <w:pPr>
        <w:spacing w:after="120"/>
        <w:jc w:val="both"/>
      </w:pPr>
      <w:r>
        <w:rPr>
          <w:rFonts w:ascii="Arial" w:cs="Arial" w:eastAsia="Arial" w:hAnsi="Arial"/>
          <w:sz w:val="24"/>
          <w:szCs w:val="24"/>
        </w:rPr>
        <w:t xml:space="preserve">│ │т.ч. женщины     ├────┼────┼────┼────┼────┼────┼────┼────┼────┼────┤</w:t>
      </w:r>
    </w:p>
    <w:p>
      <w:pPr>
        <w:spacing w:after="120"/>
        <w:jc w:val="both"/>
      </w:pPr>
      <w:r>
        <w:rPr>
          <w:rFonts w:ascii="Arial" w:cs="Arial" w:eastAsia="Arial" w:hAnsi="Arial"/>
          <w:sz w:val="24"/>
          <w:szCs w:val="24"/>
        </w:rPr>
        <w:t xml:space="preserve">│ │                 │  - │  - │  11│  13│   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ь55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наказаний │ 2007 г. │ 2008 г. │ 2009 г. │ 2010 г. │ 2011 г. │</w:t>
      </w:r>
    </w:p>
    <w:p>
      <w:pPr>
        <w:spacing w:after="120"/>
        <w:jc w:val="both"/>
      </w:pPr>
      <w:r>
        <w:rPr>
          <w:rFonts w:ascii="Arial" w:cs="Arial" w:eastAsia="Arial" w:hAnsi="Arial"/>
          <w:sz w:val="24"/>
          <w:szCs w:val="24"/>
        </w:rPr>
        <w:t xml:space="preserve">│ │                 │         │         │         │         │за 5 мес.│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│1│Выговор          │    28   │    17   │    10   │    35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│2│ДИЗО             │    40   │    12   │    15   │    58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│3│Всего            │    68   │    19   │    25   │    93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 линии Министерства │По линии этнических│</w:t>
      </w:r>
    </w:p>
    <w:p>
      <w:pPr>
        <w:spacing w:after="120"/>
        <w:jc w:val="both"/>
      </w:pPr>
      <w:r>
        <w:rPr>
          <w:rFonts w:ascii="Arial" w:cs="Arial" w:eastAsia="Arial" w:hAnsi="Arial"/>
          <w:sz w:val="24"/>
          <w:szCs w:val="24"/>
        </w:rPr>
        <w:t xml:space="preserve">│  │этнических общественных│образования и науки КР│    объединений    │</w:t>
      </w:r>
    </w:p>
    <w:p>
      <w:pPr>
        <w:spacing w:after="120"/>
        <w:jc w:val="both"/>
      </w:pPr>
      <w:r>
        <w:rPr>
          <w:rFonts w:ascii="Arial" w:cs="Arial" w:eastAsia="Arial" w:hAnsi="Arial"/>
          <w:sz w:val="24"/>
          <w:szCs w:val="24"/>
        </w:rPr>
        <w:t xml:space="preserve">│  │      объединений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│ОО корейцев Кыргызстана│                      │Бесплатные курсы   │</w:t>
      </w:r>
    </w:p>
    <w:p>
      <w:pPr>
        <w:spacing w:after="120"/>
        <w:jc w:val="both"/>
      </w:pPr>
      <w:r>
        <w:rPr>
          <w:rFonts w:ascii="Arial" w:cs="Arial" w:eastAsia="Arial" w:hAnsi="Arial"/>
          <w:sz w:val="24"/>
          <w:szCs w:val="24"/>
        </w:rPr>
        <w:t xml:space="preserve">│  │                       │                      │корейского языка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│Общество еврейской     │                      │Частная воскресная │</w:t>
      </w:r>
    </w:p>
    <w:p>
      <w:pPr>
        <w:spacing w:after="120"/>
        <w:jc w:val="both"/>
      </w:pPr>
      <w:r>
        <w:rPr>
          <w:rFonts w:ascii="Arial" w:cs="Arial" w:eastAsia="Arial" w:hAnsi="Arial"/>
          <w:sz w:val="24"/>
          <w:szCs w:val="24"/>
        </w:rPr>
        <w:t xml:space="preserve">│  │культуры "Менора"      │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│Татаро-Башкирский      │СШ№14 класс с       │                   │</w:t>
      </w:r>
    </w:p>
    <w:p>
      <w:pPr>
        <w:spacing w:after="120"/>
        <w:jc w:val="both"/>
      </w:pPr>
      <w:r>
        <w:rPr>
          <w:rFonts w:ascii="Arial" w:cs="Arial" w:eastAsia="Arial" w:hAnsi="Arial"/>
          <w:sz w:val="24"/>
          <w:szCs w:val="24"/>
        </w:rPr>
        <w:t xml:space="preserve">│  │культурный центр       │изучением татарского  │                   │</w:t>
      </w:r>
    </w:p>
    <w:p>
      <w:pPr>
        <w:spacing w:after="120"/>
        <w:jc w:val="both"/>
      </w:pPr>
      <w:r>
        <w:rPr>
          <w:rFonts w:ascii="Arial" w:cs="Arial" w:eastAsia="Arial" w:hAnsi="Arial"/>
          <w:sz w:val="24"/>
          <w:szCs w:val="24"/>
        </w:rPr>
        <w:t xml:space="preserve">│  │"Тунгател"             │языка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│Украинское общество в  │СШ № 48 - класс с     │                       │</w:t>
      </w:r>
    </w:p>
    <w:p>
      <w:pPr>
        <w:spacing w:after="120"/>
        <w:jc w:val="both"/>
      </w:pPr>
      <w:r>
        <w:rPr>
          <w:rFonts w:ascii="Arial" w:cs="Arial" w:eastAsia="Arial" w:hAnsi="Arial"/>
          <w:sz w:val="24"/>
          <w:szCs w:val="24"/>
        </w:rPr>
        <w:t xml:space="preserve">│  │КР "Берегиня"          │изучением украинского │                   │</w:t>
      </w:r>
    </w:p>
    <w:p>
      <w:pPr>
        <w:spacing w:after="120"/>
        <w:jc w:val="both"/>
      </w:pPr>
      <w:r>
        <w:rPr>
          <w:rFonts w:ascii="Arial" w:cs="Arial" w:eastAsia="Arial" w:hAnsi="Arial"/>
          <w:sz w:val="24"/>
          <w:szCs w:val="24"/>
        </w:rPr>
        <w:t xml:space="preserve">│  │                       │языка;                │                   │</w:t>
      </w:r>
    </w:p>
    <w:p>
      <w:pPr>
        <w:spacing w:after="120"/>
        <w:jc w:val="both"/>
      </w:pPr>
      <w:r>
        <w:rPr>
          <w:rFonts w:ascii="Arial" w:cs="Arial" w:eastAsia="Arial" w:hAnsi="Arial"/>
          <w:sz w:val="24"/>
          <w:szCs w:val="24"/>
        </w:rPr>
        <w:t xml:space="preserve">│  │                       │с.Петропавловка,      │                   │</w:t>
      </w:r>
    </w:p>
    <w:p>
      <w:pPr>
        <w:spacing w:after="120"/>
        <w:jc w:val="both"/>
      </w:pPr>
      <w:r>
        <w:rPr>
          <w:rFonts w:ascii="Arial" w:cs="Arial" w:eastAsia="Arial" w:hAnsi="Arial"/>
          <w:sz w:val="24"/>
          <w:szCs w:val="24"/>
        </w:rPr>
        <w:t xml:space="preserve">│  │                       │Жаильского района;    │                   │</w:t>
      </w:r>
    </w:p>
    <w:p>
      <w:pPr>
        <w:spacing w:after="120"/>
        <w:jc w:val="both"/>
      </w:pPr>
      <w:r>
        <w:rPr>
          <w:rFonts w:ascii="Arial" w:cs="Arial" w:eastAsia="Arial" w:hAnsi="Arial"/>
          <w:sz w:val="24"/>
          <w:szCs w:val="24"/>
        </w:rPr>
        <w:t xml:space="preserve">│  │                       │БГУ - центр изучения  │                   │</w:t>
      </w:r>
    </w:p>
    <w:p>
      <w:pPr>
        <w:spacing w:after="120"/>
        <w:jc w:val="both"/>
      </w:pPr>
      <w:r>
        <w:rPr>
          <w:rFonts w:ascii="Arial" w:cs="Arial" w:eastAsia="Arial" w:hAnsi="Arial"/>
          <w:sz w:val="24"/>
          <w:szCs w:val="24"/>
        </w:rPr>
        <w:t xml:space="preserve">│  │                       │укр. языка;           │                   │</w:t>
      </w:r>
    </w:p>
    <w:p>
      <w:pPr>
        <w:spacing w:after="120"/>
        <w:jc w:val="both"/>
      </w:pPr>
      <w:r>
        <w:rPr>
          <w:rFonts w:ascii="Arial" w:cs="Arial" w:eastAsia="Arial" w:hAnsi="Arial"/>
          <w:sz w:val="24"/>
          <w:szCs w:val="24"/>
        </w:rPr>
        <w:t xml:space="preserve">│  │                       │КРСУ - центр          │                   │</w:t>
      </w:r>
    </w:p>
    <w:p>
      <w:pPr>
        <w:spacing w:after="120"/>
        <w:jc w:val="both"/>
      </w:pPr>
      <w:r>
        <w:rPr>
          <w:rFonts w:ascii="Arial" w:cs="Arial" w:eastAsia="Arial" w:hAnsi="Arial"/>
          <w:sz w:val="24"/>
          <w:szCs w:val="24"/>
        </w:rPr>
        <w:t xml:space="preserve">│  │                       │украинистики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│ОО таджиков им.Рудаки  │4 школы с таджикским  │                   │</w:t>
      </w:r>
    </w:p>
    <w:p>
      <w:pPr>
        <w:spacing w:after="120"/>
        <w:jc w:val="both"/>
      </w:pPr>
      <w:r>
        <w:rPr>
          <w:rFonts w:ascii="Arial" w:cs="Arial" w:eastAsia="Arial" w:hAnsi="Arial"/>
          <w:sz w:val="24"/>
          <w:szCs w:val="24"/>
        </w:rPr>
        <w:t xml:space="preserve">│  │                       │языком обучения в     │                   │</w:t>
      </w:r>
    </w:p>
    <w:p>
      <w:pPr>
        <w:spacing w:after="120"/>
        <w:jc w:val="both"/>
      </w:pPr>
      <w:r>
        <w:rPr>
          <w:rFonts w:ascii="Arial" w:cs="Arial" w:eastAsia="Arial" w:hAnsi="Arial"/>
          <w:sz w:val="24"/>
          <w:szCs w:val="24"/>
        </w:rPr>
        <w:t xml:space="preserve">│  │                       │Баткенской обл.;      │                   │</w:t>
      </w:r>
    </w:p>
    <w:p>
      <w:pPr>
        <w:spacing w:after="120"/>
        <w:jc w:val="both"/>
      </w:pPr>
      <w:r>
        <w:rPr>
          <w:rFonts w:ascii="Arial" w:cs="Arial" w:eastAsia="Arial" w:hAnsi="Arial"/>
          <w:sz w:val="24"/>
          <w:szCs w:val="24"/>
        </w:rPr>
        <w:t xml:space="preserve">│  │                       │6 смешанных школ;     │                   │</w:t>
      </w:r>
    </w:p>
    <w:p>
      <w:pPr>
        <w:spacing w:after="120"/>
        <w:jc w:val="both"/>
      </w:pPr>
      <w:r>
        <w:rPr>
          <w:rFonts w:ascii="Arial" w:cs="Arial" w:eastAsia="Arial" w:hAnsi="Arial"/>
          <w:sz w:val="24"/>
          <w:szCs w:val="24"/>
        </w:rPr>
        <w:t xml:space="preserve">│  │                       │Кызылкийский фил-л    │                   │</w:t>
      </w:r>
    </w:p>
    <w:p>
      <w:pPr>
        <w:spacing w:after="120"/>
        <w:jc w:val="both"/>
      </w:pPr>
      <w:r>
        <w:rPr>
          <w:rFonts w:ascii="Arial" w:cs="Arial" w:eastAsia="Arial" w:hAnsi="Arial"/>
          <w:sz w:val="24"/>
          <w:szCs w:val="24"/>
        </w:rPr>
        <w:t xml:space="preserve">│  │                       │Баткенск. университ.  │                   │</w:t>
      </w:r>
    </w:p>
    <w:p>
      <w:pPr>
        <w:spacing w:after="120"/>
        <w:jc w:val="both"/>
      </w:pPr>
      <w:r>
        <w:rPr>
          <w:rFonts w:ascii="Arial" w:cs="Arial" w:eastAsia="Arial" w:hAnsi="Arial"/>
          <w:sz w:val="24"/>
          <w:szCs w:val="24"/>
        </w:rPr>
        <w:t xml:space="preserve">│  │                       │факульт. таджикск.    │                   │</w:t>
      </w:r>
    </w:p>
    <w:p>
      <w:pPr>
        <w:spacing w:after="120"/>
        <w:jc w:val="both"/>
      </w:pPr>
      <w:r>
        <w:rPr>
          <w:rFonts w:ascii="Arial" w:cs="Arial" w:eastAsia="Arial" w:hAnsi="Arial"/>
          <w:sz w:val="24"/>
          <w:szCs w:val="24"/>
        </w:rPr>
        <w:t xml:space="preserve">│  │                       │языка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│ОО турок в Кыргызстане │Изучение турецкого    │                   │</w:t>
      </w:r>
    </w:p>
    <w:p>
      <w:pPr>
        <w:spacing w:after="120"/>
        <w:jc w:val="both"/>
      </w:pPr>
      <w:r>
        <w:rPr>
          <w:rFonts w:ascii="Arial" w:cs="Arial" w:eastAsia="Arial" w:hAnsi="Arial"/>
          <w:sz w:val="24"/>
          <w:szCs w:val="24"/>
        </w:rPr>
        <w:t xml:space="preserve">│  │                       │языка в СШ№55       │                   │</w:t>
      </w:r>
    </w:p>
    <w:p>
      <w:pPr>
        <w:spacing w:after="120"/>
        <w:jc w:val="both"/>
      </w:pPr>
      <w:r>
        <w:rPr>
          <w:rFonts w:ascii="Arial" w:cs="Arial" w:eastAsia="Arial" w:hAnsi="Arial"/>
          <w:sz w:val="24"/>
          <w:szCs w:val="24"/>
        </w:rPr>
        <w:t xml:space="preserve">│  │                       │(г.Бишкек), нижняя    │                   │</w:t>
      </w:r>
    </w:p>
    <w:p>
      <w:pPr>
        <w:spacing w:after="120"/>
        <w:jc w:val="both"/>
      </w:pPr>
      <w:r>
        <w:rPr>
          <w:rFonts w:ascii="Arial" w:cs="Arial" w:eastAsia="Arial" w:hAnsi="Arial"/>
          <w:sz w:val="24"/>
          <w:szCs w:val="24"/>
        </w:rPr>
        <w:t xml:space="preserve">│  │                       │Ала-Арча, Пригородное,│                   │</w:t>
      </w:r>
    </w:p>
    <w:p>
      <w:pPr>
        <w:spacing w:after="120"/>
        <w:jc w:val="both"/>
      </w:pPr>
      <w:r>
        <w:rPr>
          <w:rFonts w:ascii="Arial" w:cs="Arial" w:eastAsia="Arial" w:hAnsi="Arial"/>
          <w:sz w:val="24"/>
          <w:szCs w:val="24"/>
        </w:rPr>
        <w:t xml:space="preserve">│  │                       │Маевка, с.Красная     │                   │</w:t>
      </w:r>
    </w:p>
    <w:p>
      <w:pPr>
        <w:spacing w:after="120"/>
        <w:jc w:val="both"/>
      </w:pPr>
      <w:r>
        <w:rPr>
          <w:rFonts w:ascii="Arial" w:cs="Arial" w:eastAsia="Arial" w:hAnsi="Arial"/>
          <w:sz w:val="24"/>
          <w:szCs w:val="24"/>
        </w:rPr>
        <w:t xml:space="preserve">│  │                       │речка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│ОО азербайджанцев в    │СШ № 2 в г.Кант       │                   │</w:t>
      </w:r>
    </w:p>
    <w:p>
      <w:pPr>
        <w:spacing w:after="120"/>
        <w:jc w:val="both"/>
      </w:pPr>
      <w:r>
        <w:rPr>
          <w:rFonts w:ascii="Arial" w:cs="Arial" w:eastAsia="Arial" w:hAnsi="Arial"/>
          <w:sz w:val="24"/>
          <w:szCs w:val="24"/>
        </w:rPr>
        <w:t xml:space="preserve">│  │Кыргызстане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│Общество уйгуров       │Изучение уйгурского   │                   │</w:t>
      </w:r>
    </w:p>
    <w:p>
      <w:pPr>
        <w:spacing w:after="120"/>
        <w:jc w:val="both"/>
      </w:pPr>
      <w:r>
        <w:rPr>
          <w:rFonts w:ascii="Arial" w:cs="Arial" w:eastAsia="Arial" w:hAnsi="Arial"/>
          <w:sz w:val="24"/>
          <w:szCs w:val="24"/>
        </w:rPr>
        <w:t xml:space="preserve">│  │"Итипак"               │языка в СШ № 53       │                   │</w:t>
      </w:r>
    </w:p>
    <w:p>
      <w:pPr>
        <w:spacing w:after="120"/>
        <w:jc w:val="both"/>
      </w:pPr>
      <w:r>
        <w:rPr>
          <w:rFonts w:ascii="Arial" w:cs="Arial" w:eastAsia="Arial" w:hAnsi="Arial"/>
          <w:sz w:val="24"/>
          <w:szCs w:val="24"/>
        </w:rPr>
        <w:t xml:space="preserve">│  │                       │г.Бишкек;             │                   │</w:t>
      </w:r>
    </w:p>
    <w:p>
      <w:pPr>
        <w:spacing w:after="120"/>
        <w:jc w:val="both"/>
      </w:pPr>
      <w:r>
        <w:rPr>
          <w:rFonts w:ascii="Arial" w:cs="Arial" w:eastAsia="Arial" w:hAnsi="Arial"/>
          <w:sz w:val="24"/>
          <w:szCs w:val="24"/>
        </w:rPr>
        <w:t xml:space="preserve">│  │                       │CШ № 2 с.Лебединовка; │                   │</w:t>
      </w:r>
    </w:p>
    <w:p>
      <w:pPr>
        <w:spacing w:after="120"/>
        <w:jc w:val="both"/>
      </w:pPr>
      <w:r>
        <w:rPr>
          <w:rFonts w:ascii="Arial" w:cs="Arial" w:eastAsia="Arial" w:hAnsi="Arial"/>
          <w:sz w:val="24"/>
          <w:szCs w:val="24"/>
        </w:rPr>
        <w:t xml:space="preserve">│  │                       │СШ № 3 с.Новопокровка │                   │</w:t>
      </w:r>
    </w:p>
    <w:p>
      <w:pPr>
        <w:spacing w:after="120"/>
        <w:jc w:val="both"/>
      </w:pPr>
      <w:r>
        <w:rPr>
          <w:rFonts w:ascii="Arial" w:cs="Arial" w:eastAsia="Arial" w:hAnsi="Arial"/>
          <w:sz w:val="24"/>
          <w:szCs w:val="24"/>
        </w:rPr>
        <w:t xml:space="preserve">│  │                       │Иссык-Атинск. р-на;   │                   │</w:t>
      </w:r>
    </w:p>
    <w:p>
      <w:pPr>
        <w:spacing w:after="120"/>
        <w:jc w:val="both"/>
      </w:pPr>
      <w:r>
        <w:rPr>
          <w:rFonts w:ascii="Arial" w:cs="Arial" w:eastAsia="Arial" w:hAnsi="Arial"/>
          <w:sz w:val="24"/>
          <w:szCs w:val="24"/>
        </w:rPr>
        <w:t xml:space="preserve">│  │                       │курсы в с.Беловодское │                   │</w:t>
      </w:r>
    </w:p>
    <w:p>
      <w:pPr>
        <w:spacing w:after="120"/>
        <w:jc w:val="both"/>
      </w:pPr>
      <w:r>
        <w:rPr>
          <w:rFonts w:ascii="Arial" w:cs="Arial" w:eastAsia="Arial" w:hAnsi="Arial"/>
          <w:sz w:val="24"/>
          <w:szCs w:val="24"/>
        </w:rPr>
        <w:t xml:space="preserve">│  │                       │Моск. р-на;           │                   │</w:t>
      </w:r>
    </w:p>
    <w:p>
      <w:pPr>
        <w:spacing w:after="120"/>
        <w:jc w:val="both"/>
      </w:pPr>
      <w:r>
        <w:rPr>
          <w:rFonts w:ascii="Arial" w:cs="Arial" w:eastAsia="Arial" w:hAnsi="Arial"/>
          <w:sz w:val="24"/>
          <w:szCs w:val="24"/>
        </w:rPr>
        <w:t xml:space="preserve">│  │                       │г.Чуйтокмок;          │                   │</w:t>
      </w:r>
    </w:p>
    <w:p>
      <w:pPr>
        <w:spacing w:after="120"/>
        <w:jc w:val="both"/>
      </w:pPr>
      <w:r>
        <w:rPr>
          <w:rFonts w:ascii="Arial" w:cs="Arial" w:eastAsia="Arial" w:hAnsi="Arial"/>
          <w:sz w:val="24"/>
          <w:szCs w:val="24"/>
        </w:rPr>
        <w:t xml:space="preserve">│  │                       │КНУ - факультет       │                   │</w:t>
      </w:r>
    </w:p>
    <w:p>
      <w:pPr>
        <w:spacing w:after="120"/>
        <w:jc w:val="both"/>
      </w:pPr>
      <w:r>
        <w:rPr>
          <w:rFonts w:ascii="Arial" w:cs="Arial" w:eastAsia="Arial" w:hAnsi="Arial"/>
          <w:sz w:val="24"/>
          <w:szCs w:val="24"/>
        </w:rPr>
        <w:t xml:space="preserve">│  │                       │уйгурского языка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│Узбекский национальный │Обучение в СШ на      │                   │</w:t>
      </w:r>
    </w:p>
    <w:p>
      <w:pPr>
        <w:spacing w:after="120"/>
        <w:jc w:val="both"/>
      </w:pPr>
      <w:r>
        <w:rPr>
          <w:rFonts w:ascii="Arial" w:cs="Arial" w:eastAsia="Arial" w:hAnsi="Arial"/>
          <w:sz w:val="24"/>
          <w:szCs w:val="24"/>
        </w:rPr>
        <w:t xml:space="preserve">│  │культурный центр       │узбекском языке в     │                   │</w:t>
      </w:r>
    </w:p>
    <w:p>
      <w:pPr>
        <w:spacing w:after="120"/>
        <w:jc w:val="both"/>
      </w:pPr>
      <w:r>
        <w:rPr>
          <w:rFonts w:ascii="Arial" w:cs="Arial" w:eastAsia="Arial" w:hAnsi="Arial"/>
          <w:sz w:val="24"/>
          <w:szCs w:val="24"/>
        </w:rPr>
        <w:t xml:space="preserve">│  │                       │южном регионе страны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│10│Ассоциация казахов     │                      │Воскресная школа в │</w:t>
      </w:r>
    </w:p>
    <w:p>
      <w:pPr>
        <w:spacing w:after="120"/>
        <w:jc w:val="both"/>
      </w:pPr>
      <w:r>
        <w:rPr>
          <w:rFonts w:ascii="Arial" w:cs="Arial" w:eastAsia="Arial" w:hAnsi="Arial"/>
          <w:sz w:val="24"/>
          <w:szCs w:val="24"/>
        </w:rPr>
        <w:t xml:space="preserve">│  │Кыргызстана            │                      │г.Токмок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│11│Народный совет немцев  │СШ № 23               │Курсы немецкого    │</w:t>
      </w:r>
    </w:p>
    <w:p>
      <w:pPr>
        <w:spacing w:after="120"/>
        <w:jc w:val="both"/>
      </w:pPr>
      <w:r>
        <w:rPr>
          <w:rFonts w:ascii="Arial" w:cs="Arial" w:eastAsia="Arial" w:hAnsi="Arial"/>
          <w:sz w:val="24"/>
          <w:szCs w:val="24"/>
        </w:rPr>
        <w:t xml:space="preserve">│  │                       │                      │языка              │</w:t>
      </w:r>
    </w:p>
    <w:p>
      <w:pPr>
        <w:spacing w:after="120"/>
        <w:jc w:val="both"/>
      </w:pPr>
      <w:r>
        <w:rPr>
          <w:rFonts w:ascii="Arial" w:cs="Arial" w:eastAsia="Arial" w:hAnsi="Arial"/>
          <w:sz w:val="24"/>
          <w:szCs w:val="24"/>
        </w:rPr>
        <w:t xml:space="preserve">│12│Общество греков "Филия"│                      │Воскресная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│13│ОО грузин "Мзиури"     │                      │Воскресная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│14│Польское               │                      │Курсы польского    │</w:t>
      </w:r>
    </w:p>
    <w:p>
      <w:pPr>
        <w:spacing w:after="120"/>
        <w:jc w:val="both"/>
      </w:pPr>
      <w:r>
        <w:rPr>
          <w:rFonts w:ascii="Arial" w:cs="Arial" w:eastAsia="Arial" w:hAnsi="Arial"/>
          <w:sz w:val="24"/>
          <w:szCs w:val="24"/>
        </w:rPr>
        <w:t xml:space="preserve">│  │культурно-просветитель-│                      │языка              │</w:t>
      </w:r>
    </w:p>
    <w:p>
      <w:pPr>
        <w:spacing w:after="120"/>
        <w:jc w:val="both"/>
      </w:pPr>
      <w:r>
        <w:rPr>
          <w:rFonts w:ascii="Arial" w:cs="Arial" w:eastAsia="Arial" w:hAnsi="Arial"/>
          <w:sz w:val="24"/>
          <w:szCs w:val="24"/>
        </w:rPr>
        <w:t xml:space="preserve">│  │ское объединение       │                      │                   │</w:t>
      </w:r>
    </w:p>
    <w:p>
      <w:pPr>
        <w:spacing w:after="120"/>
        <w:jc w:val="both"/>
      </w:pPr>
      <w:r>
        <w:rPr>
          <w:rFonts w:ascii="Arial" w:cs="Arial" w:eastAsia="Arial" w:hAnsi="Arial"/>
          <w:sz w:val="24"/>
          <w:szCs w:val="24"/>
        </w:rPr>
        <w:t xml:space="preserve">│  │"Одродзение"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│15│ОО чехов "Наздар"      │                      │Воскресная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│16│ОО граждан ингушской   │                      │Курсы ингушского   │</w:t>
      </w:r>
    </w:p>
    <w:p>
      <w:pPr>
        <w:spacing w:after="120"/>
        <w:jc w:val="both"/>
      </w:pPr>
      <w:r>
        <w:rPr>
          <w:rFonts w:ascii="Arial" w:cs="Arial" w:eastAsia="Arial" w:hAnsi="Arial"/>
          <w:sz w:val="24"/>
          <w:szCs w:val="24"/>
        </w:rPr>
        <w:t xml:space="preserve">│  │национальности "Вайнах"│                      │языка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│17│ОО дунган в Кыргызстане│8 школ по Чуйской     │Центр              │</w:t>
      </w:r>
    </w:p>
    <w:p>
      <w:pPr>
        <w:spacing w:after="120"/>
        <w:jc w:val="both"/>
      </w:pPr>
      <w:r>
        <w:rPr>
          <w:rFonts w:ascii="Arial" w:cs="Arial" w:eastAsia="Arial" w:hAnsi="Arial"/>
          <w:sz w:val="24"/>
          <w:szCs w:val="24"/>
        </w:rPr>
        <w:t xml:space="preserve">│  │                       │обл.: Александровка,  │дунгановедения и   │</w:t>
      </w:r>
    </w:p>
    <w:p>
      <w:pPr>
        <w:spacing w:after="120"/>
        <w:jc w:val="both"/>
      </w:pPr>
      <w:r>
        <w:rPr>
          <w:rFonts w:ascii="Arial" w:cs="Arial" w:eastAsia="Arial" w:hAnsi="Arial"/>
          <w:sz w:val="24"/>
          <w:szCs w:val="24"/>
        </w:rPr>
        <w:t xml:space="preserve">│  │                       │Милянфан, Ивановка и  │китаистики         │</w:t>
      </w:r>
    </w:p>
    <w:p>
      <w:pPr>
        <w:spacing w:after="120"/>
        <w:jc w:val="both"/>
      </w:pPr>
      <w:r>
        <w:rPr>
          <w:rFonts w:ascii="Arial" w:cs="Arial" w:eastAsia="Arial" w:hAnsi="Arial"/>
          <w:sz w:val="24"/>
          <w:szCs w:val="24"/>
        </w:rPr>
        <w:t xml:space="preserve">│  │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Объединенные второй, третий и четвертый периодические доклады Кыргызской Республики о выполнении Международного пакта об экономических, социальных и культурных правах
 за период с 1999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АБР Азиатский банк развития</w:t>
      </w:r>
    </w:p>
    <w:p>
      <w:pPr>
        <w:spacing w:after="120"/>
        <w:jc w:val="both"/>
      </w:pPr>
      <w:r>
        <w:rPr>
          <w:rFonts w:ascii="Arial" w:cs="Arial" w:eastAsia="Arial" w:hAnsi="Arial"/>
          <w:sz w:val="24"/>
          <w:szCs w:val="24"/>
        </w:rPr>
        <w:t xml:space="preserve">АЭС Атомная электрическая станция</w:t>
      </w:r>
    </w:p>
    <w:p>
      <w:pPr>
        <w:spacing w:after="120"/>
        <w:jc w:val="both"/>
      </w:pPr>
      <w:r>
        <w:rPr>
          <w:rFonts w:ascii="Arial" w:cs="Arial" w:eastAsia="Arial" w:hAnsi="Arial"/>
          <w:sz w:val="24"/>
          <w:szCs w:val="24"/>
        </w:rPr>
        <w:t xml:space="preserve">БДО Больницы доброжелательного отношения</w:t>
      </w:r>
    </w:p>
    <w:p>
      <w:pPr>
        <w:spacing w:after="120"/>
        <w:jc w:val="both"/>
      </w:pPr>
      <w:r>
        <w:rPr>
          <w:rFonts w:ascii="Arial" w:cs="Arial" w:eastAsia="Arial" w:hAnsi="Arial"/>
          <w:sz w:val="24"/>
          <w:szCs w:val="24"/>
        </w:rPr>
        <w:t xml:space="preserve">ВВП Внутренний валовой продукт</w:t>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ВУЗ/ВПУЗ Высшее учебное заведение/высшее профессиональное</w:t>
      </w:r>
    </w:p>
    <w:p>
      <w:pPr>
        <w:spacing w:after="120"/>
        <w:jc w:val="both"/>
      </w:pPr>
      <w:r>
        <w:rPr>
          <w:rFonts w:ascii="Arial" w:cs="Arial" w:eastAsia="Arial" w:hAnsi="Arial"/>
          <w:sz w:val="24"/>
          <w:szCs w:val="24"/>
        </w:rPr>
        <w:t xml:space="preserve">учебное заведение</w:t>
      </w:r>
    </w:p>
    <w:p>
      <w:pPr>
        <w:spacing w:after="120"/>
        <w:jc w:val="both"/>
      </w:pPr>
      <w:r>
        <w:rPr>
          <w:rFonts w:ascii="Arial" w:cs="Arial" w:eastAsia="Arial" w:hAnsi="Arial"/>
          <w:sz w:val="24"/>
          <w:szCs w:val="24"/>
        </w:rPr>
        <w:t xml:space="preserve">ГАВИ Глобальный Альянс по вакцинам и иммунизации</w:t>
      </w:r>
    </w:p>
    <w:p>
      <w:pPr>
        <w:spacing w:after="120"/>
        <w:jc w:val="both"/>
      </w:pPr>
      <w:r>
        <w:rPr>
          <w:rFonts w:ascii="Arial" w:cs="Arial" w:eastAsia="Arial" w:hAnsi="Arial"/>
          <w:sz w:val="24"/>
          <w:szCs w:val="24"/>
        </w:rPr>
        <w:t xml:space="preserve">ГБДоД Государственный банк данных о детях</w:t>
      </w:r>
    </w:p>
    <w:p>
      <w:pPr>
        <w:spacing w:after="120"/>
        <w:jc w:val="both"/>
      </w:pPr>
      <w:r>
        <w:rPr>
          <w:rFonts w:ascii="Arial" w:cs="Arial" w:eastAsia="Arial" w:hAnsi="Arial"/>
          <w:sz w:val="24"/>
          <w:szCs w:val="24"/>
        </w:rPr>
        <w:t xml:space="preserve">ГМД Гарантированный минимальный доход</w:t>
      </w:r>
    </w:p>
    <w:p>
      <w:pPr>
        <w:spacing w:after="120"/>
        <w:jc w:val="both"/>
      </w:pPr>
      <w:r>
        <w:rPr>
          <w:rFonts w:ascii="Arial" w:cs="Arial" w:eastAsia="Arial" w:hAnsi="Arial"/>
          <w:sz w:val="24"/>
          <w:szCs w:val="24"/>
        </w:rPr>
        <w:t xml:space="preserve">ГСВ/ФАП Группа семейных врачей/фельдшерский акушерский пункт</w:t>
      </w:r>
    </w:p>
    <w:p>
      <w:pPr>
        <w:spacing w:after="120"/>
        <w:jc w:val="both"/>
      </w:pPr>
      <w:r>
        <w:rPr>
          <w:rFonts w:ascii="Arial" w:cs="Arial" w:eastAsia="Arial" w:hAnsi="Arial"/>
          <w:sz w:val="24"/>
          <w:szCs w:val="24"/>
        </w:rPr>
        <w:t xml:space="preserve">ГСИН Государственная служба исполнения наказаний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ГФСТМ Глобальный Фонд по Борьбе со СПИДом, Туберкулезом и</w:t>
      </w:r>
    </w:p>
    <w:p>
      <w:pPr>
        <w:spacing w:after="120"/>
        <w:jc w:val="both"/>
      </w:pPr>
      <w:r>
        <w:rPr>
          <w:rFonts w:ascii="Arial" w:cs="Arial" w:eastAsia="Arial" w:hAnsi="Arial"/>
          <w:sz w:val="24"/>
          <w:szCs w:val="24"/>
        </w:rPr>
        <w:t xml:space="preserve">Малярией</w:t>
      </w:r>
    </w:p>
    <w:p>
      <w:pPr>
        <w:spacing w:after="120"/>
        <w:jc w:val="both"/>
      </w:pPr>
      <w:r>
        <w:rPr>
          <w:rFonts w:ascii="Arial" w:cs="Arial" w:eastAsia="Arial" w:hAnsi="Arial"/>
          <w:sz w:val="24"/>
          <w:szCs w:val="24"/>
        </w:rPr>
        <w:t xml:space="preserve">ДОО Дошкольные образовательные организации</w:t>
      </w:r>
    </w:p>
    <w:p>
      <w:pPr>
        <w:spacing w:after="120"/>
        <w:jc w:val="both"/>
      </w:pPr>
      <w:r>
        <w:rPr>
          <w:rFonts w:ascii="Arial" w:cs="Arial" w:eastAsia="Arial" w:hAnsi="Arial"/>
          <w:sz w:val="24"/>
          <w:szCs w:val="24"/>
        </w:rPr>
        <w:t xml:space="preserve">ДСВЗ Действия сообществ по вопросам укрепления здоровья</w:t>
      </w:r>
    </w:p>
    <w:p>
      <w:pPr>
        <w:spacing w:after="120"/>
        <w:jc w:val="both"/>
      </w:pPr>
      <w:r>
        <w:rPr>
          <w:rFonts w:ascii="Arial" w:cs="Arial" w:eastAsia="Arial" w:hAnsi="Arial"/>
          <w:sz w:val="24"/>
          <w:szCs w:val="24"/>
        </w:rPr>
        <w:t xml:space="preserve">ЕПМС Ежемесячное пособие малообеспеченным семьям</w:t>
      </w:r>
    </w:p>
    <w:p>
      <w:pPr>
        <w:spacing w:after="120"/>
        <w:jc w:val="both"/>
      </w:pPr>
      <w:r>
        <w:rPr>
          <w:rFonts w:ascii="Arial" w:cs="Arial" w:eastAsia="Arial" w:hAnsi="Arial"/>
          <w:sz w:val="24"/>
          <w:szCs w:val="24"/>
        </w:rPr>
        <w:t xml:space="preserve">ЕСП Ежемесячное социальное пособие</w:t>
      </w:r>
    </w:p>
    <w:p>
      <w:pPr>
        <w:spacing w:after="120"/>
        <w:jc w:val="both"/>
      </w:pPr>
      <w:r>
        <w:rPr>
          <w:rFonts w:ascii="Arial" w:cs="Arial" w:eastAsia="Arial" w:hAnsi="Arial"/>
          <w:sz w:val="24"/>
          <w:szCs w:val="24"/>
        </w:rPr>
        <w:t xml:space="preserve">ИППП Инфекции, передающиеся половым путем</w:t>
      </w:r>
    </w:p>
    <w:p>
      <w:pPr>
        <w:spacing w:after="120"/>
        <w:jc w:val="both"/>
      </w:pPr>
      <w:r>
        <w:rPr>
          <w:rFonts w:ascii="Arial" w:cs="Arial" w:eastAsia="Arial" w:hAnsi="Arial"/>
          <w:sz w:val="24"/>
          <w:szCs w:val="24"/>
        </w:rPr>
        <w:t xml:space="preserve">КГМИПиПК Кыргызский государственный медицинский</w:t>
      </w:r>
    </w:p>
    <w:p>
      <w:pPr>
        <w:spacing w:after="120"/>
        <w:jc w:val="both"/>
      </w:pPr>
      <w:r>
        <w:rPr>
          <w:rFonts w:ascii="Arial" w:cs="Arial" w:eastAsia="Arial" w:hAnsi="Arial"/>
          <w:sz w:val="24"/>
          <w:szCs w:val="24"/>
        </w:rPr>
        <w:t xml:space="preserve">институт переподготовки и повышения квалификации</w:t>
      </w:r>
    </w:p>
    <w:p>
      <w:pPr>
        <w:spacing w:after="120"/>
        <w:jc w:val="both"/>
      </w:pPr>
      <w:r>
        <w:rPr>
          <w:rFonts w:ascii="Arial" w:cs="Arial" w:eastAsia="Arial" w:hAnsi="Arial"/>
          <w:sz w:val="24"/>
          <w:szCs w:val="24"/>
        </w:rPr>
        <w:t xml:space="preserve">КДД Комиссия по делам детей</w:t>
      </w:r>
    </w:p>
    <w:p>
      <w:pPr>
        <w:spacing w:after="120"/>
        <w:jc w:val="both"/>
      </w:pPr>
      <w:r>
        <w:rPr>
          <w:rFonts w:ascii="Arial" w:cs="Arial" w:eastAsia="Arial" w:hAnsi="Arial"/>
          <w:sz w:val="24"/>
          <w:szCs w:val="24"/>
        </w:rPr>
        <w:t xml:space="preserve">КИОД Интегрированное обследование домохозяйств в Кыргызской</w:t>
      </w:r>
    </w:p>
    <w:p>
      <w:pPr>
        <w:spacing w:after="120"/>
        <w:jc w:val="both"/>
      </w:pPr>
      <w:r>
        <w:rPr>
          <w:rFonts w:ascii="Arial" w:cs="Arial" w:eastAsia="Arial" w:hAnsi="Arial"/>
          <w:sz w:val="24"/>
          <w:szCs w:val="24"/>
        </w:rPr>
        <w:t xml:space="preserve">Республике</w:t>
      </w:r>
    </w:p>
    <w:p>
      <w:pPr>
        <w:spacing w:after="120"/>
        <w:jc w:val="both"/>
      </w:pPr>
      <w:r>
        <w:rPr>
          <w:rFonts w:ascii="Arial" w:cs="Arial" w:eastAsia="Arial" w:hAnsi="Arial"/>
          <w:sz w:val="24"/>
          <w:szCs w:val="24"/>
        </w:rPr>
        <w:t xml:space="preserve">КУЗ Кабинет укрепления здоровья</w:t>
      </w:r>
    </w:p>
    <w:p>
      <w:pPr>
        <w:spacing w:after="120"/>
        <w:jc w:val="both"/>
      </w:pPr>
      <w:r>
        <w:rPr>
          <w:rFonts w:ascii="Arial" w:cs="Arial" w:eastAsia="Arial" w:hAnsi="Arial"/>
          <w:sz w:val="24"/>
          <w:szCs w:val="24"/>
        </w:rPr>
        <w:t xml:space="preserve">КШШПЗ Кыргызско-Швейцарско-Шведский проект по здравоохранению</w:t>
      </w:r>
    </w:p>
    <w:p>
      <w:pPr>
        <w:spacing w:after="120"/>
        <w:jc w:val="both"/>
      </w:pPr>
      <w:r>
        <w:rPr>
          <w:rFonts w:ascii="Arial" w:cs="Arial" w:eastAsia="Arial" w:hAnsi="Arial"/>
          <w:sz w:val="24"/>
          <w:szCs w:val="24"/>
        </w:rPr>
        <w:t xml:space="preserve">ЛОВЗ Лица с ограниченными возможностями здоровья</w:t>
      </w:r>
    </w:p>
    <w:p>
      <w:pPr>
        <w:spacing w:after="120"/>
        <w:jc w:val="both"/>
      </w:pPr>
      <w:r>
        <w:rPr>
          <w:rFonts w:ascii="Arial" w:cs="Arial" w:eastAsia="Arial" w:hAnsi="Arial"/>
          <w:sz w:val="24"/>
          <w:szCs w:val="24"/>
        </w:rPr>
        <w:t xml:space="preserve">МЗ Министерство здравоохранения Кыргызской Республики</w:t>
      </w:r>
    </w:p>
    <w:p>
      <w:pPr>
        <w:spacing w:after="120"/>
        <w:jc w:val="both"/>
      </w:pPr>
      <w:r>
        <w:rPr>
          <w:rFonts w:ascii="Arial" w:cs="Arial" w:eastAsia="Arial" w:hAnsi="Arial"/>
          <w:sz w:val="24"/>
          <w:szCs w:val="24"/>
        </w:rPr>
        <w:t xml:space="preserve">МКиТ Министерство культуры и туризма Кыргызской Республики</w:t>
      </w:r>
    </w:p>
    <w:p>
      <w:pPr>
        <w:spacing w:after="120"/>
        <w:jc w:val="both"/>
      </w:pPr>
      <w:r>
        <w:rPr>
          <w:rFonts w:ascii="Arial" w:cs="Arial" w:eastAsia="Arial" w:hAnsi="Arial"/>
          <w:sz w:val="24"/>
          <w:szCs w:val="24"/>
        </w:rPr>
        <w:t xml:space="preserve">МОиН Министерство образования и науки Кыргызской Республики</w:t>
      </w:r>
    </w:p>
    <w:p>
      <w:pPr>
        <w:spacing w:after="120"/>
        <w:jc w:val="both"/>
      </w:pPr>
      <w:r>
        <w:rPr>
          <w:rFonts w:ascii="Arial" w:cs="Arial" w:eastAsia="Arial" w:hAnsi="Arial"/>
          <w:sz w:val="24"/>
          <w:szCs w:val="24"/>
        </w:rPr>
        <w:t xml:space="preserve">МОТ Международная организация труда</w:t>
      </w:r>
    </w:p>
    <w:p>
      <w:pPr>
        <w:spacing w:after="120"/>
        <w:jc w:val="both"/>
      </w:pPr>
      <w:r>
        <w:rPr>
          <w:rFonts w:ascii="Arial" w:cs="Arial" w:eastAsia="Arial" w:hAnsi="Arial"/>
          <w:sz w:val="24"/>
          <w:szCs w:val="24"/>
        </w:rPr>
        <w:t xml:space="preserve">МСР Министерство социального развития Кыргызской Республики</w:t>
      </w:r>
    </w:p>
    <w:p>
      <w:pPr>
        <w:spacing w:after="120"/>
        <w:jc w:val="both"/>
      </w:pPr>
      <w:r>
        <w:rPr>
          <w:rFonts w:ascii="Arial" w:cs="Arial" w:eastAsia="Arial" w:hAnsi="Arial"/>
          <w:sz w:val="24"/>
          <w:szCs w:val="24"/>
        </w:rPr>
        <w:t xml:space="preserve">МСУ (ОМСУ) Местное самоуправление (органы местного самоуправления)</w:t>
      </w:r>
    </w:p>
    <w:p>
      <w:pPr>
        <w:spacing w:after="120"/>
        <w:jc w:val="both"/>
      </w:pPr>
      <w:r>
        <w:rPr>
          <w:rFonts w:ascii="Arial" w:cs="Arial" w:eastAsia="Arial" w:hAnsi="Arial"/>
          <w:sz w:val="24"/>
          <w:szCs w:val="24"/>
        </w:rPr>
        <w:t xml:space="preserve">HAH Национальная академия наук Кыргызской Республики</w:t>
      </w:r>
    </w:p>
    <w:p>
      <w:pPr>
        <w:spacing w:after="120"/>
        <w:jc w:val="both"/>
      </w:pPr>
      <w:r>
        <w:rPr>
          <w:rFonts w:ascii="Arial" w:cs="Arial" w:eastAsia="Arial" w:hAnsi="Arial"/>
          <w:sz w:val="24"/>
          <w:szCs w:val="24"/>
        </w:rPr>
        <w:t xml:space="preserve">НПО Неправительственные организации</w:t>
      </w:r>
    </w:p>
    <w:p>
      <w:pPr>
        <w:spacing w:after="120"/>
        <w:jc w:val="both"/>
      </w:pPr>
      <w:r>
        <w:rPr>
          <w:rFonts w:ascii="Arial" w:cs="Arial" w:eastAsia="Arial" w:hAnsi="Arial"/>
          <w:sz w:val="24"/>
          <w:szCs w:val="24"/>
        </w:rPr>
        <w:t xml:space="preserve">НПУЗ Начальное профессиональное учебное заведение</w:t>
      </w:r>
    </w:p>
    <w:p>
      <w:pPr>
        <w:spacing w:after="120"/>
        <w:jc w:val="both"/>
      </w:pPr>
      <w:r>
        <w:rPr>
          <w:rFonts w:ascii="Arial" w:cs="Arial" w:eastAsia="Arial" w:hAnsi="Arial"/>
          <w:sz w:val="24"/>
          <w:szCs w:val="24"/>
        </w:rPr>
        <w:t xml:space="preserve">НСК Национальный статистический комитет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ОТРК Общественная телерадиовещательная корпорация</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ОББ/СПЭП Обеспечение безопасной беременности/содействие</w:t>
      </w:r>
    </w:p>
    <w:p>
      <w:pPr>
        <w:spacing w:after="120"/>
        <w:jc w:val="both"/>
      </w:pPr>
      <w:r>
        <w:rPr>
          <w:rFonts w:ascii="Arial" w:cs="Arial" w:eastAsia="Arial" w:hAnsi="Arial"/>
          <w:sz w:val="24"/>
          <w:szCs w:val="24"/>
        </w:rPr>
        <w:t xml:space="preserve">повышению эффективной перинатальной помощи</w:t>
      </w:r>
    </w:p>
    <w:p>
      <w:pPr>
        <w:spacing w:after="120"/>
        <w:jc w:val="both"/>
      </w:pPr>
      <w:r>
        <w:rPr>
          <w:rFonts w:ascii="Arial" w:cs="Arial" w:eastAsia="Arial" w:hAnsi="Arial"/>
          <w:sz w:val="24"/>
          <w:szCs w:val="24"/>
        </w:rPr>
        <w:t xml:space="preserve">ООН Организация Объединенных Наций</w:t>
      </w:r>
    </w:p>
    <w:p>
      <w:pPr>
        <w:spacing w:after="120"/>
        <w:jc w:val="both"/>
      </w:pPr>
      <w:r>
        <w:rPr>
          <w:rFonts w:ascii="Arial" w:cs="Arial" w:eastAsia="Arial" w:hAnsi="Arial"/>
          <w:sz w:val="24"/>
          <w:szCs w:val="24"/>
        </w:rPr>
        <w:t xml:space="preserve">ОПСД Отдел по поддержке семьи и детей</w:t>
      </w:r>
    </w:p>
    <w:p>
      <w:pPr>
        <w:spacing w:after="120"/>
        <w:jc w:val="both"/>
      </w:pPr>
      <w:r>
        <w:rPr>
          <w:rFonts w:ascii="Arial" w:cs="Arial" w:eastAsia="Arial" w:hAnsi="Arial"/>
          <w:sz w:val="24"/>
          <w:szCs w:val="24"/>
        </w:rPr>
        <w:t xml:space="preserve">ПГГ Программа государственных гарантий</w:t>
      </w:r>
    </w:p>
    <w:p>
      <w:pPr>
        <w:spacing w:after="120"/>
        <w:jc w:val="both"/>
      </w:pPr>
      <w:r>
        <w:rPr>
          <w:rFonts w:ascii="Arial" w:cs="Arial" w:eastAsia="Arial" w:hAnsi="Arial"/>
          <w:sz w:val="24"/>
          <w:szCs w:val="24"/>
        </w:rPr>
        <w:t xml:space="preserve">ПИН Потребители инъекционных наркотиков</w:t>
      </w:r>
    </w:p>
    <w:p>
      <w:pPr>
        <w:spacing w:after="120"/>
        <w:jc w:val="both"/>
      </w:pPr>
      <w:r>
        <w:rPr>
          <w:rFonts w:ascii="Arial" w:cs="Arial" w:eastAsia="Arial" w:hAnsi="Arial"/>
          <w:sz w:val="24"/>
          <w:szCs w:val="24"/>
        </w:rPr>
        <w:t xml:space="preserve">ПТО Профессионально-техническое образование</w:t>
      </w:r>
    </w:p>
    <w:p>
      <w:pPr>
        <w:spacing w:after="120"/>
        <w:jc w:val="both"/>
      </w:pPr>
      <w:r>
        <w:rPr>
          <w:rFonts w:ascii="Arial" w:cs="Arial" w:eastAsia="Arial" w:hAnsi="Arial"/>
          <w:sz w:val="24"/>
          <w:szCs w:val="24"/>
        </w:rPr>
        <w:t xml:space="preserve">РМИЦ Республиканский медико-информационный центр</w:t>
      </w:r>
    </w:p>
    <w:p>
      <w:pPr>
        <w:spacing w:after="120"/>
        <w:jc w:val="both"/>
      </w:pPr>
      <w:r>
        <w:rPr>
          <w:rFonts w:ascii="Arial" w:cs="Arial" w:eastAsia="Arial" w:hAnsi="Arial"/>
          <w:sz w:val="24"/>
          <w:szCs w:val="24"/>
        </w:rPr>
        <w:t xml:space="preserve">РЦУЗ Республиканский Центр укрепления здоровья</w:t>
      </w:r>
    </w:p>
    <w:p>
      <w:pPr>
        <w:spacing w:after="120"/>
        <w:jc w:val="both"/>
      </w:pPr>
      <w:r>
        <w:rPr>
          <w:rFonts w:ascii="Arial" w:cs="Arial" w:eastAsia="Arial" w:hAnsi="Arial"/>
          <w:sz w:val="24"/>
          <w:szCs w:val="24"/>
        </w:rPr>
        <w:t xml:space="preserve">СКЗ Сельский комитет здоровья</w:t>
      </w:r>
    </w:p>
    <w:p>
      <w:pPr>
        <w:spacing w:after="120"/>
        <w:jc w:val="both"/>
      </w:pPr>
      <w:r>
        <w:rPr>
          <w:rFonts w:ascii="Arial" w:cs="Arial" w:eastAsia="Arial" w:hAnsi="Arial"/>
          <w:sz w:val="24"/>
          <w:szCs w:val="24"/>
        </w:rPr>
        <w:t xml:space="preserve">СНГ Содружество Независимых Государств</w:t>
      </w:r>
    </w:p>
    <w:p>
      <w:pPr>
        <w:spacing w:after="120"/>
        <w:jc w:val="both"/>
      </w:pPr>
      <w:r>
        <w:rPr>
          <w:rFonts w:ascii="Arial" w:cs="Arial" w:eastAsia="Arial" w:hAnsi="Arial"/>
          <w:sz w:val="24"/>
          <w:szCs w:val="24"/>
        </w:rPr>
        <w:t xml:space="preserve">СМИ Средства массовой информации</w:t>
      </w:r>
    </w:p>
    <w:p>
      <w:pPr>
        <w:spacing w:after="120"/>
        <w:jc w:val="both"/>
      </w:pPr>
      <w:r>
        <w:rPr>
          <w:rFonts w:ascii="Arial" w:cs="Arial" w:eastAsia="Arial" w:hAnsi="Arial"/>
          <w:sz w:val="24"/>
          <w:szCs w:val="24"/>
        </w:rPr>
        <w:t xml:space="preserve">СПМС Социальный паспорт малоимущих семей</w:t>
      </w:r>
    </w:p>
    <w:p>
      <w:pPr>
        <w:spacing w:after="120"/>
        <w:jc w:val="both"/>
      </w:pPr>
      <w:r>
        <w:rPr>
          <w:rFonts w:ascii="Arial" w:cs="Arial" w:eastAsia="Arial" w:hAnsi="Arial"/>
          <w:sz w:val="24"/>
          <w:szCs w:val="24"/>
        </w:rPr>
        <w:t xml:space="preserve">СПУЗ Среднее профессиональное учебное заведение</w:t>
      </w:r>
    </w:p>
    <w:p>
      <w:pPr>
        <w:spacing w:after="120"/>
        <w:jc w:val="both"/>
      </w:pPr>
      <w:r>
        <w:rPr>
          <w:rFonts w:ascii="Arial" w:cs="Arial" w:eastAsia="Arial" w:hAnsi="Arial"/>
          <w:sz w:val="24"/>
          <w:szCs w:val="24"/>
        </w:rPr>
        <w:t xml:space="preserve">ССЗ Сердечно-сосудистые заболевания</w:t>
      </w:r>
    </w:p>
    <w:p>
      <w:pPr>
        <w:spacing w:after="120"/>
        <w:jc w:val="both"/>
      </w:pPr>
      <w:r>
        <w:rPr>
          <w:rFonts w:ascii="Arial" w:cs="Arial" w:eastAsia="Arial" w:hAnsi="Arial"/>
          <w:sz w:val="24"/>
          <w:szCs w:val="24"/>
        </w:rPr>
        <w:t xml:space="preserve">СССР Союз Советских Социалистических Республик</w:t>
      </w:r>
    </w:p>
    <w:p>
      <w:pPr>
        <w:spacing w:after="120"/>
        <w:jc w:val="both"/>
      </w:pPr>
      <w:r>
        <w:rPr>
          <w:rFonts w:ascii="Arial" w:cs="Arial" w:eastAsia="Arial" w:hAnsi="Arial"/>
          <w:sz w:val="24"/>
          <w:szCs w:val="24"/>
        </w:rPr>
        <w:t xml:space="preserve">ТЭЦ Теплоэлектроцентраль</w:t>
      </w:r>
    </w:p>
    <w:p>
      <w:pPr>
        <w:spacing w:after="120"/>
        <w:jc w:val="both"/>
      </w:pPr>
      <w:r>
        <w:rPr>
          <w:rFonts w:ascii="Arial" w:cs="Arial" w:eastAsia="Arial" w:hAnsi="Arial"/>
          <w:sz w:val="24"/>
          <w:szCs w:val="24"/>
        </w:rPr>
        <w:t xml:space="preserve">ФОМС Фонд обязательного медицинского страхования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ЦСМ Центр семейной медицины</w:t>
      </w:r>
    </w:p>
    <w:p>
      <w:pPr>
        <w:spacing w:after="120"/>
        <w:jc w:val="both"/>
      </w:pPr>
      <w:r>
        <w:rPr>
          <w:rFonts w:ascii="Arial" w:cs="Arial" w:eastAsia="Arial" w:hAnsi="Arial"/>
          <w:sz w:val="24"/>
          <w:szCs w:val="24"/>
        </w:rPr>
        <w:t xml:space="preserve">ЮНЕСКО Организация Объединенных Наций по вопросам образования,</w:t>
      </w:r>
    </w:p>
    <w:p>
      <w:pPr>
        <w:spacing w:after="120"/>
        <w:jc w:val="both"/>
      </w:pPr>
      <w:r>
        <w:rPr>
          <w:rFonts w:ascii="Arial" w:cs="Arial" w:eastAsia="Arial" w:hAnsi="Arial"/>
          <w:sz w:val="24"/>
          <w:szCs w:val="24"/>
        </w:rPr>
        <w:t xml:space="preserve">науки и культуры</w:t>
      </w:r>
    </w:p>
    <w:p>
      <w:pPr>
        <w:spacing w:after="120"/>
        <w:jc w:val="both"/>
      </w:pPr>
      <w:r>
        <w:rPr>
          <w:rFonts w:ascii="Arial" w:cs="Arial" w:eastAsia="Arial" w:hAnsi="Arial"/>
          <w:sz w:val="24"/>
          <w:szCs w:val="24"/>
        </w:rPr>
        <w:t xml:space="preserve">ЮНИСЕФ Детский фонд Организации Объединенных Наций</w:t>
      </w:r>
    </w:p>
    <w:p>
      <w:pPr>
        <w:spacing w:after="120"/>
        <w:jc w:val="both"/>
      </w:pPr>
      <w:r>
        <w:rPr>
          <w:rFonts w:ascii="Arial" w:cs="Arial" w:eastAsia="Arial" w:hAnsi="Arial"/>
          <w:sz w:val="24"/>
          <w:szCs w:val="24"/>
        </w:rPr>
        <w:t xml:space="preserve">ЮНФПА Фонд Организации Объединенных Наций в области</w:t>
      </w:r>
    </w:p>
    <w:p>
      <w:pPr>
        <w:spacing w:after="120"/>
        <w:jc w:val="both"/>
      </w:pPr>
      <w:r>
        <w:rPr>
          <w:rFonts w:ascii="Arial" w:cs="Arial" w:eastAsia="Arial" w:hAnsi="Arial"/>
          <w:sz w:val="24"/>
          <w:szCs w:val="24"/>
        </w:rPr>
        <w:t xml:space="preserve">народонаселения</w:t>
      </w:r>
    </w:p>
    <w:p>
      <w:pPr>
        <w:spacing w:after="120"/>
        <w:jc w:val="both"/>
      </w:pPr>
      <w:r>
        <w:rPr>
          <w:rFonts w:ascii="Arial" w:cs="Arial" w:eastAsia="Arial" w:hAnsi="Arial"/>
          <w:sz w:val="24"/>
          <w:szCs w:val="24"/>
        </w:rPr>
        <w:t xml:space="preserve">ЮСАИД Агентство США по международному развитию</w:t>
      </w:r>
    </w:p>
    <w:p>
      <w:pPr>
        <w:spacing w:after="120"/>
        <w:jc w:val="both"/>
      </w:pPr>
      <w:r>
        <w:rPr>
          <w:rFonts w:ascii="Arial" w:cs="Arial" w:eastAsia="Arial" w:hAnsi="Arial"/>
          <w:sz w:val="24"/>
          <w:szCs w:val="24"/>
        </w:rPr>
        <w:t xml:space="preserve">GTZ Германское общество по техническому сотрудничеству</w:t>
      </w:r>
    </w:p>
    <w:p>
      <w:pPr>
        <w:spacing w:after="120"/>
        <w:jc w:val="both"/>
      </w:pPr>
      <w:r>
        <w:rPr>
          <w:rFonts w:ascii="Arial" w:cs="Arial" w:eastAsia="Arial" w:hAnsi="Arial"/>
          <w:sz w:val="24"/>
          <w:szCs w:val="24"/>
        </w:rPr>
        <w:t xml:space="preserve">DFID Министерство Соединенного Королевства по Международному</w:t>
      </w:r>
    </w:p>
    <w:p>
      <w:pPr>
        <w:spacing w:after="120"/>
        <w:jc w:val="both"/>
      </w:pPr>
      <w:r>
        <w:rPr>
          <w:rFonts w:ascii="Arial" w:cs="Arial" w:eastAsia="Arial" w:hAnsi="Arial"/>
          <w:sz w:val="24"/>
          <w:szCs w:val="24"/>
        </w:rPr>
        <w:t xml:space="preserve">Развитию</w:t>
      </w:r>
    </w:p>
    <w:p>
      <w:pPr>
        <w:spacing w:after="120"/>
        <w:jc w:val="both"/>
      </w:pPr>
      <w:r>
        <w:rPr>
          <w:rFonts w:ascii="Arial" w:cs="Arial" w:eastAsia="Arial" w:hAnsi="Arial"/>
          <w:sz w:val="24"/>
          <w:szCs w:val="24"/>
        </w:rPr>
        <w:t xml:space="preserve">KfW Немецкий Банк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 подготовке доклада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Первоначальный доклад Кыргызской Республики, подготовленный в соответствии со статьей 16 Международного пакта об экономических, социальных и культурных правах (далее - Пакт), был представлен в феврале 1999 года.</w:t>
      </w:r>
    </w:p>
    <w:p>
      <w:pPr>
        <w:spacing w:after="120"/>
        <w:jc w:val="both"/>
      </w:pPr>
      <w:r>
        <w:rPr>
          <w:rFonts w:ascii="Arial" w:cs="Arial" w:eastAsia="Arial" w:hAnsi="Arial"/>
          <w:sz w:val="24"/>
          <w:szCs w:val="24"/>
        </w:rPr>
        <w:t xml:space="preserve">2. В сентябре 2006 года в Кыргызской Республике были проведены парламентские слушания о соблюдении Кыргызстаном обязательств в области прав человека. Одним из вопросов, обсужденных на слушаниях, было несвоевременное представление докладов в Комитеты ООН.</w:t>
      </w:r>
    </w:p>
    <w:p>
      <w:pPr>
        <w:spacing w:after="120"/>
        <w:jc w:val="both"/>
      </w:pPr>
      <w:r>
        <w:rPr>
          <w:rFonts w:ascii="Arial" w:cs="Arial" w:eastAsia="Arial" w:hAnsi="Arial"/>
          <w:sz w:val="24"/>
          <w:szCs w:val="24"/>
        </w:rPr>
        <w:t xml:space="preserve">3. 5 апреля 2007 года Указом Президента Кыргызской Республики№155 "О Комиссии по вопросам разработки национальных докладов Кыргызской Республики в рамках международных договоров по правам человека" образована Комиссия по вопросам разработки национальных докладов Кыргызской Республики в рамках международных договоров по правам человека.</w:t>
      </w:r>
    </w:p>
    <w:p>
      <w:pPr>
        <w:spacing w:after="120"/>
        <w:jc w:val="both"/>
      </w:pPr>
      <w:r>
        <w:rPr>
          <w:rFonts w:ascii="Arial" w:cs="Arial" w:eastAsia="Arial" w:hAnsi="Arial"/>
          <w:sz w:val="24"/>
          <w:szCs w:val="24"/>
        </w:rPr>
        <w:t xml:space="preserve">4. Подготовка докладов была реализована в 2011 году с привлечением специалистов, как из государственных органов, так и из общественных объединений.</w:t>
      </w:r>
    </w:p>
    <w:p>
      <w:pPr>
        <w:spacing w:after="120"/>
        <w:jc w:val="both"/>
      </w:pPr>
      <w:r>
        <w:rPr>
          <w:rFonts w:ascii="Arial" w:cs="Arial" w:eastAsia="Arial" w:hAnsi="Arial"/>
          <w:sz w:val="24"/>
          <w:szCs w:val="24"/>
        </w:rPr>
        <w:t xml:space="preserve">5. Настоящий документ является объединенным докладом за второй, третий и четвертый отчетные периоды и включает информацию об осуществлении положений Пакта с 1999 по 2011 год.</w:t>
      </w:r>
    </w:p>
    <w:p>
      <w:pPr>
        <w:spacing w:after="120"/>
        <w:jc w:val="both"/>
      </w:pPr>
      <w:r>
        <w:rPr>
          <w:rFonts w:ascii="Arial" w:cs="Arial" w:eastAsia="Arial" w:hAnsi="Arial"/>
          <w:sz w:val="24"/>
          <w:szCs w:val="24"/>
        </w:rPr>
        <w:t xml:space="preserve">6. Доклад подготовлен с учетом Заключительных рекомендаций Комитета ООН по экономическим, социальным и культурным правам Е/С.12/1/Add.49 и общих руководящих принципов в отношении формы и содержания докладов.</w:t>
      </w:r>
    </w:p>
    <w:p>
      <w:pPr>
        <w:spacing w:after="120"/>
        <w:jc w:val="both"/>
      </w:pPr>
      <w:r>
        <w:rPr>
          <w:rFonts w:ascii="Arial" w:cs="Arial" w:eastAsia="Arial" w:hAnsi="Arial"/>
          <w:sz w:val="24"/>
          <w:szCs w:val="24"/>
        </w:rPr>
        <w:t xml:space="preserve">7. Доклад основан на информации, полученной от министерств, государственных комитетов и административных ведомств Кыргызской Республики, в компетенцию которых входит решение вопросов, связанных с положением индивидов в Кыргызской Республике и обеспечением их прав, а также общественных объединений, занимающихся защитой прав человека, и отчетов и исследований международных партнеров по развитию.</w:t>
      </w:r>
    </w:p>
    <w:p>
      <w:pPr>
        <w:spacing w:after="120"/>
        <w:jc w:val="both"/>
      </w:pPr>
      <w:r>
        <w:rPr>
          <w:rFonts w:ascii="Arial" w:cs="Arial" w:eastAsia="Arial" w:hAnsi="Arial"/>
          <w:sz w:val="24"/>
          <w:szCs w:val="24"/>
        </w:rPr>
        <w:t xml:space="preserve">8. В докладе представлен анализ нормативной правовой базы Кыргызской Республики, статистических данных и иной информации, касающейся выполнения Кыргызской Республикой обязательств по осуществлению Международного пакта об экономических, социальных и культурных правах.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Часть доклада, касающаяся общих положений Пакта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Право народа на самоопределение было реализовано 31 августа 1991 году с принятием Декларации о государственной независимости Кыргызской Республики. С этого момента Кыргызская Республика является суверенным государством.</w:t>
      </w:r>
    </w:p>
    <w:p>
      <w:pPr>
        <w:spacing w:after="120"/>
        <w:jc w:val="both"/>
      </w:pPr>
      <w:r>
        <w:rPr>
          <w:rFonts w:ascii="Arial" w:cs="Arial" w:eastAsia="Arial" w:hAnsi="Arial"/>
          <w:sz w:val="24"/>
          <w:szCs w:val="24"/>
        </w:rPr>
        <w:t xml:space="preserve">10. Согласно положениям статьи 1 </w:t>
      </w:r>
      <w:hyperlink w:history="1" r:id="rIdbemg6fxtcotyipds0him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принятой 27 июня 2010 года (далее - Конституция Кыргызской Республики), Кыргызская Республика провозглашена суверенным, демократическим, правовым, светским, унитарным, социальным государством. По форме правления Кыргызская Республика является парламентской республикой.</w:t>
      </w:r>
    </w:p>
    <w:p>
      <w:pPr>
        <w:spacing w:after="120"/>
        <w:jc w:val="both"/>
      </w:pPr>
      <w:r>
        <w:rPr>
          <w:rFonts w:ascii="Arial" w:cs="Arial" w:eastAsia="Arial" w:hAnsi="Arial"/>
          <w:sz w:val="24"/>
          <w:szCs w:val="24"/>
        </w:rPr>
        <w:t xml:space="preserve">11. Суверенитет Кыргызской Республики не ограничен и распространяется на всю ее территорию. Носителем суверенитета и единственным источником государственной власти является народ Кыргызстана, который осуществляет свою власть путем участия на выборах и референдумах, что отражено в статье 2 </w:t>
      </w:r>
      <w:hyperlink w:history="1" r:id="rIdzhwyz1j7ajo4vtjdhccz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12. В соответствии с частью 5 статьи 12 </w:t>
      </w:r>
      <w:hyperlink w:history="1" r:id="rIdnoauuhfw59s3qs8dxq-l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13. Кыргызская Республика обеспечивает свое экономическое, социальное и культурное развитие и стремится к реализации права на развитие всего населения и каждого человека без какой-либо дискриминации через определение национальной политики развития, направленной на постоянное повышение благосостояния всего населения и отдельных индивидуумов.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Согласно статье 16 </w:t>
      </w:r>
      <w:hyperlink w:history="1" r:id="rIdypoyorw0yiu1ooynu8cz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основные свободы и права человека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w:t>
      </w:r>
    </w:p>
    <w:p>
      <w:pPr>
        <w:spacing w:after="120"/>
        <w:jc w:val="both"/>
      </w:pPr>
      <w:r>
        <w:rPr>
          <w:rFonts w:ascii="Arial" w:cs="Arial" w:eastAsia="Arial" w:hAnsi="Arial"/>
          <w:sz w:val="24"/>
          <w:szCs w:val="24"/>
        </w:rPr>
        <w:t xml:space="preserve">15.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16. В Кыргызской Республике все равны перед законом и судом.</w:t>
      </w:r>
    </w:p>
    <w:p>
      <w:pPr>
        <w:spacing w:after="120"/>
        <w:jc w:val="both"/>
      </w:pPr>
      <w:r>
        <w:rPr>
          <w:rFonts w:ascii="Arial" w:cs="Arial" w:eastAsia="Arial" w:hAnsi="Arial"/>
          <w:sz w:val="24"/>
          <w:szCs w:val="24"/>
        </w:rPr>
        <w:t xml:space="preserve">17. Согласно Закону Кыргызской Республики "О правовом положении иностранных граждан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вступившим в установленном законом порядке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18. Осуществление прав и свобод, предоставленных в Кыргызской Республике иностранным гражданам, неотделимо от исполнения ими обязанностей, установленных законодательством Кыргызской Республики.</w:t>
      </w:r>
    </w:p>
    <w:p>
      <w:pPr>
        <w:spacing w:after="120"/>
        <w:jc w:val="both"/>
      </w:pPr>
      <w:r>
        <w:rPr>
          <w:rFonts w:ascii="Arial" w:cs="Arial" w:eastAsia="Arial" w:hAnsi="Arial"/>
          <w:sz w:val="24"/>
          <w:szCs w:val="24"/>
        </w:rPr>
        <w:t xml:space="preserve">19. Иностранные граждане могут постоянно проживать в Кыргызской Республике, если они имеют на то разрешение, оформленное видом на жительство, выданным уполномоченным государственным органом в сфере регистрации прав населения. Иностранные граждане, находящиеся в Кыргызской Республике на ином законном основании, считаются временно пребывающими. Они обязаны в установленном порядке зарегистрировать свои заграничные паспорта или заменяющие их документы и выехать из республики по истечении определенного им срока пребывания.</w:t>
      </w:r>
    </w:p>
    <w:p>
      <w:pPr>
        <w:spacing w:after="120"/>
        <w:jc w:val="both"/>
      </w:pPr>
      <w:r>
        <w:rPr>
          <w:rFonts w:ascii="Arial" w:cs="Arial" w:eastAsia="Arial" w:hAnsi="Arial"/>
          <w:sz w:val="24"/>
          <w:szCs w:val="24"/>
        </w:rPr>
        <w:t xml:space="preserve">20. В отношении иностранных граждан, постоянно проживающих в Кыргызской Республике, установлены следующие ограничения:</w:t>
      </w:r>
    </w:p>
    <w:p>
      <w:pPr>
        <w:spacing w:after="120"/>
        <w:jc w:val="both"/>
      </w:pPr>
      <w:r>
        <w:rPr>
          <w:rFonts w:ascii="Arial" w:cs="Arial" w:eastAsia="Arial" w:hAnsi="Arial"/>
          <w:sz w:val="24"/>
          <w:szCs w:val="24"/>
        </w:rPr>
        <w:t xml:space="preserve">- Иностранные граждане не имеют права вступать на общих основаниях с гражданами Кыргызской Республики в общественные объединения, преследующие политические цели.</w:t>
      </w:r>
    </w:p>
    <w:p>
      <w:pPr>
        <w:spacing w:after="120"/>
        <w:jc w:val="both"/>
      </w:pPr>
      <w:r>
        <w:rPr>
          <w:rFonts w:ascii="Arial" w:cs="Arial" w:eastAsia="Arial" w:hAnsi="Arial"/>
          <w:sz w:val="24"/>
          <w:szCs w:val="24"/>
        </w:rPr>
        <w:t xml:space="preserve">- Иностранные граждане не могут назначаться на отдельные должности или заниматься определенной трудовой деятельностью, если в соответствии с законодательством назначение на эти должности или занятие такой деятельностью связаны с принадлежностью к гражданству Кыргызской Республики.</w:t>
      </w:r>
    </w:p>
    <w:p>
      <w:pPr>
        <w:spacing w:after="120"/>
        <w:jc w:val="both"/>
      </w:pPr>
      <w:r>
        <w:rPr>
          <w:rFonts w:ascii="Arial" w:cs="Arial" w:eastAsia="Arial" w:hAnsi="Arial"/>
          <w:sz w:val="24"/>
          <w:szCs w:val="24"/>
        </w:rPr>
        <w:t xml:space="preserve">- Иностранные граждане не могут избирать и быть избранными в выборные государственные органы, а также принимать участие во всенародных голосованиях (референдумах).</w:t>
      </w:r>
    </w:p>
    <w:p>
      <w:pPr>
        <w:spacing w:after="120"/>
        <w:jc w:val="both"/>
      </w:pPr>
      <w:r>
        <w:rPr>
          <w:rFonts w:ascii="Arial" w:cs="Arial" w:eastAsia="Arial" w:hAnsi="Arial"/>
          <w:sz w:val="24"/>
          <w:szCs w:val="24"/>
        </w:rPr>
        <w:t xml:space="preserve">21. Иностранные граждане не несут обязанности воинской службы в рядах Вооруженных Сил Кыргызской Республики.</w:t>
      </w:r>
    </w:p>
    <w:p>
      <w:pPr>
        <w:spacing w:after="120"/>
        <w:jc w:val="both"/>
      </w:pPr>
      <w:r>
        <w:rPr>
          <w:rFonts w:ascii="Arial" w:cs="Arial" w:eastAsia="Arial" w:hAnsi="Arial"/>
          <w:sz w:val="24"/>
          <w:szCs w:val="24"/>
        </w:rPr>
        <w:t xml:space="preserve">22. Иностранные граждане, временно пребывающие в Кыргызской Республике, могут заниматься трудовой деятельностью, только если это совместимо с целями и сроками их пребывания в Кыргызской Республике, или если на это получено соответствующее разрешение органов внутренних дел.</w:t>
      </w:r>
    </w:p>
    <w:p>
      <w:pPr>
        <w:spacing w:after="120"/>
        <w:jc w:val="both"/>
      </w:pPr>
      <w:r>
        <w:rPr>
          <w:rFonts w:ascii="Arial" w:cs="Arial" w:eastAsia="Arial" w:hAnsi="Arial"/>
          <w:sz w:val="24"/>
          <w:szCs w:val="24"/>
        </w:rPr>
        <w:t xml:space="preserve">23. Начиная с 1991 года, Кыргызская Республика при поддержке международных партнеров по развитию осуществляет реформы, направленные на преобразование общественно-социальной и социально-экономической сфер жизнедеятельности. При этом республика присоединилась ко многим международным инициативам, направленным на обеспечение экономических, социальных и культурных прав. В частности, Кыргызская Республика осуществляет политику по достижению Целей Развития Тысячелетия, где по отдельным направлениям наблюдается позитивная динамика. К настоящему моменту Кыргызской Республике международным донорским сообществом ежегодно выделяется в среднем по 250-300 млн. долларов США(1). Наибольший объем помощи оказывается Азиатским банком развития, Всемирным банком, Международным валютным фондом, агентствами ООН, Европейским союзом, правительствами США, Германии, Японии, Швейцарии, Великобритании, Китая.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Пакта(2)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Статья 16 Конституции Кыргызской Республики устанавливает, что в Кыргызской Республике мужчины и женщины имеют равные свободы и права, а также равные возможности для их реализации.</w:t>
      </w:r>
    </w:p>
    <w:p>
      <w:pPr>
        <w:spacing w:after="120"/>
        <w:jc w:val="both"/>
      </w:pPr>
      <w:r>
        <w:rPr>
          <w:rFonts w:ascii="Arial" w:cs="Arial" w:eastAsia="Arial" w:hAnsi="Arial"/>
          <w:sz w:val="24"/>
          <w:szCs w:val="24"/>
        </w:rPr>
        <w:t xml:space="preserve">25. Указом Президента Кыргызской Республики "О Национальном плане действий по достижению гендерного равенства в Кыргызской Республике на 2007-2010 годы" от 20 августа 2007 года№369 утвержден Национальный план действий по достижению гендерного равенства на 2007-2010 годы. В настоящее время в целях обеспечения дальнейшего развития государственной политики продвижения гендерного равенства разрабатывается проект Национального плана действий на 2012-2014 годы. Национальным планом действий предусматривается реализация мер политики и мероприятий по семи стратегическим направлениям: совершенствование институционального механизма по достижению гендерного равенства, соблюдение гендерного баланса на всех уровнях принятия решений, гендерный компонент социально-экономической сферы, гендерные аспекты здоровья и здравоохранения, достижение гендерного равенства в образовании и культуре, уменьшение гендерного насилия, расширение информированности общества о вопросах гендерного равенства.</w:t>
      </w:r>
    </w:p>
    <w:p>
      <w:pPr>
        <w:spacing w:after="120"/>
        <w:jc w:val="both"/>
      </w:pPr>
      <w:r>
        <w:rPr>
          <w:rFonts w:ascii="Arial" w:cs="Arial" w:eastAsia="Arial" w:hAnsi="Arial"/>
          <w:sz w:val="24"/>
          <w:szCs w:val="24"/>
        </w:rPr>
        <w:t xml:space="preserve">26. Важнейшим шагом по совершенствованию законодательства стало принятие законов Жогорку Кенешем Кыргызской Республики "О социально-правовой защите от насилия в семье" от 25 марта 2003 года № 62 и "О государственных гарантиях равных прав и равных возможностей для мужчин и женщин" от 4 августа 2008 года № 184.</w:t>
      </w:r>
    </w:p>
    <w:p>
      <w:pPr>
        <w:spacing w:after="120"/>
        <w:jc w:val="both"/>
      </w:pPr>
      <w:r>
        <w:rPr>
          <w:rFonts w:ascii="Arial" w:cs="Arial" w:eastAsia="Arial" w:hAnsi="Arial"/>
          <w:sz w:val="24"/>
          <w:szCs w:val="24"/>
        </w:rPr>
        <w:t xml:space="preserve">27. В целях укрепления положения женщин уголовным законодательством и законодательством об административной ответственности предусмотрена ответственность за нарушение экономических, социальных и культурных прав женщин. Так, например, за необоснованный отказ в приеме на работу или необоснованное увольнение беременной женщины, а также женщины, имеющей детей в возрасте до трех лет; принуждение женщины к вступлению в брак или воспрепятствование вступлению в брак.</w:t>
      </w:r>
    </w:p>
    <w:p>
      <w:pPr>
        <w:spacing w:after="120"/>
        <w:jc w:val="both"/>
      </w:pPr>
      <w:r>
        <w:rPr>
          <w:rFonts w:ascii="Arial" w:cs="Arial" w:eastAsia="Arial" w:hAnsi="Arial"/>
          <w:sz w:val="24"/>
          <w:szCs w:val="24"/>
        </w:rPr>
        <w:t xml:space="preserve">28. Гендерные аспекты реализации экономических, социальных и культурных прав за период 1996-2006 годов содержатся во втором и третьем периодическом докладе Кыргызской Республики о выполнении Международной конвенции о ликвидации всех форм дискриминации в отношении женщин, а также в соответствующих разделах данного доклада.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и статья 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Ограничения свобод и прав человека допускаются Конституцией Кыргызской Республики (статья 20) и законами лишь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30. Согласно ст.20 Конституции Кыргызской Республики не подлежат ограничениям гарантии запрета на рабство, торговлю людьми, на эксплуатацию детского труда, на произвольное лишение жилища. Не подлежит никакому ограничению право на бесплатное получение основного общего и среднего общего образования в государственных образовательных организациях.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Часть доклада, касающаяся конкретных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Пакта(3)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Кыргызская Республика является участницей:</w:t>
      </w:r>
    </w:p>
    <w:p>
      <w:pPr>
        <w:spacing w:after="120"/>
        <w:jc w:val="both"/>
      </w:pPr>
      <w:r>
        <w:rPr>
          <w:rFonts w:ascii="Arial" w:cs="Arial" w:eastAsia="Arial" w:hAnsi="Arial"/>
          <w:sz w:val="24"/>
          <w:szCs w:val="24"/>
        </w:rPr>
        <w:t xml:space="preserve">- Международной конвенции о ликвидации всех форм расовой дискриминации. Доклад представлен в 2012 году.</w:t>
      </w:r>
    </w:p>
    <w:p>
      <w:pPr>
        <w:spacing w:after="120"/>
        <w:jc w:val="both"/>
      </w:pPr>
      <w:r>
        <w:rPr>
          <w:rFonts w:ascii="Arial" w:cs="Arial" w:eastAsia="Arial" w:hAnsi="Arial"/>
          <w:sz w:val="24"/>
          <w:szCs w:val="24"/>
        </w:rPr>
        <w:t xml:space="preserve">- Конвенции о ликвидации всех форм дискриминации в отношении женщин. Доклад представлен в 2007 году.</w:t>
      </w:r>
    </w:p>
    <w:p>
      <w:pPr>
        <w:spacing w:after="120"/>
        <w:jc w:val="both"/>
      </w:pPr>
      <w:r>
        <w:rPr>
          <w:rFonts w:ascii="Arial" w:cs="Arial" w:eastAsia="Arial" w:hAnsi="Arial"/>
          <w:sz w:val="24"/>
          <w:szCs w:val="24"/>
        </w:rPr>
        <w:t xml:space="preserve">32. В Кыргызской Республике, согласно статье 42 Конституции Кыргызской Республики, определено право на свободу труда, а также право распоряжаться своими способностями к труду и выбирать профессию и род занятий. Право на труд закреплено в качестве одного из основных принципов правового регулирования трудовых и непосредственно связанных с ними отношений в рамках Трудового кодекса Кыргызской Республики, принятого Жогорку Кенешем Кыргызской Республики 4 августа 2004 года№106 (далее - Трудовой кодекс).</w:t>
      </w:r>
    </w:p>
    <w:p>
      <w:pPr>
        <w:spacing w:after="120"/>
        <w:jc w:val="both"/>
      </w:pPr>
      <w:r>
        <w:rPr>
          <w:rFonts w:ascii="Arial" w:cs="Arial" w:eastAsia="Arial" w:hAnsi="Arial"/>
          <w:sz w:val="24"/>
          <w:szCs w:val="24"/>
        </w:rPr>
        <w:t xml:space="preserve">33. Свобода труда включает и свободу от принудительного труда в различных его формах и проявлениях. Конституцией Кыргызской Республики (статья 23) запрещено принудительное привлечение к труду взрослых граждан, кроме случаев войны, ликвидации последствий стихийных бедствий, эпидемии и других чрезвычайных обстоятельств, а также в порядке исполнения наказания по приговору суда. Эта норма также отражена в ст.10 Трудового кодекса.</w:t>
      </w:r>
    </w:p>
    <w:p>
      <w:pPr>
        <w:spacing w:after="120"/>
        <w:jc w:val="both"/>
      </w:pPr>
      <w:r>
        <w:rPr>
          <w:rFonts w:ascii="Arial" w:cs="Arial" w:eastAsia="Arial" w:hAnsi="Arial"/>
          <w:sz w:val="24"/>
          <w:szCs w:val="24"/>
        </w:rPr>
        <w:t xml:space="preserve">34. В Кыргызской Республике наблюдается постоянный рост экономически активного населения. Так, в 1996 году его численность в возрасте 15 лет и старше насчитывала 1791,5 тыс. человек; в 2005 г. - 2260,6 тыс. человек; в 2009 г. - 2420,1 тыс. человек (из них 2216,4 тыс. - занятых и 203,7 тыс. - безработных).</w:t>
      </w:r>
    </w:p>
    <w:p>
      <w:pPr>
        <w:spacing w:after="120"/>
        <w:jc w:val="both"/>
      </w:pPr>
      <w:r>
        <w:rPr>
          <w:rFonts w:ascii="Arial" w:cs="Arial" w:eastAsia="Arial" w:hAnsi="Arial"/>
          <w:sz w:val="24"/>
          <w:szCs w:val="24"/>
        </w:rPr>
        <w:t xml:space="preserve">35. В экономически активном населении на 2009 год доля мужчин составляла 58 процентов (1395,7 тыс. человек), женщин - 42 процента (1024,4 тыс. человек). Удельный вес городского населения в экономически активном населении составил 35 процентов (855,4 тыс. человек), а сельского - 65 процентов (1564,6 тыс. человек). Уровень экономической активности (отношение численности экономически активного населения определенной возрастной группы к общей численности населения данной возрастной группы) населения в возрасте 15 лет и старше составил 64 процента.</w:t>
      </w:r>
    </w:p>
    <w:p>
      <w:pPr>
        <w:spacing w:after="120"/>
        <w:jc w:val="both"/>
      </w:pPr>
      <w:r>
        <w:rPr>
          <w:rFonts w:ascii="Arial" w:cs="Arial" w:eastAsia="Arial" w:hAnsi="Arial"/>
          <w:sz w:val="24"/>
          <w:szCs w:val="24"/>
        </w:rPr>
        <w:t xml:space="preserve">36. Более активны на рынке труда мужчины, что наглядно подтверждается результатами обследования рабочей силы. Так, уровень экономической активности мужчин равен 76 процентам, а женщин - 53 процентам.</w:t>
      </w:r>
    </w:p>
    <w:p>
      <w:pPr>
        <w:spacing w:after="120"/>
        <w:jc w:val="both"/>
      </w:pPr>
      <w:r>
        <w:rPr>
          <w:rFonts w:ascii="Arial" w:cs="Arial" w:eastAsia="Arial" w:hAnsi="Arial"/>
          <w:sz w:val="24"/>
          <w:szCs w:val="24"/>
        </w:rPr>
        <w:t xml:space="preserve">37. Уровень экономической активности населения зависит также от состояния его трудоспособности. Так, уровень экономической активности населения в трудоспособном возрасте составляет 72 процента, в то время как у инвалидов в этом же возрасте - 36 процентов. Среди женщин-инвалидов уровень экономической активности составляет 27 процентов, среди мужчин - 40 процентов. Большая часть инвалидов (72 процента) относится к экономически неактивному населению.</w:t>
      </w:r>
    </w:p>
    <w:p>
      <w:pPr>
        <w:spacing w:after="120"/>
        <w:jc w:val="both"/>
      </w:pPr>
      <w:r>
        <w:rPr>
          <w:rFonts w:ascii="Arial" w:cs="Arial" w:eastAsia="Arial" w:hAnsi="Arial"/>
          <w:sz w:val="24"/>
          <w:szCs w:val="24"/>
        </w:rPr>
        <w:t xml:space="preserve">38. Экономическая активность трудоспособного населения и инвалидов в трудоспособном возрасте (по данным обследования рабочей силы в 2009 г.; в процентах к итогу):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Мужчины     │     Женщины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Трудо- │Инвалиды│  Трудо- │Инвалиды│  Трудо- │Инвалиды│</w:t>
      </w:r>
    </w:p>
    <w:p>
      <w:pPr>
        <w:spacing w:after="120"/>
        <w:jc w:val="both"/>
      </w:pPr>
      <w:r>
        <w:rPr>
          <w:rFonts w:ascii="Arial" w:cs="Arial" w:eastAsia="Arial" w:hAnsi="Arial"/>
          <w:sz w:val="24"/>
          <w:szCs w:val="24"/>
        </w:rPr>
        <w:t xml:space="preserve">│            │способное│        │способное│        │способное│        │</w:t>
      </w:r>
    </w:p>
    <w:p>
      <w:pPr>
        <w:spacing w:after="120"/>
        <w:jc w:val="both"/>
      </w:pPr>
      <w:r>
        <w:rPr>
          <w:rFonts w:ascii="Arial" w:cs="Arial" w:eastAsia="Arial" w:hAnsi="Arial"/>
          <w:sz w:val="24"/>
          <w:szCs w:val="24"/>
        </w:rPr>
        <w:t xml:space="preserve">│            │население│        │население│        │население│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   100   │  100   │   100   │   100  │   100   │  100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│Экономически│    72   │   28   │    82   │    40  │    61   │   27   │</w:t>
      </w:r>
    </w:p>
    <w:p>
      <w:pPr>
        <w:spacing w:after="120"/>
        <w:jc w:val="both"/>
      </w:pPr>
      <w:r>
        <w:rPr>
          <w:rFonts w:ascii="Arial" w:cs="Arial" w:eastAsia="Arial" w:hAnsi="Arial"/>
          <w:sz w:val="24"/>
          <w:szCs w:val="24"/>
        </w:rPr>
        <w:t xml:space="preserve">│активные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│Занятые     │    66   │   20   │    76   │    24  │    55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│Безработные │     6   │    8   │     6   │    16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│Экономически│    28   │   72   │    18   │    60  │    39   │   73   │</w:t>
      </w:r>
    </w:p>
    <w:p>
      <w:pPr>
        <w:spacing w:after="120"/>
        <w:jc w:val="both"/>
      </w:pPr>
      <w:r>
        <w:rPr>
          <w:rFonts w:ascii="Arial" w:cs="Arial" w:eastAsia="Arial" w:hAnsi="Arial"/>
          <w:sz w:val="24"/>
          <w:szCs w:val="24"/>
        </w:rPr>
        <w:t xml:space="preserve">│неактивные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│Имеющие     │    10   │   37   │     6   │    44  │    14   │   36   │</w:t>
      </w:r>
    </w:p>
    <w:p>
      <w:pPr>
        <w:spacing w:after="120"/>
        <w:jc w:val="both"/>
      </w:pPr>
      <w:r>
        <w:rPr>
          <w:rFonts w:ascii="Arial" w:cs="Arial" w:eastAsia="Arial" w:hAnsi="Arial"/>
          <w:sz w:val="24"/>
          <w:szCs w:val="24"/>
        </w:rPr>
        <w:t xml:space="preserve">│опыт работы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имеющие  │    18   │   35   │    12   │    16  │    25   │   37   │</w:t>
      </w:r>
    </w:p>
    <w:p>
      <w:pPr>
        <w:spacing w:after="120"/>
        <w:jc w:val="both"/>
      </w:pPr>
      <w:r>
        <w:rPr>
          <w:rFonts w:ascii="Arial" w:cs="Arial" w:eastAsia="Arial" w:hAnsi="Arial"/>
          <w:sz w:val="24"/>
          <w:szCs w:val="24"/>
        </w:rPr>
        <w:t xml:space="preserve">│опыта работы│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Несмотря на рост численности населения в трудоспособном возрасте, уровень его занятости за этот период снизился с 66,8% в 2005 году до 65,5% - в 2009 году. В городской местности уровень занятости был несколько ниже, чем в сельской (55% против 61%), что объясняется спецификой занятости сельского населения. На селе предприятия чаще всего носят семейный характер, где, как правило, участие в работах принимают все трудоспособные члены семьи(4).</w:t>
      </w:r>
    </w:p>
    <w:p>
      <w:pPr>
        <w:spacing w:after="120"/>
        <w:jc w:val="both"/>
      </w:pPr>
      <w:r>
        <w:rPr>
          <w:rFonts w:ascii="Arial" w:cs="Arial" w:eastAsia="Arial" w:hAnsi="Arial"/>
          <w:sz w:val="24"/>
          <w:szCs w:val="24"/>
        </w:rPr>
        <w:t xml:space="preserve">39. Уровень занятости мужчин выше, чем уровень занятости женщин, но наиболее значительный разрыв наблюдается в возрастных группах 25-39 лет и 55-64 года. В этом возрасте женщины чаще всего оставляют работу в связи с рождением ребенка. Но уже в возрастной группе 40-44 года отмечается снижение разрыва уровня занятости мужчин и женщин. Женщины этого возраста, как правило, имеют уже подросших детей и возвращаются к трудовой деятельности.</w:t>
      </w:r>
    </w:p>
    <w:p>
      <w:pPr>
        <w:spacing w:after="120"/>
        <w:jc w:val="both"/>
      </w:pPr>
      <w:r>
        <w:rPr>
          <w:rFonts w:ascii="Arial" w:cs="Arial" w:eastAsia="Arial" w:hAnsi="Arial"/>
          <w:sz w:val="24"/>
          <w:szCs w:val="24"/>
        </w:rPr>
        <w:t xml:space="preserve">40. С 2005 по 2009 гг. в общей численности занятого населения доля работников предприятий, учреждений и организаций уменьшилась с 33 до 30%. Численность лиц, занятых индивидуальной трудовой деятельностью с 2005 по 2009 гг. напротив выросла более чем на 8%, составив в общей численности занятого населения в 2009 году около трети.</w:t>
      </w:r>
    </w:p>
    <w:p>
      <w:pPr>
        <w:spacing w:after="120"/>
        <w:jc w:val="both"/>
      </w:pPr>
      <w:r>
        <w:rPr>
          <w:rFonts w:ascii="Arial" w:cs="Arial" w:eastAsia="Arial" w:hAnsi="Arial"/>
          <w:sz w:val="24"/>
          <w:szCs w:val="24"/>
        </w:rPr>
        <w:t xml:space="preserve">41. Изменения в распределении занятого населения по трем основным секторам экономики с 2005 по 2009 гг. характеризовались сокращением доли запятых в сельском хозяйстве - с 39% в 2005 году до 32% в 2009 году, и ростом занятости в сфере услуг - с 44% до 46%, в промышленности и строительстве, соответственно, - с 18 до 21%.</w:t>
      </w:r>
    </w:p>
    <w:p>
      <w:pPr>
        <w:spacing w:after="120"/>
        <w:jc w:val="both"/>
      </w:pPr>
      <w:r>
        <w:rPr>
          <w:rFonts w:ascii="Arial" w:cs="Arial" w:eastAsia="Arial" w:hAnsi="Arial"/>
          <w:sz w:val="24"/>
          <w:szCs w:val="24"/>
        </w:rPr>
        <w:t xml:space="preserve">42. В Кыргызской Республике 1,6 млн. человек занято в неформальном секторе, из них 1 млн. мужчин и 0,6 млн. женщин. Свыше 30% неформально занятых находятся в возрастной группе 25-40 лет. В отраслевом разрезе, наибольшее число занятых в неформальном секторе работают в сельском хозяйстве, торговле и строительстве.</w:t>
      </w:r>
    </w:p>
    <w:p>
      <w:pPr>
        <w:spacing w:after="120"/>
        <w:jc w:val="both"/>
      </w:pPr>
      <w:r>
        <w:rPr>
          <w:rFonts w:ascii="Arial" w:cs="Arial" w:eastAsia="Arial" w:hAnsi="Arial"/>
          <w:sz w:val="24"/>
          <w:szCs w:val="24"/>
        </w:rPr>
        <w:t xml:space="preserve">43. Распределение женской и мужской занятости по видам экономической деятельности имеет существенные отличия, обусловленные их разными физиологическими возможностями и сложившимися традициями. Доля женщин среди занятого населения наиболее высока в секторе услуг и, особенно, в таких видах деятельности, как здравоохранение и предоставление социальных услуг (80 процентов), образование (77 процентов), гостиницы и рестораны (69 процентов), предоставление коммунальных, социальных и персональных услуг (58 процентов) и финансовая деятельность (51 процент). Преобладающей остается занятость женщин в текстильном и швейном производстве, где доля женщин составила более 89 процентов. Высокий удельный вес мужчин сложился в отраслях производственной сферы: строительстве, горнодобывающей промышленности, производстве и распределении электроэнергии, газа и воды, сельском хозяйстве, а также на транспорте и в государственном управлении.</w:t>
      </w:r>
    </w:p>
    <w:p>
      <w:pPr>
        <w:spacing w:after="120"/>
        <w:jc w:val="both"/>
      </w:pPr>
      <w:r>
        <w:rPr>
          <w:rFonts w:ascii="Arial" w:cs="Arial" w:eastAsia="Arial" w:hAnsi="Arial"/>
          <w:sz w:val="24"/>
          <w:szCs w:val="24"/>
        </w:rPr>
        <w:t xml:space="preserve">44. Распределение занятого населения по группам занятий и полу (по данным обследования рабочей силы в 2009 г.; в процентах к итогу).</w:t>
      </w:r>
    </w:p>
    <w:p>
      <w:pPr>
        <w:spacing w:after="120"/>
        <w:jc w:val="both"/>
      </w:pPr>
      <w:r>
        <w:rPr>
          <w:rFonts w:ascii="Arial" w:cs="Arial" w:eastAsia="Arial" w:hAnsi="Arial"/>
          <w:sz w:val="24"/>
          <w:szCs w:val="24"/>
        </w:rPr>
        <w:t xml:space="preserve">45. Дополнительную работу по состоянию на 2009 год имели 7,8 процента занятого населения, в том числе в городских поселениях - 2,4, в сельской местности - 10,6 процента. В общей численности лиц, имеющих дополнительную занятость, как для сельского (62,4 процента), так и для городского населения (19,6 процента), местом дополнительной работы чаще всего являлась занятость в личном подсобном хозяйстве. Лица, имеющие дополнительную занятость в торговле, строительстве, обрабатывающей промышленности, на транспорте, в основном, работали на индивидуальной основе или по найму у отдельных граждан, а для занятых в образовании это была работа по совместительству в организациях или учреждениях.</w:t>
      </w:r>
    </w:p>
    <w:p>
      <w:pPr>
        <w:spacing w:after="120"/>
        <w:jc w:val="both"/>
      </w:pPr>
      <w:r>
        <w:rPr>
          <w:rFonts w:ascii="Arial" w:cs="Arial" w:eastAsia="Arial" w:hAnsi="Arial"/>
          <w:sz w:val="24"/>
          <w:szCs w:val="24"/>
        </w:rPr>
        <w:t xml:space="preserve">46. По данным государственной службы занятости Кыргызской Республики, к концу 2009 г. численность безработных, зарегистрированных и имеющих официальный статус, составила 61,4 тыс. человек, что на 8,6 процента меньше, чем на конец предыдущего года, и на 9,7 процента - на конец 2005 г. В то же время в результате беспорядков на юге страны в июне 2010 года в стране наблюдался спад, практически во всех областях экономики, заметное снижение спроса на рабочую силу, утрата значительного количества рабочих мест, что вызвало резкий скачок роста общей безработицы (в сентябре 2010 г. был отмечен уровень 12%, что на 4,4% больше уровня 2009 года).</w:t>
      </w:r>
    </w:p>
    <w:p>
      <w:pPr>
        <w:spacing w:after="120"/>
        <w:jc w:val="both"/>
      </w:pPr>
      <w:r>
        <w:rPr>
          <w:rFonts w:ascii="Arial" w:cs="Arial" w:eastAsia="Arial" w:hAnsi="Arial"/>
          <w:sz w:val="24"/>
          <w:szCs w:val="24"/>
        </w:rPr>
        <w:t xml:space="preserve">47. По данным на начало 2010 года, более напряженная обстановка на рынке труда в городах, где уровень безработицы составил 10,4%, тогда как в сельской местности - только 7,3%. Проведение земельной реформы, когда практически каждая сельская семья смогла получить в пользование земельный надел, позволило в определенной мере решить проблему с занятостью на селе.</w:t>
      </w:r>
    </w:p>
    <w:p>
      <w:pPr>
        <w:spacing w:after="120"/>
        <w:jc w:val="both"/>
      </w:pPr>
      <w:r>
        <w:rPr>
          <w:rFonts w:ascii="Arial" w:cs="Arial" w:eastAsia="Arial" w:hAnsi="Arial"/>
          <w:sz w:val="24"/>
          <w:szCs w:val="24"/>
        </w:rPr>
        <w:t xml:space="preserve">48. Возрастная структура безработных характеризуется молодым составом - среди них более 61% приходится на население в возрасте до 30 лет. Наибольших значений уровень безработицы достигает среди молодежи в возрасте 15-24 лет - 16,8%. Но уже в возрастной группе 25-29 лет она снижается до 8,1%. Именно на начальный этап трудовой активности населения приходится наиболее интенсивный поиск работы, молодежь впервые выходит на рынок труда, а также часто меняет работу, т.к. находится в стадии поиска наиболее приемлемого для нее варианта.</w:t>
      </w:r>
    </w:p>
    <w:p>
      <w:pPr>
        <w:spacing w:after="120"/>
        <w:jc w:val="both"/>
      </w:pPr>
      <w:r>
        <w:rPr>
          <w:rFonts w:ascii="Arial" w:cs="Arial" w:eastAsia="Arial" w:hAnsi="Arial"/>
          <w:sz w:val="24"/>
          <w:szCs w:val="24"/>
        </w:rPr>
        <w:t xml:space="preserve">49. Наиболее низкий уровень безработицы имеет население, имеющее высшее образование (4,4%), т.е. чем больше произведено вложений в "человеческий капитал", тем большая вероятность нахождения работы и обеспечения доходов. Обращает на себя внимание высокий уровень безработицы среди лиц с неполным высшим профессиональным образованием, который намного превышает средний уровень но республике.</w:t>
      </w:r>
    </w:p>
    <w:p>
      <w:pPr>
        <w:spacing w:after="120"/>
        <w:jc w:val="both"/>
      </w:pPr>
      <w:r>
        <w:rPr>
          <w:rFonts w:ascii="Arial" w:cs="Arial" w:eastAsia="Arial" w:hAnsi="Arial"/>
          <w:sz w:val="24"/>
          <w:szCs w:val="24"/>
        </w:rPr>
        <w:t xml:space="preserve">50. В 2009 году органами службы занятости были трудоустроены 43,9 тыс. человек, что на 19,6% больше, чем в 2005 году, а удельный вес трудоустроенных из числа обратившихся в поисках работы за этот период повысился с 49 до 55%. Из общего числа безработных 3,4% были трудоустроены на вновь созданные рабочие места по программе микрокредитования. Основная часть трудоустроенных граждан нашла себе работу в предоставлении коммунальных и персональных услуг (18%), сельском хозяйстве (16%), торговле, ремонте автомобилей, бытовых изделий и предметов домашнего пользования (16%), обрабатывающей промышленности (8%). Среднее время поиска работы безработными мужчинами в 2009 г. составило 6 месяцев, женщинами - 7 месяцев. Из общей численности безработных доля ищущих работу более года составила 23%.</w:t>
      </w:r>
    </w:p>
    <w:p>
      <w:pPr>
        <w:spacing w:after="120"/>
        <w:jc w:val="both"/>
      </w:pPr>
      <w:r>
        <w:rPr>
          <w:rFonts w:ascii="Arial" w:cs="Arial" w:eastAsia="Arial" w:hAnsi="Arial"/>
          <w:sz w:val="24"/>
          <w:szCs w:val="24"/>
        </w:rPr>
        <w:t xml:space="preserve">51. Согласно данным Министерства молодежи, труда и занятости Кыргызской Республики, создание рабочих мест имеет устойчивую тенденцию к падению. Так, в 2009 году на 3% было меньше создано рабочих мест, чем в 2008 году, а в 2010 году - на 7% меньше, чем в 2008 году и на 4% меньше, чем в 2009 году. Пик процесса ликвидации рабочих мест приходится на 2009 год. Основная масса создаваемых рабочих мест приходится на малый бизнес (частное предпринимательство и крестьянские хозяйства составляют более 88% всех создаваемых рабочих мест). Развитие малого предпринимательства является резервом, дающим возможность поднять жизненный уровень населения и создать новые рабочие места. Развитие самозанятости и различных форм малого предпринимательства, стимулирующих создание новых рабочих мест, как в аграрном секторе, так и в смежных отраслях экономики, способствует также снижению социальной напряженности.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создания и ликвидации рабочих мест в Кыргызской Республике за период 2008-2010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Создание        │        Ликвидация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г.          │         121205          │          26068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г.          │         116718          │          47452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г.          │         111761          │          36490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Для расширения возможностей трудоустройства граждан и оказания услуг работодателям в подборе необходимых работников органы служб занятости во всех регионах республики на постоянной основе ведут работу по информированию населения и работодателей о положении на рынке труда путем пополнения банка вакансий (имеющихся свободных рабочих мест). Так, в 2010 году банк вакансий по республике насчитывал 49,3 тыс. вакансий, на которые трудоустроены в течение года 42,2 тыс. безработных, невостребованными остались 7094 вакантных рабочих места.</w:t>
      </w:r>
    </w:p>
    <w:p>
      <w:pPr>
        <w:spacing w:after="120"/>
        <w:jc w:val="both"/>
      </w:pPr>
      <w:r>
        <w:rPr>
          <w:rFonts w:ascii="Arial" w:cs="Arial" w:eastAsia="Arial" w:hAnsi="Arial"/>
          <w:sz w:val="24"/>
          <w:szCs w:val="24"/>
        </w:rPr>
        <w:t xml:space="preserve">53. Система профессионально-технического образования предоставляет услуги по обучению, переобучению и повышению квалификации взрослого и безработного населения на платной основе, по направлению служб занятости и за счет средств предприятий. В 2009 году из числа обратившихся по вопросу трудоустройства профессиональное обучение прошли 8,2 тыс. человек, из них 67,9% не имели ранее профессиональной подготовки, 32,1% прошли переподготовку и повышение квалификации. Более 77% лиц, прошедших переобучение, были трудоустроены.</w:t>
      </w:r>
    </w:p>
    <w:p>
      <w:pPr>
        <w:spacing w:after="120"/>
        <w:jc w:val="both"/>
      </w:pPr>
      <w:r>
        <w:rPr>
          <w:rFonts w:ascii="Arial" w:cs="Arial" w:eastAsia="Arial" w:hAnsi="Arial"/>
          <w:sz w:val="24"/>
          <w:szCs w:val="24"/>
        </w:rPr>
        <w:t xml:space="preserve">54. В Кыргызской Республике падение уровня жизни и высокий уровень безработицы явились основными факторами, способствующими возникновению широкомасштабных стихийных миграционных процессов, росту внешней миграции и интенсификации виутриреспубликанских перемещений. Поток миграции населения продолжает в настоящее время иметь стихийный, бесконтрольный характер, особенно трудовая миграция. Ключевая проблема трудовой миграции в том, что только 5% можно отнести к регулируемой, остальные 95% к так называемой "нерегулируемой", которая, как правило, ориентирована на теневой рынок.</w:t>
      </w:r>
    </w:p>
    <w:p>
      <w:pPr>
        <w:spacing w:after="120"/>
        <w:jc w:val="both"/>
      </w:pPr>
      <w:r>
        <w:rPr>
          <w:rFonts w:ascii="Arial" w:cs="Arial" w:eastAsia="Arial" w:hAnsi="Arial"/>
          <w:sz w:val="24"/>
          <w:szCs w:val="24"/>
        </w:rPr>
        <w:t xml:space="preserve">55. В составе международных трудовых мигрантов или выбывающих на постоянное место жительства в другие страны доминируют экономически активные граждане. В течение пяти лет продолжался отток населения из страны, причем эмиграция значительно превышала иммиграцию. За этот период отрицательный миграционный баланс составил более 176 тыс. человек, или более 35 тыс. человек в среднем за год. Пик миграции пришелся на 2007 год, когда в страну прибыло 4 тыс. человек, а 54,6 тыс. - выбыло из нее, миграционный отток при этом составил - 50,6 тыс. человек. Основными странами, куда мигрирует население республики, являются традиционные внешнеэкономические партнеры - Россия и Казахстан. Наиболее вероятными, объективными причинами, по которым кыргызские граждане вынуждены эмигрировать за пределы республики, являются тяжелое материальное положение и низкое качество жизни, предельно низкий семейный доход, отсутствие постоянной работы с достойной оплатой. Уровень заработной платы в стране остается одним из самых низких среди стран СНГ (125 долл. США - в 2008 году, 138 долл. США - в 2009 году, и 158 долл. США - в 2010 году).</w:t>
      </w:r>
    </w:p>
    <w:p>
      <w:pPr>
        <w:spacing w:after="120"/>
        <w:jc w:val="both"/>
      </w:pPr>
      <w:r>
        <w:rPr>
          <w:rFonts w:ascii="Arial" w:cs="Arial" w:eastAsia="Arial" w:hAnsi="Arial"/>
          <w:sz w:val="24"/>
          <w:szCs w:val="24"/>
        </w:rPr>
        <w:t xml:space="preserve">56. До 2010 года в Кыргызской Республике реализовывалась Программа "Национальная политика занятости населения Кыргызской Республики до 2010 года", одобренная постановлением Правительства Кыргызской Республики от 17 августа 2006 года№591. Целью программы являлось сокращение масштабов бедности посредством обеспечения среднегодового темпа роста занятости населения на 2% или в среднем 30-40 тыс. человек на основе последовательного продвижения реформ. В настоящее время ведется разработка продолжения указанной программы, предусматривающей охват до 2015 года. Кроме того, при поддержке Международной организации труда разрабатывается проект Страновой программы Кыргызской Республики по достойному труду до 2012-2015 года.</w:t>
      </w:r>
    </w:p>
    <w:p>
      <w:pPr>
        <w:spacing w:after="120"/>
        <w:jc w:val="both"/>
      </w:pPr>
      <w:r>
        <w:rPr>
          <w:rFonts w:ascii="Arial" w:cs="Arial" w:eastAsia="Arial" w:hAnsi="Arial"/>
          <w:sz w:val="24"/>
          <w:szCs w:val="24"/>
        </w:rPr>
        <w:t xml:space="preserve">57. В целях проведения эффективной реализаций миграционной политики были разработаны и реализуются положения законов "О внешней миграции" (принят Жогорку Кенешем Кыргызской Республики от 17 июля 2000 года № 61), "О внутренней миграции" (принят Жогорку Кенешем Кыргызской Республики от 30 июля 2002 года № 133), "О беженцах" (принят Жогорку Кенешем Кыргызской Республики от 25 марта 2002 года № 44), "О внешней трудовой миграции" (принят Жогорку Кенешем Кыргызской Республики от 13 января 2006 года № 4), "О предупреждении и борьбе с торговлей людьми" (принят Жогорку Кенешем Кыргызской Республики от 17 марта 2005 года № 55). Все действия направлены на достижение регулируемости миграционных потоков в целесообразных с государственных позиций объемах и направлениях.</w:t>
      </w:r>
    </w:p>
    <w:p>
      <w:pPr>
        <w:spacing w:after="120"/>
        <w:jc w:val="both"/>
      </w:pPr>
      <w:r>
        <w:rPr>
          <w:rFonts w:ascii="Arial" w:cs="Arial" w:eastAsia="Arial" w:hAnsi="Arial"/>
          <w:sz w:val="24"/>
          <w:szCs w:val="24"/>
        </w:rPr>
        <w:t xml:space="preserve">58. Безработные граждане, зарегистрированные в органах государственной службы занятости населения, имеют право на обучение на курсах профессиональной подготовки, переподготовки и получение стипендии в процессе обучения; на получение консультационных услуг и финансовой поддержки в организации самозанятости, собственного бизнеса; на получение возможности участия в программах по организации общественных работ; на участие в активных мероприятиях на рынке труда; на получение пособий по безработице.</w:t>
      </w:r>
    </w:p>
    <w:p>
      <w:pPr>
        <w:spacing w:after="120"/>
        <w:jc w:val="both"/>
      </w:pPr>
      <w:r>
        <w:rPr>
          <w:rFonts w:ascii="Arial" w:cs="Arial" w:eastAsia="Arial" w:hAnsi="Arial"/>
          <w:sz w:val="24"/>
          <w:szCs w:val="24"/>
        </w:rPr>
        <w:t xml:space="preserve">59. Гражданам, зарегистрированным в качестве безработных и желающим заниматься предпринимательской деятельностью, органы государственной службы занятости населения оказывают консультационные услуги и единовременную финансовую поддержку в размере причитающегося им 12-месячного пособия по безработице.</w:t>
      </w:r>
    </w:p>
    <w:p>
      <w:pPr>
        <w:spacing w:after="120"/>
        <w:jc w:val="both"/>
      </w:pPr>
      <w:r>
        <w:rPr>
          <w:rFonts w:ascii="Arial" w:cs="Arial" w:eastAsia="Arial" w:hAnsi="Arial"/>
          <w:sz w:val="24"/>
          <w:szCs w:val="24"/>
        </w:rPr>
        <w:t xml:space="preserve">60. Одним из принципов правового регулирования трудовых и непосредственно связанных с ними отношений, определенных Трудовым кодексом, является защита от необоснованного увольнения. Существующими правовыми гарантиями по защите трудящихся от несправедливого увольнения является Трудовой кодекс и иные нормативно-правовые акты, содержащие нормы трудового права. Трудовым кодексом предусмотрены конкретные основания, по которым работодатель имеет право расторгнуть трудовой договор, заключенный на неопределенный срок.</w:t>
      </w:r>
    </w:p>
    <w:p>
      <w:pPr>
        <w:spacing w:after="120"/>
        <w:jc w:val="both"/>
      </w:pPr>
      <w:r>
        <w:rPr>
          <w:rFonts w:ascii="Arial" w:cs="Arial" w:eastAsia="Arial" w:hAnsi="Arial"/>
          <w:sz w:val="24"/>
          <w:szCs w:val="24"/>
        </w:rPr>
        <w:t xml:space="preserve">61. Увольнения возможны лишь при наличии закрепленных в законе оснований, т.е. при наступлении определенных юридических фактов. Последние делятся на два вида: волевые действия сторон или третьего лица, имеющего право требовать увольнения (суд, военкомат); некоторые события, например, смерть работника или истечение срока договора, окончание обусловленной работы. Прекращение трудового договора правомерно лишь в том случае, если одновременно существуют три обстоятельства: есть указанное законом основание для увольнения, соблюден порядок увольнения, есть юридический акт прекращения трудового договора. Для отдельных специальных категорий работников предусматриваются дополнительные основания для увольнения.</w:t>
      </w:r>
    </w:p>
    <w:p>
      <w:pPr>
        <w:spacing w:after="120"/>
        <w:jc w:val="both"/>
      </w:pPr>
      <w:r>
        <w:rPr>
          <w:rFonts w:ascii="Arial" w:cs="Arial" w:eastAsia="Arial" w:hAnsi="Arial"/>
          <w:sz w:val="24"/>
          <w:szCs w:val="24"/>
        </w:rPr>
        <w:t xml:space="preserve">62. 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 По спорам об увольнении работник имеет право обратиться в органы по рассмотрению трудовых споров в течение 1 месяца со дня ознакомления с приказом об увольнении либо со дня выдачи трудовой книжки. Указанные сроки применяются также при обращении работника в органы прокуратуры, государственной инспекции труда, профсоюзы.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Пакта(5)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Согласно статьям 9 и 42 </w:t>
      </w:r>
      <w:hyperlink w:history="1" r:id="rIdztuxcwwap_cqlgutlsfu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вознаграждение за труд не ниже установленного законом прожиточного минимума.</w:t>
      </w:r>
    </w:p>
    <w:p>
      <w:pPr>
        <w:spacing w:after="120"/>
        <w:jc w:val="both"/>
      </w:pPr>
      <w:r>
        <w:rPr>
          <w:rFonts w:ascii="Arial" w:cs="Arial" w:eastAsia="Arial" w:hAnsi="Arial"/>
          <w:sz w:val="24"/>
          <w:szCs w:val="24"/>
        </w:rPr>
        <w:t xml:space="preserve">64. Получение всеми трудящимися заработной платы гарантируется Трудовым кодексом или иными нормативными правовыми актами, содержащими нормы трудового права. Согласно Трудовому кодексу,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Размер прожиточного минимума по итогам 2009 года составлял 3263 сома. Среднемесячная реальная заработная плата (с учетом индекса потребительских цен) в 2009 году в соотношении к предыдущему году составила 107,3%(6).</w:t>
      </w:r>
    </w:p>
    <w:p>
      <w:pPr>
        <w:spacing w:after="120"/>
        <w:jc w:val="both"/>
      </w:pPr>
      <w:r>
        <w:rPr>
          <w:rFonts w:ascii="Arial" w:cs="Arial" w:eastAsia="Arial" w:hAnsi="Arial"/>
          <w:sz w:val="24"/>
          <w:szCs w:val="24"/>
        </w:rPr>
        <w:t xml:space="preserve">65. Закон Кыргызской Республики "О минимальной заработной плате в Кыргызской Республике", принятый Жогорку Кенешем Кыргызской Республики от 13 октября 2008 года № 210, определяет минимальную заработную плату (минимальный размер оплаты труда), как гарантируемый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 Ее размер устанавливается законом Кыргызской Республики о республиканском бюджете на соответствующий год, исходя из принципа поэтапного повышения до величины прожиточного минимума трудоспособного человека.</w:t>
      </w:r>
    </w:p>
    <w:p>
      <w:pPr>
        <w:spacing w:after="120"/>
        <w:jc w:val="both"/>
      </w:pPr>
      <w:r>
        <w:rPr>
          <w:rFonts w:ascii="Arial" w:cs="Arial" w:eastAsia="Arial" w:hAnsi="Arial"/>
          <w:sz w:val="24"/>
          <w:szCs w:val="24"/>
        </w:rPr>
        <w:t xml:space="preserve">66. 27 января 2006 года Жогорку Кенешем Кыргызской Республики принят Закон "О расчетном показателе"№13, направленный на устранение связи между минимальной заработной платой и выплатами, компенсациями, экономическими санкциями, административными взысканиями и штрафами, другими платежами или экономическими показателями, устанавливаемыми в кратности от размера минимальной заработной платы, но не связанными с оплатой труда. Постановлением Жогорку Кенеша Кыргызской Республики от 15 июня 2006 года № 1115-III установлен размер расчетного показателя на уровне 100 сомов, а Указом Президента Кыргызской Республики от 30 октября 2006 года № 519 с 1 января 2007 года минимальная заработная плата была повышена до 340 сомов.</w:t>
      </w:r>
    </w:p>
    <w:p>
      <w:pPr>
        <w:spacing w:after="120"/>
        <w:jc w:val="both"/>
      </w:pPr>
      <w:r>
        <w:rPr>
          <w:rFonts w:ascii="Arial" w:cs="Arial" w:eastAsia="Arial" w:hAnsi="Arial"/>
          <w:sz w:val="24"/>
          <w:szCs w:val="24"/>
        </w:rPr>
        <w:t xml:space="preserve">67. Несмотря на проведенные реформы, минимальный размер заработной платы вес еще значительно отстает от конституционно установленных ориентиров в размере прожиточного минимума. На сегодняшний день размер минимальной заработной платы устанавливается исходя из финансовых возможностей бюджета, какая-либо методика расчета минимальной заработной платы, основанная на учете потребностей трудящихся и их семей, в Кыргызстане отсутствует.</w:t>
      </w:r>
    </w:p>
    <w:p>
      <w:pPr>
        <w:spacing w:after="120"/>
        <w:jc w:val="both"/>
      </w:pPr>
      <w:r>
        <w:rPr>
          <w:rFonts w:ascii="Arial" w:cs="Arial" w:eastAsia="Arial" w:hAnsi="Arial"/>
          <w:sz w:val="24"/>
          <w:szCs w:val="24"/>
        </w:rPr>
        <w:t xml:space="preserve">68. Размер реальной заработной платы в 2009 году по сравнению с 2005 годом увеличился в 1,5 раза, при росте среднемесячной номинальной заработной платы в 2,4 раза. В 2009 году среднемесячная номинальная заработная плата сложилась в размере 6161 сома, что в пересчете на доллары США, исходя из официального курса валют, установленного Национальным банком республики, составило 143,6 доллара, в 2005 году - 63,7 доллара. По данным за январь - июль 2011 года, минимальная среднемесячная заработная плата одного работника составляет 8,185 тысячи сомов. По сравнению с 2010 годом размер средней зарплаты вырос на 23,5%.</w:t>
      </w:r>
    </w:p>
    <w:p>
      <w:pPr>
        <w:spacing w:after="120"/>
        <w:jc w:val="both"/>
      </w:pPr>
      <w:r>
        <w:rPr>
          <w:rFonts w:ascii="Arial" w:cs="Arial" w:eastAsia="Arial" w:hAnsi="Arial"/>
          <w:sz w:val="24"/>
          <w:szCs w:val="24"/>
        </w:rPr>
        <w:t xml:space="preserve">69. В последние годы отмечается ежегодное превышение уровня заработной платы по отношению к прожиточному минимуму трудоспособного населения. Если в 2005 году оно составляло около 23%, то в 2009 году превышение достигло 70%. Однако в сравнении со странами СНГ по состоянию на декабрь 2010 года, самый низкий размер минимальной заработной платы в Кыргызстане: в Украине составляет 311$, в Белоруссии - 250$, в России 223$, в Казахстане - 165$, в Армении - 144$, в Азербайджане - 121$, в Таджикистане - 48$, в Кыргызстане - 20$(7).</w:t>
      </w:r>
    </w:p>
    <w:p>
      <w:pPr>
        <w:spacing w:after="120"/>
        <w:jc w:val="both"/>
      </w:pPr>
      <w:r>
        <w:rPr>
          <w:rFonts w:ascii="Arial" w:cs="Arial" w:eastAsia="Arial" w:hAnsi="Arial"/>
          <w:sz w:val="24"/>
          <w:szCs w:val="24"/>
        </w:rPr>
        <w:t xml:space="preserve">70. Большая разница в размерах оплаты труда затрудняет привлечение на государственную службу квалифицированных специалистов и руководителей, приводит к оттоку государственных служащих в негосударственный сектор экономики, что снижает эффективность деятельности государственных органов, ухудшает профессиональный и половозрастной состав государственных служащих. В настоящее время уровень заработной платы в бюджетной сфере намного отстает от ее уровня в других сферах. Так, у работников финансовой деятельности размер заработной платы за январь-октябрь 2009 года составил 17,9 тыс. сомов, в сфере госуправления - 7,4 тыс. сомов, в обрабатывающей промышленности - 7,2 тыс. сомов, транспорта и связи - 10,4 тыс. сомон, а в бюджетной сфере: в здравоохранении 3,9 тыс. сомов, в образовании - 3,7 тыс. сомов(8).</w:t>
      </w:r>
    </w:p>
    <w:p>
      <w:pPr>
        <w:spacing w:after="120"/>
        <w:jc w:val="both"/>
      </w:pPr>
      <w:r>
        <w:rPr>
          <w:rFonts w:ascii="Arial" w:cs="Arial" w:eastAsia="Arial" w:hAnsi="Arial"/>
          <w:sz w:val="24"/>
          <w:szCs w:val="24"/>
        </w:rPr>
        <w:t xml:space="preserve">71. Закон Кыргызской Республики "О государственных гарантиях равных прав и равных возможностей для мужчин и женщин", принятый Жогорку Кенешем Кыргызской Республики от 4 августа 2008 года№184, устанавливает государственные гарантии по предоставлению равных прав и возможностей лицам разного пола в политической, социальной, экономической, культурной и иных областях жизнедеятельности человека; призван оградить мужчин и женщин от дискриминации по признаку пола; направлен на утверждение прогрессивных демократических отношений между мужчинами и женщинами.</w:t>
      </w:r>
    </w:p>
    <w:p>
      <w:pPr>
        <w:spacing w:after="120"/>
        <w:jc w:val="both"/>
      </w:pPr>
      <w:r>
        <w:rPr>
          <w:rFonts w:ascii="Arial" w:cs="Arial" w:eastAsia="Arial" w:hAnsi="Arial"/>
          <w:sz w:val="24"/>
          <w:szCs w:val="24"/>
        </w:rPr>
        <w:t xml:space="preserve">72. В 2009 г. размер заработной платы женщин составлял почти две трети от заработной платы мужчин. Это объясняется структурой отраслевой занятости в гендерном разрезе. В общем числе работников, занятых в учреждениях образования, женщины составили 74%, здравоохранения - 80%, где заработная плата невелика. С другой стороны, во всех видах деятельности среди руководителей, где заработная плата наиболее высока, преобладает доля мужчин, а среди младшего обслуживающего персонала, где оплата труда значительно меньше, - преобладают женщины. За последние пять лет соотношение заработной платы женщин и мужчин изменилось незначительно: если в 2005 г. оно составляло 62,5%, то в 2009 году - 63,9%.</w:t>
      </w:r>
    </w:p>
    <w:p>
      <w:pPr>
        <w:spacing w:after="120"/>
        <w:jc w:val="both"/>
      </w:pPr>
      <w:r>
        <w:rPr>
          <w:rFonts w:ascii="Arial" w:cs="Arial" w:eastAsia="Arial" w:hAnsi="Arial"/>
          <w:sz w:val="24"/>
          <w:szCs w:val="24"/>
        </w:rPr>
        <w:t xml:space="preserve">73. Согласно расчетным данным, при разрыве в оплате труда женщин и мужчин на 30-40% и меньшего стажа у женщин, в силу традиционно закрепленных за женщиной обязательств по уходу за ребенком и другими членами семьи, размеры пенсионных накоплений женщин будут меньше, чем у мужчин и составят 70-77% накоплений мужчин(9).</w:t>
      </w:r>
    </w:p>
    <w:p>
      <w:pPr>
        <w:spacing w:after="120"/>
        <w:jc w:val="both"/>
      </w:pPr>
      <w:r>
        <w:rPr>
          <w:rFonts w:ascii="Arial" w:cs="Arial" w:eastAsia="Arial" w:hAnsi="Arial"/>
          <w:sz w:val="24"/>
          <w:szCs w:val="24"/>
        </w:rPr>
        <w:t xml:space="preserve">74. Согласно ст.157 Трудового кодекса при нарушении работодателем срока выплаты заработной платы, оплаты отпуска и других выплат работодатель обязан выплатить дополнительно за каждый просроченный календарный день 0,15 процента от невыплаченной денежной суммы на день фактического расчета. Законом Кыргызской Республики "Об обеспечении своевременности выдачи заработной платы, пенсий, пособий и иных социальных выплат", принятым Жогорку Кенешем Кыргызской Республики от 26 июня 1996 года № 23, указанная пеня применяется также и за несвоевременную выдачу пенсий, пособий и иных социальных выплат. Статья 70 Кодекса Кыргызской Республики об административной ответственности, принятого Жогорку Кенешем Кыргызской Республики от 4 августа 1998 года № 114, за несвоевременную выплату должностными лицами заработной платы предусматривает ответственность в виде наложения административного штрафа.</w:t>
      </w:r>
    </w:p>
    <w:p>
      <w:pPr>
        <w:spacing w:after="120"/>
        <w:jc w:val="both"/>
      </w:pPr>
      <w:r>
        <w:rPr>
          <w:rFonts w:ascii="Arial" w:cs="Arial" w:eastAsia="Arial" w:hAnsi="Arial"/>
          <w:sz w:val="24"/>
          <w:szCs w:val="24"/>
        </w:rPr>
        <w:t xml:space="preserve">75. Соответствующие условия труда всех трудящихся гарантируются Трудовым кодексом, Законом Кыргызской Республики "Об охране труда" принятым Жогорку Кенешем Кыргызской Республики от 1 августа 2003 года № 167 (далее - Закон Кыргызской Республики "Об охране труда") и входят в обязанность работодателя по созданию работникам здоровых и безопасных условий труда. Также, работодатель обязан ежегодно предоставлять работникам ежегодные оплачиваемые отпуска и отпуска без сохранения заработной платы в соответствии с законодательством.</w:t>
      </w:r>
    </w:p>
    <w:p>
      <w:pPr>
        <w:spacing w:after="120"/>
        <w:jc w:val="both"/>
      </w:pPr>
      <w:r>
        <w:rPr>
          <w:rFonts w:ascii="Arial" w:cs="Arial" w:eastAsia="Arial" w:hAnsi="Arial"/>
          <w:sz w:val="24"/>
          <w:szCs w:val="24"/>
        </w:rPr>
        <w:t xml:space="preserve">76. Согласно Трудовому </w:t>
      </w:r>
      <w:hyperlink w:history="1" r:id="rIdx6nzzzbo9eu0eqlex8myu">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 В целях обеспечения соблюдения требований охраны труда, осуществления контроля выполнения в каждой организации, осуществляющей производственную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120"/>
        <w:jc w:val="both"/>
      </w:pPr>
      <w:r>
        <w:rPr>
          <w:rFonts w:ascii="Arial" w:cs="Arial" w:eastAsia="Arial" w:hAnsi="Arial"/>
          <w:sz w:val="24"/>
          <w:szCs w:val="24"/>
        </w:rPr>
        <w:t xml:space="preserve">77. Законодательством предусмотрена уголовная ответственность за нарушение правил техники безопасности, промышленной санитарии или иных правил охраны труда лицом, ответственным за соблюдение техники безопасности, и административная - за нарушение правил техники безопасности, нарушение нанимателем законодательства об охране труда.</w:t>
      </w:r>
    </w:p>
    <w:p>
      <w:pPr>
        <w:spacing w:after="120"/>
        <w:jc w:val="both"/>
      </w:pPr>
      <w:r>
        <w:rPr>
          <w:rFonts w:ascii="Arial" w:cs="Arial" w:eastAsia="Arial" w:hAnsi="Arial"/>
          <w:sz w:val="24"/>
          <w:szCs w:val="24"/>
        </w:rPr>
        <w:t xml:space="preserve">78. Государственный надзор и контроль за соблюдением трудового законодательства и охраны труда осуществляются уполномоченным органом, органами прокуратуры, а также профсоюзами через свои инспекции труда, за которыми закреплены функции общественного контроля. Кыргызская Республика ратифицировала Конвенцию МОТ об инспекции труда и тем самым обязалась обеспечить соблюдение норм об охране труда. Согласно Закону Кыргызской Республики "Об охране труда" предусмотрено, что государственный контроль и надзор за соблюдением трудового законодательства, требований по охране труда осуществляется государственной инспекцией труда.</w:t>
      </w:r>
    </w:p>
    <w:p>
      <w:pPr>
        <w:spacing w:after="120"/>
        <w:jc w:val="both"/>
      </w:pPr>
      <w:r>
        <w:rPr>
          <w:rFonts w:ascii="Arial" w:cs="Arial" w:eastAsia="Arial" w:hAnsi="Arial"/>
          <w:sz w:val="24"/>
          <w:szCs w:val="24"/>
        </w:rPr>
        <w:t xml:space="preserve">79. В Кыргызской Республике в последние годы на предприятиях отмечается высокий рост профзаболеваний и травматизма, в том числе со смертельным исходом. Так, в 2007 году в стране зарегистрировано 156 случаев, в том числе 23 со смертельным исходом, а в 2009 году их количество достигло соответственно - 195 и 38. 62% от общего количества заболеваний работников прямо или косвенно связаны с неудовлетворительными условиями труда. Необходимо отметить, что это только официально зарегистрированные факты. Как правило, профзаболевания и несчастные случаи не регистрируются по различным причинам. На данный момент в стране статистика по неформальному сектору относительно травм на производстве отсутствует(10).</w:t>
      </w:r>
    </w:p>
    <w:p>
      <w:pPr>
        <w:spacing w:after="120"/>
        <w:jc w:val="both"/>
      </w:pPr>
      <w:r>
        <w:rPr>
          <w:rFonts w:ascii="Arial" w:cs="Arial" w:eastAsia="Arial" w:hAnsi="Arial"/>
          <w:sz w:val="24"/>
          <w:szCs w:val="24"/>
        </w:rPr>
        <w:t xml:space="preserve">80. Наибольшее количество травматичных случаев на производстве приходятся на горнодобывающую промышленность (2005 год - 22 человека, 2009 год - 28 человек), обрабатывающую промышленность (2005 год - 62 человека, 2009 год - 35 человек), производство, распределение электроэнергии, газа и воды (2005 год - 23 человека, 2009 год - 28 человек), транспорт и связь (2005 год - 26 человек, 2009 год - 12 человек), строительство (2005 год - 14 человек, 2009 год - 15 человек)(11).</w:t>
      </w:r>
    </w:p>
    <w:p>
      <w:pPr>
        <w:spacing w:after="120"/>
        <w:jc w:val="both"/>
      </w:pPr>
      <w:r>
        <w:rPr>
          <w:rFonts w:ascii="Arial" w:cs="Arial" w:eastAsia="Arial" w:hAnsi="Arial"/>
          <w:sz w:val="24"/>
          <w:szCs w:val="24"/>
        </w:rPr>
        <w:t xml:space="preserve">81. Расследование и учет несчастных случаев на производстве и профессиональных заболеваний производятся в соответствии с Положением о расследовании и учете несчастных случаев на производстве, утвержденным постановлением Правительства Кыргызской Республики от 27 февраля 2001 года № 64. Тяжесть травмы определяется на основании медицинского заключения, которое выдается в течение суток лечебно-профилактическим учреждением по запросу работодателя или органов государственного надзора.</w:t>
      </w:r>
    </w:p>
    <w:p>
      <w:pPr>
        <w:spacing w:after="120"/>
        <w:jc w:val="both"/>
      </w:pPr>
      <w:r>
        <w:rPr>
          <w:rFonts w:ascii="Arial" w:cs="Arial" w:eastAsia="Arial" w:hAnsi="Arial"/>
          <w:sz w:val="24"/>
          <w:szCs w:val="24"/>
        </w:rPr>
        <w:t xml:space="preserve">82. Действующее законодательство закрепляет равные возможности для всех категорий работников по продвижению по службе, зависящие только от уровня квалификации и трудового стажа. Так, статья 197 Трудового кодекса в качестве инструмента для определения соответствия работника занимаемой должности и продвижения его по службе называет аттестацию.</w:t>
      </w:r>
    </w:p>
    <w:p>
      <w:pPr>
        <w:spacing w:after="120"/>
        <w:jc w:val="both"/>
      </w:pPr>
      <w:r>
        <w:rPr>
          <w:rFonts w:ascii="Arial" w:cs="Arial" w:eastAsia="Arial" w:hAnsi="Arial"/>
          <w:sz w:val="24"/>
          <w:szCs w:val="24"/>
        </w:rPr>
        <w:t xml:space="preserve">83. Трудовой кодекс предусматривает нормы времени отдыха. В основе трудового законодательства об отпусках лежит ратифицированная СССР Конвенция МОТ о ежегодных оплачиваемых отпусках. Видами времени отдыха являются: перерывы в течение рабочего дня (смены); ежедневный (междусменный) отдых; выходные дни (еженедельный непрерывный отдых); нерабочие праздничные дни; отпуска. Минимальное время для перерыва в течение рабочего дня (смены) для отдыха и питания увеличилось с 20 до 30 минут, а максимальное, напротив, сократилось с 2 часов до 1 часа в совокупности.</w:t>
      </w:r>
    </w:p>
    <w:p>
      <w:pPr>
        <w:spacing w:after="120"/>
        <w:jc w:val="both"/>
      </w:pPr>
      <w:r>
        <w:rPr>
          <w:rFonts w:ascii="Arial" w:cs="Arial" w:eastAsia="Arial" w:hAnsi="Arial"/>
          <w:sz w:val="24"/>
          <w:szCs w:val="24"/>
        </w:rPr>
        <w:t xml:space="preserve">84. Нормальная продолжительность рабочего времени не может превышать 40 часов в неделю, за исключением случаев, предусмотренных Трудовым кодексом. В трудовых договорах по согласованию сторон может предусматриваться меньшая продолжительность рабочего времени. Для отдельных категорий работников устанавливается сокращенная продолжительность рабочего времени, так например, для работников в возрасте от 14 до 16 лет - не более 24 часов в неделю, от 16 до 18 лет - не более 36 часов в неделю, для работников, занятых на тяжелых физических работах, работах с вредными или опасными условиями труда, - не более 36 часов в неделю; для работников, являющихся инвалидами I и II групп, - не более 36 часов в неделю.</w:t>
      </w:r>
    </w:p>
    <w:p>
      <w:pPr>
        <w:spacing w:after="120"/>
        <w:jc w:val="both"/>
      </w:pPr>
      <w:r>
        <w:rPr>
          <w:rFonts w:ascii="Arial" w:cs="Arial" w:eastAsia="Arial" w:hAnsi="Arial"/>
          <w:sz w:val="24"/>
          <w:szCs w:val="24"/>
        </w:rPr>
        <w:t xml:space="preserve">85. Законодательством предусматривается - предоставление ежегодного оплачиваемого отпуска с сохранением места работы и среднего заработка, закрепляя тем самым наиболее существенные гарантии реального использования работниками права на длительный непрерывный отпуск. Право на ежегодный оплачиваемый отпуск с сохранением места работы и средней заработной платы принадлежит всем работающим по трудовому договору независимо от видов собственности организации, правовой формы, гражданства, принадлежности по половым, этническим, религиозным признакам.</w:t>
      </w:r>
    </w:p>
    <w:p>
      <w:pPr>
        <w:spacing w:after="120"/>
        <w:jc w:val="both"/>
      </w:pPr>
      <w:r>
        <w:rPr>
          <w:rFonts w:ascii="Arial" w:cs="Arial" w:eastAsia="Arial" w:hAnsi="Arial"/>
          <w:sz w:val="24"/>
          <w:szCs w:val="24"/>
        </w:rPr>
        <w:t xml:space="preserve">86. Работодатель обязан предоставить отпуск без сохранения заработной платы также участникам Великой Отечественной войны и приравненным к ним по льготам лицам, участникам ликвидации аварии на Чернобыльской АЭС, родителям и супругам военнослужащих, погибших вследствие ранения, контузии, увечья, полученных при защите страны, либо вследствие заболевания, связанного с пребыванием на фронте, работающим инвалидам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Кыргызская Республика является участником Международного пакта о гражданских и политических правах.</w:t>
      </w:r>
    </w:p>
    <w:p>
      <w:pPr>
        <w:spacing w:after="120"/>
        <w:jc w:val="both"/>
      </w:pPr>
      <w:r>
        <w:rPr>
          <w:rFonts w:ascii="Arial" w:cs="Arial" w:eastAsia="Arial" w:hAnsi="Arial"/>
          <w:sz w:val="24"/>
          <w:szCs w:val="24"/>
        </w:rPr>
        <w:t xml:space="preserve">88. Конвенция МОТ о свободе ассоциации и защите права на организацию 1948 года (№ 87), Конвенция МОТ о праве на организацию и на ведение коллективных переговоров 1949 года (№ 98), Конвенция МОТ о трудовых отношениях (государственная служба) 1978 года (№ 151) не ратифицированы Кыргызской Республикой.</w:t>
      </w:r>
    </w:p>
    <w:p>
      <w:pPr>
        <w:spacing w:after="120"/>
        <w:jc w:val="both"/>
      </w:pPr>
      <w:r>
        <w:rPr>
          <w:rFonts w:ascii="Arial" w:cs="Arial" w:eastAsia="Arial" w:hAnsi="Arial"/>
          <w:sz w:val="24"/>
          <w:szCs w:val="24"/>
        </w:rPr>
        <w:t xml:space="preserve">89. 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 согласно статье 3 Трудового </w:t>
      </w:r>
      <w:hyperlink w:history="1" r:id="rId5n2uae0ubv9ekoao-jr2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Согласно </w:t>
      </w:r>
      <w:hyperlink w:history="1" r:id="rIdp_hhqcxertsl61grjl-b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4), гражданами Кыргызской Республики могут создаваться политические партии, профессиональные союзы и другие общественные объединения на основе свободного волеизъявления и общности интересов для реализации и защиты своих прав и свобод, удовлетворения политических, социальных, трудовых, культурных и иных интересов.</w:t>
      </w:r>
    </w:p>
    <w:p>
      <w:pPr>
        <w:spacing w:after="120"/>
        <w:jc w:val="both"/>
      </w:pPr>
      <w:r>
        <w:rPr>
          <w:rFonts w:ascii="Arial" w:cs="Arial" w:eastAsia="Arial" w:hAnsi="Arial"/>
          <w:sz w:val="24"/>
          <w:szCs w:val="24"/>
        </w:rPr>
        <w:t xml:space="preserve">91. Обеспечение права на объединение, включая право создавать профессиональные союзы и иные представительные органы работников для защиты своих прав, свобод и интересов, в соответствии с трудовым законодательством, является одним из основных принципов правового регулирования трудовых и непосредственно связанных с ними отношений и обеспечивает общественный контроль этих правоотношений (Трудовой </w:t>
      </w:r>
      <w:hyperlink w:history="1" r:id="rId08ftxx2rpg2hu1lb71lg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2).</w:t>
      </w:r>
    </w:p>
    <w:p>
      <w:pPr>
        <w:spacing w:after="120"/>
        <w:jc w:val="both"/>
      </w:pPr>
      <w:r>
        <w:rPr>
          <w:rFonts w:ascii="Arial" w:cs="Arial" w:eastAsia="Arial" w:hAnsi="Arial"/>
          <w:sz w:val="24"/>
          <w:szCs w:val="24"/>
        </w:rPr>
        <w:t xml:space="preserve">92. В настоящий момент деятельность профсоюзов регулируется принятыми Жогорку Кенешем Кыргызской Республики законами Кыргызской Республики "О профессиональных союзах" от 16 октября 1948 года № 130 (далее Закон "О профессиональных союзах"), "О коллективных договорах" от 30 июня 2004 года № 164, "О социальном партнерстве в области трудовых правоотношений в Кыргызской Республике" от 25 июля 2003 года № 154 (далее - Закон "О социальном партнерстве в области трудовых правоотношений в Кыргызской Республике"), а также Трудовым </w:t>
      </w:r>
      <w:hyperlink w:history="1" r:id="rIdmqhdt6qb-m0twon9earu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Профессиональные союзы (профсоюзы) в Кыргызской Республике, согласно Закону Кыргызской Республики "О профессиональных союзах" (статья 1),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94. Правоспособность профсоюзов, их объединений как юридического лица, возникает с момента их государственной регистрации в порядке, предусмотренном Законом Кыргызской Республики "О государственной регистрации юридических лиц, филиалов (представительств)" Кыргызской Республики, принятым Жогорку Кенешем Кыргызской Республики от 20 февраля 2009 года № 57 (далее - Закон "О государственной регистрации юридических лиц, филиалов (представительств)"). Регистрация носит уведомительный характер и включает в себя проверку соответствия учредительных документов создаваемых юридических лиц законам Кыргызской Республики, выдачу им свидетельства о государственной регистрации с присвоением регистрационного номера ИНН, кода ОКПО, даты государственной регистрации и юридического адреса, внесение сведений о юридических лицах в единый государственный реестр.</w:t>
      </w:r>
    </w:p>
    <w:p>
      <w:pPr>
        <w:spacing w:after="120"/>
        <w:jc w:val="both"/>
      </w:pPr>
      <w:r>
        <w:rPr>
          <w:rFonts w:ascii="Arial" w:cs="Arial" w:eastAsia="Arial" w:hAnsi="Arial"/>
          <w:sz w:val="24"/>
          <w:szCs w:val="24"/>
        </w:rPr>
        <w:t xml:space="preserve">95. Государственную регистрацию создаваемых, реорганизованных и ликвидированных юридических лиц осуществляет Министерство юстиции Кыргызской Республики и его территориальные органы по месту нахождения (создания) юридического лица.</w:t>
      </w:r>
    </w:p>
    <w:p>
      <w:pPr>
        <w:spacing w:after="120"/>
        <w:jc w:val="both"/>
      </w:pPr>
      <w:r>
        <w:rPr>
          <w:rFonts w:ascii="Arial" w:cs="Arial" w:eastAsia="Arial" w:hAnsi="Arial"/>
          <w:sz w:val="24"/>
          <w:szCs w:val="24"/>
        </w:rPr>
        <w:t xml:space="preserve">96. Для регистрации юридического лица необходимо учредителю, либо уполномоченному им лицу представить заявление о регистрации, пакет документов, которые должны быть удостоверены в установленном законодательством порядке. Государственная регистрация профессионального союза должна быть произведена в течение 10 календарных дней со дня подачи заявления с приложением необходимых документов (Закон Кыргызской Республики "О государственной регистрации юридических лиц, филиалов (представительств)", статья 2).</w:t>
      </w:r>
    </w:p>
    <w:p>
      <w:pPr>
        <w:spacing w:after="120"/>
        <w:jc w:val="both"/>
      </w:pPr>
      <w:r>
        <w:rPr>
          <w:rFonts w:ascii="Arial" w:cs="Arial" w:eastAsia="Arial" w:hAnsi="Arial"/>
          <w:sz w:val="24"/>
          <w:szCs w:val="24"/>
        </w:rPr>
        <w:t xml:space="preserve">97. Согласно Единому государственному реестру юридических лиц, за период с 2000 года по май 2011 органами Министерства юстиции Кыргызской Республики зарегистрировано 109 профессиональных союзов(12).</w:t>
      </w:r>
    </w:p>
    <w:p>
      <w:pPr>
        <w:spacing w:after="120"/>
        <w:jc w:val="both"/>
      </w:pPr>
      <w:r>
        <w:rPr>
          <w:rFonts w:ascii="Arial" w:cs="Arial" w:eastAsia="Arial" w:hAnsi="Arial"/>
          <w:sz w:val="24"/>
          <w:szCs w:val="24"/>
        </w:rPr>
        <w:t xml:space="preserve">98. Вступление в профсоюзную организацию, как и выход из нее, в соответствии с Законом Кыргызской Республики "О профессиональных союзах" и Трудовым </w:t>
      </w:r>
      <w:hyperlink w:history="1" r:id="rIdjlpfxrvostgde4qyhrc6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доброволен. Принадлежность или непринадлежность к профсоюзам не влечет за собой какого-либо ограничения трудовых, социально-экономических, политических, личных прав и свобод граждан, гарантируемых </w:t>
      </w:r>
      <w:hyperlink w:history="1" r:id="rIdsx0wve7cbp0ncjo1xvix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Запрещается обуславливать прием на работу, продвижение по работе, а также увольнение работника по причине принадлежности или непринадлежности его к профсоюзу, вступления или выхода из него (Закон "О профессиональных союзах", статья 5).</w:t>
      </w:r>
    </w:p>
    <w:p>
      <w:pPr>
        <w:spacing w:after="120"/>
        <w:jc w:val="both"/>
      </w:pPr>
      <w:r>
        <w:rPr>
          <w:rFonts w:ascii="Arial" w:cs="Arial" w:eastAsia="Arial" w:hAnsi="Arial"/>
          <w:sz w:val="24"/>
          <w:szCs w:val="24"/>
        </w:rPr>
        <w:t xml:space="preserve">99. Профсоюзы могут создаваться на предприятиях, в учреждениях и организациях, независимо от форм собственности, с численностью работающих - три и более человек. Их представительными органами являются комитеты или профорганизаторы, избираемые на профсоюзных собраниях (конференциях).</w:t>
      </w:r>
    </w:p>
    <w:p>
      <w:pPr>
        <w:spacing w:after="120"/>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 (Закон Кыргызской Республики "О профессиональных союзах", статья 2). Особых правовых положений в отношении создания профессиональных союзов определенными категориями трудящихся в Кыргызской Республике не существует.</w:t>
      </w:r>
    </w:p>
    <w:p>
      <w:pPr>
        <w:spacing w:after="120"/>
        <w:jc w:val="both"/>
      </w:pPr>
      <w:r>
        <w:rPr>
          <w:rFonts w:ascii="Arial" w:cs="Arial" w:eastAsia="Arial" w:hAnsi="Arial"/>
          <w:sz w:val="24"/>
          <w:szCs w:val="24"/>
        </w:rPr>
        <w:t xml:space="preserve">100. В соответствии с законодательством профсоюзы независимы в своей деятельности и подчиняются только законодательству Кыргызской Республики.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 (Закон "О профессиональных союзах", статья 4).</w:t>
      </w:r>
    </w:p>
    <w:p>
      <w:pPr>
        <w:spacing w:after="120"/>
        <w:jc w:val="both"/>
      </w:pPr>
      <w:r>
        <w:rPr>
          <w:rFonts w:ascii="Arial" w:cs="Arial" w:eastAsia="Arial" w:hAnsi="Arial"/>
          <w:sz w:val="24"/>
          <w:szCs w:val="24"/>
        </w:rPr>
        <w:t xml:space="preserve">101. Представителями работников могут быть органы профессиональных союзов, их объединений, уполномоченные на представительство в соответствии с их уставами, а также иные уполномоченные работниками лица и организации, созданные в соответствии с законодательством Кыргызской Республики. Работники, не являющиеся членами профсоюзов, могут уполномочить профсоюзы на представительство своих интересов.</w:t>
      </w:r>
    </w:p>
    <w:p>
      <w:pPr>
        <w:spacing w:after="120"/>
        <w:jc w:val="both"/>
      </w:pPr>
      <w:r>
        <w:rPr>
          <w:rFonts w:ascii="Arial" w:cs="Arial" w:eastAsia="Arial" w:hAnsi="Arial"/>
          <w:sz w:val="24"/>
          <w:szCs w:val="24"/>
        </w:rPr>
        <w:t xml:space="preserve">102. 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 (Трудовой </w:t>
      </w:r>
      <w:hyperlink w:history="1" r:id="rIdqmtqggmodjjtb0hqqknp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статьи 29-31).</w:t>
      </w:r>
    </w:p>
    <w:p>
      <w:pPr>
        <w:spacing w:after="120"/>
        <w:jc w:val="both"/>
      </w:pPr>
      <w:r>
        <w:rPr>
          <w:rFonts w:ascii="Arial" w:cs="Arial" w:eastAsia="Arial" w:hAnsi="Arial"/>
          <w:sz w:val="24"/>
          <w:szCs w:val="24"/>
        </w:rPr>
        <w:t xml:space="preserve">103. Профсоюзные организации в Кыргызской Республике могут образовывать межпрофсоюзные и межотраслевые объединения.</w:t>
      </w:r>
    </w:p>
    <w:p>
      <w:pPr>
        <w:spacing w:after="120"/>
        <w:jc w:val="both"/>
      </w:pPr>
      <w:r>
        <w:rPr>
          <w:rFonts w:ascii="Arial" w:cs="Arial" w:eastAsia="Arial" w:hAnsi="Arial"/>
          <w:sz w:val="24"/>
          <w:szCs w:val="24"/>
        </w:rPr>
        <w:t xml:space="preserve">104. Федерация профсоюзов Кыргызстана является крупнейшим объединением профессиональных союзов в Кыргызской Республике. В составе Федерации профсоюзов(13) 8296 первичных профсоюзных организаций, 1 региональное объединение профсоюзов, 21 отраслевое объединение профсоюзов. По состоянию на 2011 год, в Федерации профсоюзов насчитывалось 729312 члена. Федерация профсоюзов является членской организацией Всеобщей Конфедерации профсоюзов стран СНГ и с июля 2007 года - ассоциированным членом Международной Конфедерации профсоюзов(14).</w:t>
      </w:r>
    </w:p>
    <w:p>
      <w:pPr>
        <w:spacing w:after="120"/>
        <w:jc w:val="both"/>
      </w:pPr>
      <w:r>
        <w:rPr>
          <w:rFonts w:ascii="Arial" w:cs="Arial" w:eastAsia="Arial" w:hAnsi="Arial"/>
          <w:sz w:val="24"/>
          <w:szCs w:val="24"/>
        </w:rPr>
        <w:t xml:space="preserve">105. В соответствии с Трудовым </w:t>
      </w:r>
      <w:hyperlink w:history="1" r:id="rIdndqocphlnvwlr1dr-ipk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Законом Кыргызской Республики "О социальном партнерстве в области трудовых отношений в Кыргызской Республике" в Кыргызстане действует система социального партнерства между работниками (их представителями), работодателями (их представителями), органами государственной власти всех структур Кыргызской Республики (на принципах трипартизма - Правительство - профсоюзы - работодатели, начиная от айыл окмоту до Правительства, во всех структурах хозяйственных органов независимо от формы собственности).</w:t>
      </w:r>
    </w:p>
    <w:p>
      <w:pPr>
        <w:spacing w:after="120"/>
        <w:jc w:val="both"/>
      </w:pPr>
      <w:r>
        <w:rPr>
          <w:rFonts w:ascii="Arial" w:cs="Arial" w:eastAsia="Arial" w:hAnsi="Arial"/>
          <w:sz w:val="24"/>
          <w:szCs w:val="24"/>
        </w:rPr>
        <w:t xml:space="preserve">106. Социальное партнерство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двусторонние отношения между работодателями и профсоюзами, при которых государство определяет параметры взаимодействия сторон (Закон Кыргызской Республики "О социальном партнерстве в области трудовых отношений в Кыргызской Республике", статья 1).</w:t>
      </w:r>
    </w:p>
    <w:p>
      <w:pPr>
        <w:spacing w:after="120"/>
        <w:jc w:val="both"/>
      </w:pPr>
      <w:r>
        <w:rPr>
          <w:rFonts w:ascii="Arial" w:cs="Arial" w:eastAsia="Arial" w:hAnsi="Arial"/>
          <w:sz w:val="24"/>
          <w:szCs w:val="24"/>
        </w:rPr>
        <w:t xml:space="preserve">107. Система социального партнерства включает следующие уровни (Трудовой </w:t>
      </w:r>
      <w:hyperlink w:history="1" r:id="rIdusmr8hrdpfxzfmutx-fz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25):</w:t>
      </w:r>
    </w:p>
    <w:p>
      <w:pPr>
        <w:spacing w:after="120"/>
        <w:jc w:val="both"/>
      </w:pPr>
      <w:r>
        <w:rPr>
          <w:rFonts w:ascii="Arial" w:cs="Arial" w:eastAsia="Arial" w:hAnsi="Arial"/>
          <w:sz w:val="24"/>
          <w:szCs w:val="24"/>
        </w:rPr>
        <w:t xml:space="preserve">- республиканский уровень, устанавливающий основы регулирования отношений в сфере труда в Кыргызской Республике;</w:t>
      </w:r>
    </w:p>
    <w:p>
      <w:pPr>
        <w:spacing w:after="120"/>
        <w:jc w:val="both"/>
      </w:pPr>
      <w:r>
        <w:rPr>
          <w:rFonts w:ascii="Arial" w:cs="Arial" w:eastAsia="Arial" w:hAnsi="Arial"/>
          <w:sz w:val="24"/>
          <w:szCs w:val="24"/>
        </w:rPr>
        <w:t xml:space="preserve">- отраслевой уровень, устанавливающий основы регулирования отношений в сфере труда в отрасли (отраслях);</w:t>
      </w:r>
    </w:p>
    <w:p>
      <w:pPr>
        <w:spacing w:after="120"/>
        <w:jc w:val="both"/>
      </w:pPr>
      <w:r>
        <w:rPr>
          <w:rFonts w:ascii="Arial" w:cs="Arial" w:eastAsia="Arial" w:hAnsi="Arial"/>
          <w:sz w:val="24"/>
          <w:szCs w:val="24"/>
        </w:rPr>
        <w:t xml:space="preserve">- территориальный уровень, устанавливающий основы регулирования отношений в сфере труда в муниципальном образовании;</w:t>
      </w:r>
    </w:p>
    <w:p>
      <w:pPr>
        <w:spacing w:after="120"/>
        <w:jc w:val="both"/>
      </w:pPr>
      <w:r>
        <w:rPr>
          <w:rFonts w:ascii="Arial" w:cs="Arial" w:eastAsia="Arial" w:hAnsi="Arial"/>
          <w:sz w:val="24"/>
          <w:szCs w:val="24"/>
        </w:rPr>
        <w:t xml:space="preserve">- уровень организации, устанавливающий конкретные взаимные обязательства в сфере труда между работниками и работодателем.</w:t>
      </w:r>
    </w:p>
    <w:p>
      <w:pPr>
        <w:spacing w:after="120"/>
        <w:jc w:val="both"/>
      </w:pPr>
      <w:r>
        <w:rPr>
          <w:rFonts w:ascii="Arial" w:cs="Arial" w:eastAsia="Arial" w:hAnsi="Arial"/>
          <w:sz w:val="24"/>
          <w:szCs w:val="24"/>
        </w:rPr>
        <w:t xml:space="preserve">108. Социальное партнерство осуществляется в формах:</w:t>
      </w:r>
    </w:p>
    <w:p>
      <w:pPr>
        <w:spacing w:after="120"/>
        <w:jc w:val="both"/>
      </w:pPr>
      <w:r>
        <w:rPr>
          <w:rFonts w:ascii="Arial" w:cs="Arial" w:eastAsia="Arial" w:hAnsi="Arial"/>
          <w:sz w:val="24"/>
          <w:szCs w:val="24"/>
        </w:rPr>
        <w:t xml:space="preserve">- коллективных переговоров по подготовке проектов коллективных договоров, соглашений и их заключению;</w:t>
      </w:r>
    </w:p>
    <w:p>
      <w:pPr>
        <w:spacing w:after="120"/>
        <w:jc w:val="both"/>
      </w:pPr>
      <w:r>
        <w:rPr>
          <w:rFonts w:ascii="Arial" w:cs="Arial" w:eastAsia="Arial" w:hAnsi="Arial"/>
          <w:sz w:val="24"/>
          <w:szCs w:val="24"/>
        </w:rPr>
        <w:t xml:space="preserve">- 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120"/>
        <w:jc w:val="both"/>
      </w:pPr>
      <w:r>
        <w:rPr>
          <w:rFonts w:ascii="Arial" w:cs="Arial" w:eastAsia="Arial" w:hAnsi="Arial"/>
          <w:sz w:val="24"/>
          <w:szCs w:val="24"/>
        </w:rPr>
        <w:t xml:space="preserve">- участия представителей работников и работодателей в досудебном разрешении трудовых споров.</w:t>
      </w:r>
    </w:p>
    <w:p>
      <w:pPr>
        <w:spacing w:after="120"/>
        <w:jc w:val="both"/>
      </w:pPr>
      <w:r>
        <w:rPr>
          <w:rFonts w:ascii="Arial" w:cs="Arial" w:eastAsia="Arial" w:hAnsi="Arial"/>
          <w:sz w:val="24"/>
          <w:szCs w:val="24"/>
        </w:rPr>
        <w:t xml:space="preserve">109. В рамках социального партнерства между Правительством Кыргызской Республики, Федерацией профсоюзов Кыргызстана и Конфедерацией работодателей Кыргызской Республики заключается Генеральное соглашение, устанавливающее общие принципы регулирования социально-трудовых и связанных с ними экономических отношений в Кыргызской Республике, учитываемые при заключении отраслевых и территориальных соглашений и коллективных договоров. 16 июля 2009 года было заключено Генеральное соглашение на 3 года (2009-2011 гг.).</w:t>
      </w:r>
    </w:p>
    <w:p>
      <w:pPr>
        <w:spacing w:after="120"/>
        <w:jc w:val="both"/>
      </w:pPr>
      <w:r>
        <w:rPr>
          <w:rFonts w:ascii="Arial" w:cs="Arial" w:eastAsia="Arial" w:hAnsi="Arial"/>
          <w:sz w:val="24"/>
          <w:szCs w:val="24"/>
        </w:rPr>
        <w:t xml:space="preserve">110. Ежегодно представители профсоюзных объединений, входящих в Федерацию профсоюзов Кыргызстана, выступают в судах по защите трудовых прав работников в среднем по 45-48 делам. С их участием восстанавливаются трудовые права 250-320 работников в год, в том числе около 100 незаконно уволенных восстанавливаются в прежней должности(15).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Показатель   │ 2005 г.│ 2006 г.│ 2007 г.│ 2008 г.│ 2009 г.│ 2010 г.│</w:t>
      </w:r>
    </w:p>
    <w:p>
      <w:pPr>
        <w:spacing w:after="120"/>
        <w:jc w:val="both"/>
      </w:pPr>
      <w:r>
        <w:rPr>
          <w:rFonts w:ascii="Arial" w:cs="Arial" w:eastAsia="Arial" w:hAnsi="Arial"/>
          <w:sz w:val="24"/>
          <w:szCs w:val="24"/>
        </w:rPr>
        <w:t xml:space="preserve">│  работы ФПК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│Участие в      │   30   │   61   │   46   │   21   │   32   │  287   │</w:t>
      </w:r>
    </w:p>
    <w:p>
      <w:pPr>
        <w:spacing w:after="120"/>
        <w:jc w:val="both"/>
      </w:pPr>
      <w:r>
        <w:rPr>
          <w:rFonts w:ascii="Arial" w:cs="Arial" w:eastAsia="Arial" w:hAnsi="Arial"/>
          <w:sz w:val="24"/>
          <w:szCs w:val="24"/>
        </w:rPr>
        <w:t xml:space="preserve">│судебных       │        │        │        │        │        │        │</w:t>
      </w:r>
    </w:p>
    <w:p>
      <w:pPr>
        <w:spacing w:after="120"/>
        <w:jc w:val="both"/>
      </w:pPr>
      <w:r>
        <w:rPr>
          <w:rFonts w:ascii="Arial" w:cs="Arial" w:eastAsia="Arial" w:hAnsi="Arial"/>
          <w:sz w:val="24"/>
          <w:szCs w:val="24"/>
        </w:rPr>
        <w:t xml:space="preserve">│заседаниях по  │        │        │        │        │        │        │</w:t>
      </w:r>
    </w:p>
    <w:p>
      <w:pPr>
        <w:spacing w:after="120"/>
        <w:jc w:val="both"/>
      </w:pPr>
      <w:r>
        <w:rPr>
          <w:rFonts w:ascii="Arial" w:cs="Arial" w:eastAsia="Arial" w:hAnsi="Arial"/>
          <w:sz w:val="24"/>
          <w:szCs w:val="24"/>
        </w:rPr>
        <w:t xml:space="preserve">│защите         │        │        │        │        │        │        │</w:t>
      </w:r>
    </w:p>
    <w:p>
      <w:pPr>
        <w:spacing w:after="120"/>
        <w:jc w:val="both"/>
      </w:pPr>
      <w:r>
        <w:rPr>
          <w:rFonts w:ascii="Arial" w:cs="Arial" w:eastAsia="Arial" w:hAnsi="Arial"/>
          <w:sz w:val="24"/>
          <w:szCs w:val="24"/>
        </w:rPr>
        <w:t xml:space="preserve">│интересов      │        │        │        │        │        │        │</w:t>
      </w:r>
    </w:p>
    <w:p>
      <w:pPr>
        <w:spacing w:after="120"/>
        <w:jc w:val="both"/>
      </w:pPr>
      <w:r>
        <w:rPr>
          <w:rFonts w:ascii="Arial" w:cs="Arial" w:eastAsia="Arial" w:hAnsi="Arial"/>
          <w:sz w:val="24"/>
          <w:szCs w:val="24"/>
        </w:rPr>
        <w:t xml:space="preserve">│работников     │        │        │        │        │        │        │</w:t>
      </w:r>
    </w:p>
    <w:p>
      <w:pPr>
        <w:spacing w:after="120"/>
        <w:jc w:val="both"/>
      </w:pPr>
      <w:r>
        <w:rPr>
          <w:rFonts w:ascii="Arial" w:cs="Arial" w:eastAsia="Arial" w:hAnsi="Arial"/>
          <w:sz w:val="24"/>
          <w:szCs w:val="24"/>
        </w:rPr>
        <w:t xml:space="preserve">│всего: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с  │   25   │   47   │   36   │   19   │   26   │  219   │</w:t>
      </w:r>
    </w:p>
    <w:p>
      <w:pPr>
        <w:spacing w:after="120"/>
        <w:jc w:val="both"/>
      </w:pPr>
      <w:r>
        <w:rPr>
          <w:rFonts w:ascii="Arial" w:cs="Arial" w:eastAsia="Arial" w:hAnsi="Arial"/>
          <w:sz w:val="24"/>
          <w:szCs w:val="24"/>
        </w:rPr>
        <w:t xml:space="preserve">│положительными │        │        │        │        │        │        │</w:t>
      </w:r>
    </w:p>
    <w:p>
      <w:pPr>
        <w:spacing w:after="120"/>
        <w:jc w:val="both"/>
      </w:pPr>
      <w:r>
        <w:rPr>
          <w:rFonts w:ascii="Arial" w:cs="Arial" w:eastAsia="Arial" w:hAnsi="Arial"/>
          <w:sz w:val="24"/>
          <w:szCs w:val="24"/>
        </w:rPr>
        <w:t xml:space="preserve">│результатами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│Рассмотрено    │  378   │  910   │ 1311   │  569   │  470   │  621   │</w:t>
      </w:r>
    </w:p>
    <w:p>
      <w:pPr>
        <w:spacing w:after="120"/>
        <w:jc w:val="both"/>
      </w:pPr>
      <w:r>
        <w:rPr>
          <w:rFonts w:ascii="Arial" w:cs="Arial" w:eastAsia="Arial" w:hAnsi="Arial"/>
          <w:sz w:val="24"/>
          <w:szCs w:val="24"/>
        </w:rPr>
        <w:t xml:space="preserve">│заявлений и    │        │        │        │        │        │        │</w:t>
      </w:r>
    </w:p>
    <w:p>
      <w:pPr>
        <w:spacing w:after="120"/>
        <w:jc w:val="both"/>
      </w:pPr>
      <w:r>
        <w:rPr>
          <w:rFonts w:ascii="Arial" w:cs="Arial" w:eastAsia="Arial" w:hAnsi="Arial"/>
          <w:sz w:val="24"/>
          <w:szCs w:val="24"/>
        </w:rPr>
        <w:t xml:space="preserve">│жалоб от       │        │        │        │        │        │        │</w:t>
      </w:r>
    </w:p>
    <w:p>
      <w:pPr>
        <w:spacing w:after="120"/>
        <w:jc w:val="both"/>
      </w:pPr>
      <w:r>
        <w:rPr>
          <w:rFonts w:ascii="Arial" w:cs="Arial" w:eastAsia="Arial" w:hAnsi="Arial"/>
          <w:sz w:val="24"/>
          <w:szCs w:val="24"/>
        </w:rPr>
        <w:t xml:space="preserve">│граждан, не    │        │        │        │        │        │        │</w:t>
      </w:r>
    </w:p>
    <w:p>
      <w:pPr>
        <w:spacing w:after="120"/>
        <w:jc w:val="both"/>
      </w:pPr>
      <w:r>
        <w:rPr>
          <w:rFonts w:ascii="Arial" w:cs="Arial" w:eastAsia="Arial" w:hAnsi="Arial"/>
          <w:sz w:val="24"/>
          <w:szCs w:val="24"/>
        </w:rPr>
        <w:t xml:space="preserve">│являющихся     │        │        │        │        │        │        │</w:t>
      </w:r>
    </w:p>
    <w:p>
      <w:pPr>
        <w:spacing w:after="120"/>
        <w:jc w:val="both"/>
      </w:pPr>
      <w:r>
        <w:rPr>
          <w:rFonts w:ascii="Arial" w:cs="Arial" w:eastAsia="Arial" w:hAnsi="Arial"/>
          <w:sz w:val="24"/>
          <w:szCs w:val="24"/>
        </w:rPr>
        <w:t xml:space="preserve">│членами        │        │        │        │        │        │        │</w:t>
      </w:r>
    </w:p>
    <w:p>
      <w:pPr>
        <w:spacing w:after="120"/>
        <w:jc w:val="both"/>
      </w:pPr>
      <w:r>
        <w:rPr>
          <w:rFonts w:ascii="Arial" w:cs="Arial" w:eastAsia="Arial" w:hAnsi="Arial"/>
          <w:sz w:val="24"/>
          <w:szCs w:val="24"/>
        </w:rPr>
        <w:t xml:space="preserve">│профсоюзов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За период 2000-2010 годов Федерация профсоюзов Кыргызской Республики 20 раз обращалась в прокуратуру и суды за защитой собственности профсоюзной недвижимости и защитой профсоюзного движения(16).</w:t>
      </w:r>
    </w:p>
    <w:p>
      <w:pPr>
        <w:spacing w:after="120"/>
        <w:jc w:val="both"/>
      </w:pPr>
      <w:r>
        <w:rPr>
          <w:rFonts w:ascii="Arial" w:cs="Arial" w:eastAsia="Arial" w:hAnsi="Arial"/>
          <w:sz w:val="24"/>
          <w:szCs w:val="24"/>
        </w:rPr>
        <w:t xml:space="preserve">112. Согласно </w:t>
      </w:r>
      <w:hyperlink w:history="1" r:id="rIdit7kw-yhiasy8yib7xz_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48), граждане республики имеют право на забастовку. В настоящее время забастовкой в Кыргызской Республике признается временный добровольный отказ работников от исполнения трудовых обязанностей (полностью или частично) в целях разрешения коллективного трудового спора (Трудовой </w:t>
      </w:r>
      <w:hyperlink w:history="1" r:id="rId67kydwfa2tyjyz5nanpi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428).</w:t>
      </w:r>
    </w:p>
    <w:p>
      <w:pPr>
        <w:spacing w:after="120"/>
        <w:jc w:val="both"/>
      </w:pPr>
      <w:r>
        <w:rPr>
          <w:rFonts w:ascii="Arial" w:cs="Arial" w:eastAsia="Arial" w:hAnsi="Arial"/>
          <w:sz w:val="24"/>
          <w:szCs w:val="24"/>
        </w:rPr>
        <w:t xml:space="preserve">113. Работники или их представители вправе приступить к организации забастовки при условии, что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Участие в забастовке является добровольным. Никто не может быть принужден к участию или отказу от участия в забастовке.</w:t>
      </w:r>
    </w:p>
    <w:p>
      <w:pPr>
        <w:spacing w:after="120"/>
        <w:jc w:val="both"/>
      </w:pPr>
      <w:r>
        <w:rPr>
          <w:rFonts w:ascii="Arial" w:cs="Arial" w:eastAsia="Arial" w:hAnsi="Arial"/>
          <w:sz w:val="24"/>
          <w:szCs w:val="24"/>
        </w:rPr>
        <w:t xml:space="preserve">114. О начале предстоящей забастовки работодатель должен быть предупрежден в письменной форме не позднее, чем за 10 календарных дней.</w:t>
      </w:r>
    </w:p>
    <w:p>
      <w:pPr>
        <w:spacing w:after="120"/>
        <w:jc w:val="both"/>
      </w:pPr>
      <w:r>
        <w:rPr>
          <w:rFonts w:ascii="Arial" w:cs="Arial" w:eastAsia="Arial" w:hAnsi="Arial"/>
          <w:sz w:val="24"/>
          <w:szCs w:val="24"/>
        </w:rPr>
        <w:t xml:space="preserve">115. Являются незаконными и не допускаются забастовки (Трудовой </w:t>
      </w:r>
      <w:hyperlink w:history="1" r:id="rIdxxix7jrvrqaif7zfobel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440):</w:t>
      </w:r>
    </w:p>
    <w:p>
      <w:pPr>
        <w:spacing w:after="120"/>
        <w:jc w:val="both"/>
      </w:pPr>
      <w:r>
        <w:rPr>
          <w:rFonts w:ascii="Arial" w:cs="Arial" w:eastAsia="Arial" w:hAnsi="Arial"/>
          <w:sz w:val="24"/>
          <w:szCs w:val="24"/>
        </w:rPr>
        <w:t xml:space="preserve">а)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120"/>
        <w:jc w:val="both"/>
      </w:pPr>
      <w:r>
        <w:rPr>
          <w:rFonts w:ascii="Arial" w:cs="Arial" w:eastAsia="Arial" w:hAnsi="Arial"/>
          <w:sz w:val="24"/>
          <w:szCs w:val="24"/>
        </w:rPr>
        <w:t xml:space="preserve">б)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120"/>
        <w:jc w:val="both"/>
      </w:pPr>
      <w:r>
        <w:rPr>
          <w:rFonts w:ascii="Arial" w:cs="Arial" w:eastAsia="Arial" w:hAnsi="Arial"/>
          <w:sz w:val="24"/>
          <w:szCs w:val="24"/>
        </w:rPr>
        <w:t xml:space="preserve">Признание забастовки незаконной может быть только по решению суда на основании заявления работодателя или прокурора.</w:t>
      </w:r>
    </w:p>
    <w:p>
      <w:pPr>
        <w:spacing w:after="120"/>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 (Трудовой кодекс, статья 442).</w:t>
      </w:r>
    </w:p>
    <w:p>
      <w:pPr>
        <w:spacing w:after="120"/>
        <w:jc w:val="both"/>
      </w:pPr>
      <w:r>
        <w:rPr>
          <w:rFonts w:ascii="Arial" w:cs="Arial" w:eastAsia="Arial" w:hAnsi="Arial"/>
          <w:sz w:val="24"/>
          <w:szCs w:val="24"/>
        </w:rPr>
        <w:t xml:space="preserve">116. В соответствии с Законом Кыргызской Республики "Об органах внутренних дел", принятым Жогорку Кенешем Кыргызской Республики от 11 января 1994 года,№ 1360-ХII (статья 7) сотрудникам органов внутренних дел запрещается организация забастовок и участие в их проведении.</w:t>
      </w:r>
    </w:p>
    <w:p>
      <w:pPr>
        <w:spacing w:after="120"/>
        <w:jc w:val="both"/>
      </w:pPr>
      <w:r>
        <w:rPr>
          <w:rFonts w:ascii="Arial" w:cs="Arial" w:eastAsia="Arial" w:hAnsi="Arial"/>
          <w:sz w:val="24"/>
          <w:szCs w:val="24"/>
        </w:rPr>
        <w:t xml:space="preserve">117. В соответствии с Законом Кыргызской Республики "О государственной службе", принятым от 30 ноября 1999 года № 132 (статья 14), государственный служащий не вправе участвовать в забастовках, манифестациях и иными действиями препятствовать функционированию государственных органов и выполнению государственными служащими должностных полномочий. В 2004 году Жогорку Кенешем Кыргызской Республики был принят новый Закон Кыргызской Республики "О государственной службе" от 11 августа 2004 года № 114, в котором были исключены данные ограничения.</w:t>
      </w:r>
    </w:p>
    <w:p>
      <w:pPr>
        <w:spacing w:after="120"/>
        <w:jc w:val="both"/>
      </w:pPr>
      <w:r>
        <w:rPr>
          <w:rFonts w:ascii="Arial" w:cs="Arial" w:eastAsia="Arial" w:hAnsi="Arial"/>
          <w:sz w:val="24"/>
          <w:szCs w:val="24"/>
        </w:rPr>
        <w:t xml:space="preserve">118. За период с 1996 года по 2010 год в связи с коллективными трудовыми конфликтами в Кыргызстане имели место забастовки не менее чем на 19 предприятиях по причинам заниженной оплаты труда, несвоевременной выплаты заработной платы и неудовлетворительных условий труда. На крупных предприятиях имели место забастовки в гидроаэронавигации (1997), на Бишкекской ТЭЦ, объединении рынков г.Бишкек (2003), Кадамжайском ртутном комбинате (1999), водителей микроавтобусов (2005), работников ОАО "Кумтор Оперейтинг Компани", АО "Джеруй" (2006), забастовка водителей Бишкекского пассажирского автопредприятия (2011)(17).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Пакта(18)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Согласно ст.9 </w:t>
      </w:r>
      <w:hyperlink w:history="1" r:id="rId-6rh7ewxjsbxmsszlsfa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обеспечивает поддержку социально незащищенных категорий граждан, гарантированный минимальный размер оплаты труда, охрану труда и здоровья, а также развивает систему социальных служб, медицинского обслуживания, устанавливает государственные пенсии, пособия и иные гарантии социальной защиты.</w:t>
      </w:r>
    </w:p>
    <w:p>
      <w:pPr>
        <w:spacing w:after="120"/>
        <w:jc w:val="both"/>
      </w:pPr>
      <w:r>
        <w:rPr>
          <w:rFonts w:ascii="Arial" w:cs="Arial" w:eastAsia="Arial" w:hAnsi="Arial"/>
          <w:sz w:val="24"/>
          <w:szCs w:val="24"/>
        </w:rPr>
        <w:t xml:space="preserve">120. Ст.53 </w:t>
      </w:r>
      <w:hyperlink w:history="1" r:id="rIdwlj4ynxsrklejtrdlhaz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гражданам также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 Пенсии,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 Поощряются добровольное социальное страхование, создание дополнительных форм социального обеспечения и благотворительность. При этом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120"/>
        <w:jc w:val="both"/>
      </w:pPr>
      <w:r>
        <w:rPr>
          <w:rFonts w:ascii="Arial" w:cs="Arial" w:eastAsia="Arial" w:hAnsi="Arial"/>
          <w:sz w:val="24"/>
          <w:szCs w:val="24"/>
        </w:rPr>
        <w:t xml:space="preserve">121. Законом Кыргызской Республики "О государственных пособиях в Кыргызской Республике", принятым Жогорку Кенешем Кыргызской Республики от 29 декабря 2009 года № 318, установлены следующие виды государственных пособий:</w:t>
      </w:r>
    </w:p>
    <w:p>
      <w:pPr>
        <w:spacing w:after="120"/>
        <w:jc w:val="both"/>
      </w:pPr>
      <w:r>
        <w:rPr>
          <w:rFonts w:ascii="Arial" w:cs="Arial" w:eastAsia="Arial" w:hAnsi="Arial"/>
          <w:sz w:val="24"/>
          <w:szCs w:val="24"/>
        </w:rPr>
        <w:t xml:space="preserve">- ежемесячное пособие малообеспеченным семьям, имеющим детей (ЕПМС);</w:t>
      </w:r>
    </w:p>
    <w:p>
      <w:pPr>
        <w:spacing w:after="120"/>
        <w:jc w:val="both"/>
      </w:pPr>
      <w:r>
        <w:rPr>
          <w:rFonts w:ascii="Arial" w:cs="Arial" w:eastAsia="Arial" w:hAnsi="Arial"/>
          <w:sz w:val="24"/>
          <w:szCs w:val="24"/>
        </w:rPr>
        <w:t xml:space="preserve">- ежемесячное социальное пособие.</w:t>
      </w:r>
    </w:p>
    <w:p>
      <w:pPr>
        <w:spacing w:after="120"/>
        <w:jc w:val="both"/>
      </w:pPr>
      <w:r>
        <w:rPr>
          <w:rFonts w:ascii="Arial" w:cs="Arial" w:eastAsia="Arial" w:hAnsi="Arial"/>
          <w:sz w:val="24"/>
          <w:szCs w:val="24"/>
        </w:rPr>
        <w:t xml:space="preserve">Финансирование указанных государственных пособий производится за счет средств республиканского бюджета.</w:t>
      </w:r>
    </w:p>
    <w:p>
      <w:pPr>
        <w:spacing w:after="120"/>
        <w:jc w:val="both"/>
      </w:pPr>
      <w:r>
        <w:rPr>
          <w:rFonts w:ascii="Arial" w:cs="Arial" w:eastAsia="Arial" w:hAnsi="Arial"/>
          <w:sz w:val="24"/>
          <w:szCs w:val="24"/>
        </w:rPr>
        <w:t xml:space="preserve">122. Ежемесячное пособие малообеспеченным семьям, имеющим детей назначается при условии, если среднедушевой совокупный доход каждого члена семьи не превышает размера гарантированного минимального дохода (ГМД).</w:t>
      </w:r>
    </w:p>
    <w:p>
      <w:pPr>
        <w:spacing w:after="120"/>
        <w:jc w:val="both"/>
      </w:pPr>
      <w:r>
        <w:rPr>
          <w:rFonts w:ascii="Arial" w:cs="Arial" w:eastAsia="Arial" w:hAnsi="Arial"/>
          <w:sz w:val="24"/>
          <w:szCs w:val="24"/>
        </w:rPr>
        <w:t xml:space="preserve">ГМД - это ежегодно устанавливаемый Правительством Кыргызской Республики показатель, определяемый из расчета бюджетных возможностей и состояния экономики с учетом прожиточного минимума, позволяющий средством дотации обеспечивать малообеспеченным семьям, имеющим детей, жизненно необходимый доход. Размер ГМД для назначения ежемесячного пособия малообеспеченным семьям, имеющим детей, в соответствии с постановлением Правительства Кыргызской Республики "О повышении уровня социальной защищенности детей Кыргызской Республики" от 4 апреля 2011 года № 134 с 1 июля 2011 года повышен с 310 до 370 сомов. По состоянию на 1 июня 2011 года, средний ЕПМС составил 243,6 сома или 14% от общей черты бедности(19). Детальная информация о пособиях малообеспеченным семьям дана в разделе данного доклада по ст.10 МПЭСКП.</w:t>
      </w:r>
    </w:p>
    <w:p>
      <w:pPr>
        <w:spacing w:after="120"/>
        <w:jc w:val="both"/>
      </w:pPr>
      <w:r>
        <w:rPr>
          <w:rFonts w:ascii="Arial" w:cs="Arial" w:eastAsia="Arial" w:hAnsi="Arial"/>
          <w:sz w:val="24"/>
          <w:szCs w:val="24"/>
        </w:rPr>
        <w:t xml:space="preserve">123. Ежемесячное социальное пособие (ЕСП) назначается при отсутствии права на пенсионное обеспечение и независимо от среднедушевого совокупного дохода семьи. На получение ЕСП имеют право:</w:t>
      </w:r>
    </w:p>
    <w:p>
      <w:pPr>
        <w:spacing w:after="120"/>
        <w:jc w:val="both"/>
      </w:pPr>
      <w:r>
        <w:rPr>
          <w:rFonts w:ascii="Arial" w:cs="Arial" w:eastAsia="Arial" w:hAnsi="Arial"/>
          <w:sz w:val="24"/>
          <w:szCs w:val="24"/>
        </w:rPr>
        <w:t xml:space="preserve">- дети с ограниченными возможностями здоровья, больные детским церебральным параличом и дети с ВИЧ-инфекцией или больные СПИДом - до восемнадцати лет;</w:t>
      </w:r>
    </w:p>
    <w:p>
      <w:pPr>
        <w:spacing w:after="120"/>
        <w:jc w:val="both"/>
      </w:pPr>
      <w:r>
        <w:rPr>
          <w:rFonts w:ascii="Arial" w:cs="Arial" w:eastAsia="Arial" w:hAnsi="Arial"/>
          <w:sz w:val="24"/>
          <w:szCs w:val="24"/>
        </w:rPr>
        <w:t xml:space="preserve">- лица с ограниченными возможностями здоровья с детства I, II и III групп;</w:t>
      </w:r>
    </w:p>
    <w:p>
      <w:pPr>
        <w:spacing w:after="120"/>
        <w:jc w:val="both"/>
      </w:pPr>
      <w:r>
        <w:rPr>
          <w:rFonts w:ascii="Arial" w:cs="Arial" w:eastAsia="Arial" w:hAnsi="Arial"/>
          <w:sz w:val="24"/>
          <w:szCs w:val="24"/>
        </w:rPr>
        <w:t xml:space="preserve">- лица с ограниченными возможностями здоровья I, II и III групп;</w:t>
      </w:r>
    </w:p>
    <w:p>
      <w:pPr>
        <w:spacing w:after="120"/>
        <w:jc w:val="both"/>
      </w:pPr>
      <w:r>
        <w:rPr>
          <w:rFonts w:ascii="Arial" w:cs="Arial" w:eastAsia="Arial" w:hAnsi="Arial"/>
          <w:sz w:val="24"/>
          <w:szCs w:val="24"/>
        </w:rPr>
        <w:t xml:space="preserve">- престарелые граждане;</w:t>
      </w:r>
    </w:p>
    <w:p>
      <w:pPr>
        <w:spacing w:after="120"/>
        <w:jc w:val="both"/>
      </w:pPr>
      <w:r>
        <w:rPr>
          <w:rFonts w:ascii="Arial" w:cs="Arial" w:eastAsia="Arial" w:hAnsi="Arial"/>
          <w:sz w:val="24"/>
          <w:szCs w:val="24"/>
        </w:rPr>
        <w:t xml:space="preserve">- матери-героини;</w:t>
      </w:r>
    </w:p>
    <w:p>
      <w:pPr>
        <w:spacing w:after="120"/>
        <w:jc w:val="both"/>
      </w:pPr>
      <w:r>
        <w:rPr>
          <w:rFonts w:ascii="Arial" w:cs="Arial" w:eastAsia="Arial" w:hAnsi="Arial"/>
          <w:sz w:val="24"/>
          <w:szCs w:val="24"/>
        </w:rPr>
        <w:t xml:space="preserve">- дети в случае потери кормильца, дети-сироты;</w:t>
      </w:r>
    </w:p>
    <w:p>
      <w:pPr>
        <w:spacing w:after="120"/>
        <w:jc w:val="both"/>
      </w:pPr>
      <w:r>
        <w:rPr>
          <w:rFonts w:ascii="Arial" w:cs="Arial" w:eastAsia="Arial" w:hAnsi="Arial"/>
          <w:sz w:val="24"/>
          <w:szCs w:val="24"/>
        </w:rPr>
        <w:t xml:space="preserve">- дети, рожденные от матерей, живущих с ВИЧ/СПИДом, - до достижения ими возраста восемнадцати месяцев.</w:t>
      </w:r>
    </w:p>
    <w:p>
      <w:pPr>
        <w:spacing w:after="120"/>
        <w:jc w:val="both"/>
      </w:pPr>
      <w:r>
        <w:rPr>
          <w:rFonts w:ascii="Arial" w:cs="Arial" w:eastAsia="Arial" w:hAnsi="Arial"/>
          <w:sz w:val="24"/>
          <w:szCs w:val="24"/>
        </w:rPr>
        <w:t xml:space="preserve">По состоянию на 1 июня 2011 года, средний размер ЕСП составляет 1487,7 сома или 82,3% от общей черты бедности.</w:t>
      </w:r>
    </w:p>
    <w:p>
      <w:pPr>
        <w:spacing w:after="120"/>
        <w:jc w:val="both"/>
      </w:pPr>
      <w:r>
        <w:rPr>
          <w:rFonts w:ascii="Arial" w:cs="Arial" w:eastAsia="Arial" w:hAnsi="Arial"/>
          <w:sz w:val="24"/>
          <w:szCs w:val="24"/>
        </w:rPr>
        <w:t xml:space="preserve">124. Пособия по временной нетрудоспособности и пособия по беременности и родам выдаются в соответствии с Положением о порядке назначения, выплаты и размере пособия по временной нетрудоспособности, пособия по беременности и родам, утвержденным постановлением Правительства Кыргызской Республики от 11 ноября 2011 года № 727:</w:t>
      </w:r>
    </w:p>
    <w:p>
      <w:pPr>
        <w:spacing w:after="120"/>
        <w:jc w:val="both"/>
      </w:pPr>
      <w:r>
        <w:rPr>
          <w:rFonts w:ascii="Arial" w:cs="Arial" w:eastAsia="Arial" w:hAnsi="Arial"/>
          <w:sz w:val="24"/>
          <w:szCs w:val="24"/>
        </w:rPr>
        <w:t xml:space="preserve">- заболевания и травмы;</w:t>
      </w:r>
    </w:p>
    <w:p>
      <w:pPr>
        <w:spacing w:after="120"/>
        <w:jc w:val="both"/>
      </w:pPr>
      <w:r>
        <w:rPr>
          <w:rFonts w:ascii="Arial" w:cs="Arial" w:eastAsia="Arial" w:hAnsi="Arial"/>
          <w:sz w:val="24"/>
          <w:szCs w:val="24"/>
        </w:rPr>
        <w:t xml:space="preserve">- уход за больным членом семьи и ребенком;</w:t>
      </w:r>
    </w:p>
    <w:p>
      <w:pPr>
        <w:spacing w:after="120"/>
        <w:jc w:val="both"/>
      </w:pPr>
      <w:r>
        <w:rPr>
          <w:rFonts w:ascii="Arial" w:cs="Arial" w:eastAsia="Arial" w:hAnsi="Arial"/>
          <w:sz w:val="24"/>
          <w:szCs w:val="24"/>
        </w:rPr>
        <w:t xml:space="preserve">- карантин;</w:t>
      </w:r>
    </w:p>
    <w:p>
      <w:pPr>
        <w:spacing w:after="120"/>
        <w:jc w:val="both"/>
      </w:pPr>
      <w:r>
        <w:rPr>
          <w:rFonts w:ascii="Arial" w:cs="Arial" w:eastAsia="Arial" w:hAnsi="Arial"/>
          <w:sz w:val="24"/>
          <w:szCs w:val="24"/>
        </w:rPr>
        <w:t xml:space="preserve">- санаторно-курортное лечение и медицинская реабилитация;</w:t>
      </w:r>
    </w:p>
    <w:p>
      <w:pPr>
        <w:spacing w:after="120"/>
        <w:jc w:val="both"/>
      </w:pPr>
      <w:r>
        <w:rPr>
          <w:rFonts w:ascii="Arial" w:cs="Arial" w:eastAsia="Arial" w:hAnsi="Arial"/>
          <w:sz w:val="24"/>
          <w:szCs w:val="24"/>
        </w:rPr>
        <w:t xml:space="preserve">- протезирования (ортопедического);</w:t>
      </w:r>
    </w:p>
    <w:p>
      <w:pPr>
        <w:spacing w:after="120"/>
        <w:jc w:val="both"/>
      </w:pPr>
      <w:r>
        <w:rPr>
          <w:rFonts w:ascii="Arial" w:cs="Arial" w:eastAsia="Arial" w:hAnsi="Arial"/>
          <w:sz w:val="24"/>
          <w:szCs w:val="24"/>
        </w:rPr>
        <w:t xml:space="preserve">- беременности и родов.</w:t>
      </w:r>
    </w:p>
    <w:p>
      <w:pPr>
        <w:spacing w:after="120"/>
        <w:jc w:val="both"/>
      </w:pPr>
      <w:r>
        <w:rPr>
          <w:rFonts w:ascii="Arial" w:cs="Arial" w:eastAsia="Arial" w:hAnsi="Arial"/>
          <w:sz w:val="24"/>
          <w:szCs w:val="24"/>
        </w:rPr>
        <w:t xml:space="preserve">125. Выплата пособия производится:</w:t>
      </w:r>
    </w:p>
    <w:p>
      <w:pPr>
        <w:spacing w:after="120"/>
        <w:jc w:val="both"/>
      </w:pPr>
      <w:r>
        <w:rPr>
          <w:rFonts w:ascii="Arial" w:cs="Arial" w:eastAsia="Arial" w:hAnsi="Arial"/>
          <w:sz w:val="24"/>
          <w:szCs w:val="24"/>
        </w:rPr>
        <w:t xml:space="preserve">- по временной нетрудоспособности за все рабочие дни;</w:t>
      </w:r>
    </w:p>
    <w:p>
      <w:pPr>
        <w:spacing w:after="120"/>
        <w:jc w:val="both"/>
      </w:pPr>
      <w:r>
        <w:rPr>
          <w:rFonts w:ascii="Arial" w:cs="Arial" w:eastAsia="Arial" w:hAnsi="Arial"/>
          <w:sz w:val="24"/>
          <w:szCs w:val="24"/>
        </w:rPr>
        <w:t xml:space="preserve">- по беременности и родам за первые десять рабочих дней (с одиннадцатого рабочего дня пособие выплачивается из средств республиканского бюджета).</w:t>
      </w:r>
    </w:p>
    <w:p>
      <w:pPr>
        <w:spacing w:after="120"/>
        <w:jc w:val="both"/>
      </w:pPr>
      <w:r>
        <w:rPr>
          <w:rFonts w:ascii="Arial" w:cs="Arial" w:eastAsia="Arial" w:hAnsi="Arial"/>
          <w:sz w:val="24"/>
          <w:szCs w:val="24"/>
        </w:rPr>
        <w:t xml:space="preserve">При этом пособие по беременности и родам за все рабочие дни полностью выплачивается работнику работодателем, а сумма пособия, выплаченного с одиннадцатого рабочего дня, возмещается работодателю из средств республиканского бюджета после представления отчета в районные и городские управления социальной защиты (развития) населения уполномоченного государственного органа в сфере социальной защиты;</w:t>
      </w:r>
    </w:p>
    <w:p>
      <w:pPr>
        <w:spacing w:after="120"/>
        <w:jc w:val="both"/>
      </w:pPr>
      <w:r>
        <w:rPr>
          <w:rFonts w:ascii="Arial" w:cs="Arial" w:eastAsia="Arial" w:hAnsi="Arial"/>
          <w:sz w:val="24"/>
          <w:szCs w:val="24"/>
        </w:rPr>
        <w:t xml:space="preserve">- гражданам, работающим и проживающим в высокогорных и отдаленных труднодоступных зонах, где установлены коэффициенты доплаты к заработной плате, размер пособий определяется с применением этих коэффициентов;</w:t>
      </w:r>
    </w:p>
    <w:p>
      <w:pPr>
        <w:spacing w:after="120"/>
        <w:jc w:val="both"/>
      </w:pPr>
      <w:r>
        <w:rPr>
          <w:rFonts w:ascii="Arial" w:cs="Arial" w:eastAsia="Arial" w:hAnsi="Arial"/>
          <w:sz w:val="24"/>
          <w:szCs w:val="24"/>
        </w:rPr>
        <w:t xml:space="preserve">- гражданам, работающим в высокогорных и отдаленных труднодоступных зонах, состоящим в трудовых отношениях с работодателем, у которых центральный (или головной) офис находится в регионе, не относящемся к высокогорным, пособие исчисляется из заработной платы с учетом доплат к заработной плате.</w:t>
      </w:r>
    </w:p>
    <w:p>
      <w:pPr>
        <w:spacing w:after="120"/>
        <w:jc w:val="both"/>
      </w:pPr>
      <w:r>
        <w:rPr>
          <w:rFonts w:ascii="Arial" w:cs="Arial" w:eastAsia="Arial" w:hAnsi="Arial"/>
          <w:sz w:val="24"/>
          <w:szCs w:val="24"/>
        </w:rPr>
        <w:t xml:space="preserve">126. Общая численность получателей пособия по беременности и родам за 2010 год составила 23,1 тыс. человек.</w:t>
      </w:r>
    </w:p>
    <w:p>
      <w:pPr>
        <w:spacing w:after="120"/>
        <w:jc w:val="both"/>
      </w:pPr>
      <w:r>
        <w:rPr>
          <w:rFonts w:ascii="Arial" w:cs="Arial" w:eastAsia="Arial" w:hAnsi="Arial"/>
          <w:sz w:val="24"/>
          <w:szCs w:val="24"/>
        </w:rPr>
        <w:t xml:space="preserve">127. Порядок назначения и выплаты пособия на погребение регулируется нормами Положения о порядке назначения, выплате и размере ритуального пособия (на погребение), утвержденного постановлением Правительства Кыргызской Республики от 11 ноября 2011 года № 727.</w:t>
      </w:r>
    </w:p>
    <w:p>
      <w:pPr>
        <w:spacing w:after="120"/>
        <w:jc w:val="both"/>
      </w:pPr>
      <w:r>
        <w:rPr>
          <w:rFonts w:ascii="Arial" w:cs="Arial" w:eastAsia="Arial" w:hAnsi="Arial"/>
          <w:sz w:val="24"/>
          <w:szCs w:val="24"/>
        </w:rPr>
        <w:t xml:space="preserve">128. Пособие выдается по случаю смерти:</w:t>
      </w:r>
    </w:p>
    <w:p>
      <w:pPr>
        <w:spacing w:after="120"/>
        <w:jc w:val="both"/>
      </w:pPr>
      <w:r>
        <w:rPr>
          <w:rFonts w:ascii="Arial" w:cs="Arial" w:eastAsia="Arial" w:hAnsi="Arial"/>
          <w:sz w:val="24"/>
          <w:szCs w:val="24"/>
        </w:rPr>
        <w:t xml:space="preserve">- лица, состоящего в трудовых отношениях (далее - работник) с работодателем, или члена семьи, состоявшего на его иждивении;</w:t>
      </w:r>
    </w:p>
    <w:p>
      <w:pPr>
        <w:spacing w:after="120"/>
        <w:jc w:val="both"/>
      </w:pPr>
      <w:r>
        <w:rPr>
          <w:rFonts w:ascii="Arial" w:cs="Arial" w:eastAsia="Arial" w:hAnsi="Arial"/>
          <w:sz w:val="24"/>
          <w:szCs w:val="24"/>
        </w:rPr>
        <w:t xml:space="preserve">- лица, осуществляющего предпринимательскую деятельность (далее индивидуальный предприниматель),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(фермерского) хозяйства (КФХ) - главы КФХ, совершеннолетнего члена, достигшего восемнадцати лет и старше, или члена семьи, состоявшего на его иждивении;</w:t>
      </w:r>
    </w:p>
    <w:p>
      <w:pPr>
        <w:spacing w:after="120"/>
        <w:jc w:val="both"/>
      </w:pPr>
      <w:r>
        <w:rPr>
          <w:rFonts w:ascii="Arial" w:cs="Arial" w:eastAsia="Arial" w:hAnsi="Arial"/>
          <w:sz w:val="24"/>
          <w:szCs w:val="24"/>
        </w:rPr>
        <w:t xml:space="preserve">- лица, имеющего официальный статус безработного, состоящего на учете в уполномоченном государственном органе занятости,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w:t>
      </w:r>
    </w:p>
    <w:p>
      <w:pPr>
        <w:spacing w:after="120"/>
        <w:jc w:val="both"/>
      </w:pPr>
      <w:r>
        <w:rPr>
          <w:rFonts w:ascii="Arial" w:cs="Arial" w:eastAsia="Arial" w:hAnsi="Arial"/>
          <w:sz w:val="24"/>
          <w:szCs w:val="24"/>
        </w:rPr>
        <w:t xml:space="preserve">- неработающего лица, не зарегистрированного в уполномоченном государственном органе занятости;</w:t>
      </w:r>
    </w:p>
    <w:p>
      <w:pPr>
        <w:spacing w:after="120"/>
        <w:jc w:val="both"/>
      </w:pPr>
      <w:r>
        <w:rPr>
          <w:rFonts w:ascii="Arial" w:cs="Arial" w:eastAsia="Arial" w:hAnsi="Arial"/>
          <w:sz w:val="24"/>
          <w:szCs w:val="24"/>
        </w:rPr>
        <w:t xml:space="preserve">- пенсионера или члена семьи, состоявшего на его иждивении.</w:t>
      </w:r>
    </w:p>
    <w:p>
      <w:pPr>
        <w:spacing w:after="120"/>
        <w:jc w:val="both"/>
      </w:pPr>
      <w:r>
        <w:rPr>
          <w:rFonts w:ascii="Arial" w:cs="Arial" w:eastAsia="Arial" w:hAnsi="Arial"/>
          <w:sz w:val="24"/>
          <w:szCs w:val="24"/>
        </w:rPr>
        <w:t xml:space="preserve">В настоящее время реализуется государственная поддержка семей погибших и пострадавших в апрельских, майских и июньских событиях 2010 года в Кыргызской Республике. Так, в связи с событиями 6-7 апреля получили единовременную материальную помощь члены 87 семей погибших; 13-14 мая в г.Джалал-Абад - 2 семьи погибших; июньские события 2010 года на юге страны - члены 348 семей погибших получили единовременную материальную помощь.</w:t>
      </w:r>
    </w:p>
    <w:p>
      <w:pPr>
        <w:spacing w:after="120"/>
        <w:jc w:val="both"/>
      </w:pPr>
      <w:r>
        <w:rPr>
          <w:rFonts w:ascii="Arial" w:cs="Arial" w:eastAsia="Arial" w:hAnsi="Arial"/>
          <w:sz w:val="24"/>
          <w:szCs w:val="24"/>
        </w:rPr>
        <w:t xml:space="preserve">129. Финансирование социальной защиты в республике осуществляется как за счет средств государственного бюджета, так и средств Социального фонда Кыргызской Республики. Расходы Социального фонда Кыргызской Республики (включая выплаты за счет поступлений и республиканского бюджета) в 2009 г. по сравнению с 2005 г. увеличились в 2,4 раза. Основной их объем направляется на выплату пенсий, доля которых в общем объеме расходов Социального фонда в 2009 г. составила 84,6 процента. За период с 2005 по 2009 год на долю расходов на социальную защиту (включая субвенции Социальному фонду Кыргызской Республики) из государственного бюджета приходилось в среднем от 10 до 14 процентов всех расходов и объем средств, направляемых на эту статью, ежегодно увеличивался.</w:t>
      </w:r>
    </w:p>
    <w:p>
      <w:pPr>
        <w:spacing w:after="120"/>
        <w:jc w:val="center"/>
      </w:pPr>
      <w:r>
        <w:rPr>
          <w:rFonts w:ascii="Arial" w:cs="Arial" w:eastAsia="Arial" w:hAnsi="Arial"/>
          <w:sz w:val="24"/>
          <w:szCs w:val="24"/>
        </w:rPr>
        <w:t xml:space="preserve">Расходы на социальную защиту из государственного бюджета(20):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всего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│Млн. сомов              │ 2858,2 │ 3610,6 │ 3815,3 │ 4678,8 │ 5599,1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2,9 │    3,2 │    2,7 │    2,5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общим     │   14,2 │   14,3 │   10,6 │   10,4 │   10,6 │</w:t>
      </w:r>
    </w:p>
    <w:p>
      <w:pPr>
        <w:spacing w:after="120"/>
        <w:jc w:val="both"/>
      </w:pPr>
      <w:r>
        <w:rPr>
          <w:rFonts w:ascii="Arial" w:cs="Arial" w:eastAsia="Arial" w:hAnsi="Arial"/>
          <w:sz w:val="24"/>
          <w:szCs w:val="24"/>
        </w:rPr>
        <w:t xml:space="preserve">│расходам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 Численность получателей государственных пособий, состоящих на учете в органах социальной защиты на конец 2009 г., составила 433,9 тыс. человек. При этом, получателями единого ежемесячного пособия (ЕЕП), выплачиваемого малообеспеченным семьям и гражданам с учетом фактической нуждаемости, являются 125,5 тыс. семей, или 370,8 тыс. человек, получателями социальных пособий, назначаемых нетрудоспособным лицам при отсутствии права на пенсионное обеспечение и определяемых, как нуждающиеся в дополнительной помощи, - 63,1 тыс. человек. При этом если численность получателей ЕЕП колеблется, то численность получателей социальных пособий неуклонно растет, увеличившись с 2005 по 2009 гг. почти на 14 процентов. За пятилетний период размер социального пособия в целом увеличился в 2,3 раза, а единого ежемесячного пособия - почти в 2,0 раза.</w:t>
      </w:r>
    </w:p>
    <w:p>
      <w:pPr>
        <w:spacing w:after="120"/>
        <w:jc w:val="both"/>
      </w:pPr>
      <w:r>
        <w:rPr>
          <w:rFonts w:ascii="Arial" w:cs="Arial" w:eastAsia="Arial" w:hAnsi="Arial"/>
          <w:sz w:val="24"/>
          <w:szCs w:val="24"/>
        </w:rPr>
        <w:t xml:space="preserve">131. На конец 2009 г. в республике насчитывалось немногим более 21 тыс. детей-инвалидов в возрасте до 18 лет, что в общем числе инвалидов составило почти 17 процентов. Социальные пособия выплачиваются круглым сиротам (лишенным обоих родителей), детям-инвалидам, детям, больным ДЦП, и ВИЧ-инфицированным детям. Средний размер месячного социального пособия на ребенка-инвалида на конец 2009 г. составил 961,6 сома, что составляет лишь 34 процента от размера минимального потребительского бюджета на одного ребенка (2802,2 сома в среднем за месяц в 2009 г.).</w:t>
      </w:r>
    </w:p>
    <w:p>
      <w:pPr>
        <w:spacing w:after="120"/>
        <w:jc w:val="both"/>
      </w:pPr>
      <w:r>
        <w:rPr>
          <w:rFonts w:ascii="Arial" w:cs="Arial" w:eastAsia="Arial" w:hAnsi="Arial"/>
          <w:sz w:val="24"/>
          <w:szCs w:val="24"/>
        </w:rPr>
        <w:t xml:space="preserve">132. С 1991 года в Кыргызской Республике создана и успешно функционирует единая самоуправляемая система государственного социального страхования и пенсионного обеспечения, исполнительным органом которой является Социальный фонд Кыргызской Республики (далее - Социальный фонд), осуществляющий функции разработки и реализации согласованной государственной политики пенсионного обеспечения и социального страхования, сбора и аккумуляции страховых взносов, назначения и выплаты пенсий и пособий, финансирования фондов обязательного медицинского страхования и оздоровления трудящихся.</w:t>
      </w:r>
    </w:p>
    <w:p>
      <w:pPr>
        <w:spacing w:after="120"/>
        <w:jc w:val="both"/>
      </w:pPr>
      <w:r>
        <w:rPr>
          <w:rFonts w:ascii="Arial" w:cs="Arial" w:eastAsia="Arial" w:hAnsi="Arial"/>
          <w:sz w:val="24"/>
          <w:szCs w:val="24"/>
        </w:rPr>
        <w:t xml:space="preserve">133. Законодательно закреплены: введены базовая и страховые части пенсий, увеличены возрастные границы выхода на пенсию, определены условия страховых перерасчетов, четко ограничены границы принципов государственного социального страхования и социальной помощи. Ныне размер пенсии напрямую зависит от вклада застрахованного лица в пенсионную систему.</w:t>
      </w:r>
    </w:p>
    <w:p>
      <w:pPr>
        <w:spacing w:after="120"/>
        <w:jc w:val="both"/>
      </w:pPr>
      <w:r>
        <w:rPr>
          <w:rFonts w:ascii="Arial" w:cs="Arial" w:eastAsia="Arial" w:hAnsi="Arial"/>
          <w:sz w:val="24"/>
          <w:szCs w:val="24"/>
        </w:rPr>
        <w:t xml:space="preserve">134. Доля пенсионеров в общей численности населения Кыргызстана на протяжении периода 2005-2009 гг. составляла в среднем 10 процентов. На конец 2009 г. численность получателей пенсий, состоящих на учете в пенсионных органах Социального фонда и других министерств и ведомств, составила 565 тыс. человек. С 2005 по 2009 гг. этот показатель увеличился на 5,4 процента.</w:t>
      </w:r>
    </w:p>
    <w:p>
      <w:pPr>
        <w:spacing w:after="120"/>
        <w:jc w:val="both"/>
      </w:pPr>
      <w:r>
        <w:rPr>
          <w:rFonts w:ascii="Arial" w:cs="Arial" w:eastAsia="Arial" w:hAnsi="Arial"/>
          <w:sz w:val="24"/>
          <w:szCs w:val="24"/>
        </w:rPr>
        <w:t xml:space="preserve">135. В численности пенсионеров, вышедших на пенсию по возрасту, более 17 процентов составляют лица, вышедшие на пенсию ранее установленного срока (на льготных основаниях). Право на пенсию по возрасту на льготных условиях имеют лица, занятые на работах с особо вредными и особо тяжелыми условиями труда; принимавшие участие в работах по ликвидации последствий аварии на Чернобыльской АЭС; больные гипофизарным нанизмом (лилипуты); проживавшие и работавшие в условиях высокогорья; женщины, родившие пять и более детей и воспитавшие их до восьмилетнего возраста; матери инвалидов с детства, воспитавшие их до восьмилетнего возраста.</w:t>
      </w:r>
    </w:p>
    <w:p>
      <w:pPr>
        <w:spacing w:after="120"/>
        <w:jc w:val="both"/>
      </w:pPr>
      <w:r>
        <w:rPr>
          <w:rFonts w:ascii="Arial" w:cs="Arial" w:eastAsia="Arial" w:hAnsi="Arial"/>
          <w:sz w:val="24"/>
          <w:szCs w:val="24"/>
        </w:rPr>
        <w:t xml:space="preserve">136. По данным Социального фонда, на конец 2009 г. доля работающих пенсионеров в общем числе пенсионеров по возрасту составила около 10 процентов.</w:t>
      </w:r>
    </w:p>
    <w:p>
      <w:pPr>
        <w:spacing w:after="120"/>
        <w:jc w:val="both"/>
      </w:pPr>
      <w:r>
        <w:rPr>
          <w:rFonts w:ascii="Arial" w:cs="Arial" w:eastAsia="Arial" w:hAnsi="Arial"/>
          <w:sz w:val="24"/>
          <w:szCs w:val="24"/>
        </w:rPr>
        <w:t xml:space="preserve">137. С 1 января 2010 года в Кыргызской Республике функционируют распределительная и накопительная составляющие пенсионной системы. Распределительная пенсионная система, основанная на принципе солидарности, охватывает 530,2 тысячи пенсионеров, что составляет 9,6% всего населения Кыргызской Республики. За последние три года доходы бюджета Социального фонда характеризовались тенденцией устойчивого роста, и бюджет Социального фонда был профицитным. Одним из главных источников, обеспечившим рост бюджетных доходов, явились поступления от сбора страховых взносов. Объем страховых взносов увеличился с 4,9% к ВВП в 2008 году - до 5,6% в 2010 году. Однако если в 2008 году доля страховых взносов в общем объеме доходов Социального фонда составляла 87%, то в 2010 году она снизилась до 54%. Основными причинами тому стали поэтапный перевод финансирования базовой части пенсии на республиканский бюджет, замедление темпов экономического роста в 2010 году.</w:t>
      </w:r>
    </w:p>
    <w:p>
      <w:pPr>
        <w:spacing w:after="120"/>
        <w:jc w:val="both"/>
      </w:pPr>
      <w:r>
        <w:rPr>
          <w:rFonts w:ascii="Arial" w:cs="Arial" w:eastAsia="Arial" w:hAnsi="Arial"/>
          <w:sz w:val="24"/>
          <w:szCs w:val="24"/>
        </w:rPr>
        <w:t xml:space="preserve">138. Увеличение бюджетных расходов в связи со значительным повышением пенсии, особенно в 2009 году - на 48%, наметившаяся тенденция увеличения количества пенсионеров резко повысили финансовые обязательства Социального фонда, как в настоящей, так и в долгосрочной перспективе. Так, если доля расходов на пенсию к ВВП в 2008 году - 4,2%, то в 2009 году - 5,8%, а в 2010 году составила - 8%. Для поддержания жизненного уровня пенсионеров и защиты пенсий от инфляции размеры пенсий систематически увеличиваются, при этом постоянно поддерживается механизм выплат различных компенсаций. Выплата пенсий производится за текущий месяц и только в денежном выражении.</w:t>
      </w:r>
    </w:p>
    <w:p>
      <w:pPr>
        <w:spacing w:after="120"/>
        <w:jc w:val="both"/>
      </w:pPr>
      <w:r>
        <w:rPr>
          <w:rFonts w:ascii="Arial" w:cs="Arial" w:eastAsia="Arial" w:hAnsi="Arial"/>
          <w:sz w:val="24"/>
          <w:szCs w:val="24"/>
        </w:rPr>
        <w:t xml:space="preserve">139. С 1 января 2010 года в пенсионную систему введен накопительный компонент. Снижена ставка тарифов страховых взносов с работодателя на 2%, которые направляются на формирование накопительной части пенсии. В накопительной пенсионной системе участвуют лица, занятые в организованном секторе. Однако в настоящее время отсутствуют нормативные правовые акты, регулирующие процесс инвестирования. Запланировано, что первые выплаты накопительной части пенсии будут произведены через три года после введения накопительной части в пенсионную систему Кыргызской Республики (с 2013 года).</w:t>
      </w:r>
    </w:p>
    <w:p>
      <w:pPr>
        <w:spacing w:after="120"/>
        <w:jc w:val="both"/>
      </w:pPr>
      <w:r>
        <w:rPr>
          <w:rFonts w:ascii="Arial" w:cs="Arial" w:eastAsia="Arial" w:hAnsi="Arial"/>
          <w:sz w:val="24"/>
          <w:szCs w:val="24"/>
        </w:rPr>
        <w:t xml:space="preserve">140. За последние три года бюджет Социального фонда был исполнен с профицитом. Средний размер пенсии в 2008 году составлял 1426 сомов и к концу 2010 года составил 2800 сомов (возрос в 1,9 раза). При этом надо отметить, что темпы роста пенсий были выше, чем темпы роста заработной платы (135,4%) и сбора страховых взносов (133,5%).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Кыргызская Республика является участницей Конвенции о правах ребенка. Конвенции о ликвидации всех форм дискриминации в отношении женщин, Конвенции МОТ (пересмотренной) об охране материнства 1952 года (№ 103), Конвенции МОТ о минимальном возрасте 1973 года (№ 138).</w:t>
      </w:r>
    </w:p>
    <w:p>
      <w:pPr>
        <w:spacing w:after="120"/>
        <w:jc w:val="both"/>
      </w:pPr>
      <w:r>
        <w:rPr>
          <w:rFonts w:ascii="Arial" w:cs="Arial" w:eastAsia="Arial" w:hAnsi="Arial"/>
          <w:sz w:val="24"/>
          <w:szCs w:val="24"/>
        </w:rPr>
        <w:t xml:space="preserve">142. Семья. В соответствии с Семейным кодексом Кыргызской Республики, принятым Жогорку Кенешем Кыргызской Республики от 30 августа 2003 года № 201, (далее - Семейный кодекс), семья - это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jc w:val="both"/>
      </w:pPr>
      <w:r>
        <w:rPr>
          <w:rFonts w:ascii="Arial" w:cs="Arial" w:eastAsia="Arial" w:hAnsi="Arial"/>
          <w:sz w:val="24"/>
          <w:szCs w:val="24"/>
        </w:rPr>
        <w:t xml:space="preserve">143. Конституция Кыргызской Республики (ст.36) признает семью основой общества. Семья, отцовство, материнство, детство являются предметом заботы всего общества и преимущественной охраны законом.</w:t>
      </w:r>
    </w:p>
    <w:p>
      <w:pPr>
        <w:spacing w:after="120"/>
        <w:jc w:val="both"/>
      </w:pPr>
      <w:r>
        <w:rPr>
          <w:rFonts w:ascii="Arial" w:cs="Arial" w:eastAsia="Arial" w:hAnsi="Arial"/>
          <w:sz w:val="24"/>
          <w:szCs w:val="24"/>
        </w:rPr>
        <w:t xml:space="preserve">144. Семейное законодательство Кыргызской Республики исходит из необходимости укрепления семьи, построения семейных отношений на чувствах взаимоуважения,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w:t>
      </w:r>
    </w:p>
    <w:p>
      <w:pPr>
        <w:spacing w:after="120"/>
        <w:jc w:val="both"/>
      </w:pPr>
      <w:r>
        <w:rPr>
          <w:rFonts w:ascii="Arial" w:cs="Arial" w:eastAsia="Arial" w:hAnsi="Arial"/>
          <w:sz w:val="24"/>
          <w:szCs w:val="24"/>
        </w:rPr>
        <w:t xml:space="preserve">145. Совершеннолетие детей для различных целей. В Кыргызской Республике брачный возраст устанавливается в восемнадцать лет. При наличии уважительных причин исполнительно-распорядительные органы местного самоуправления по месту жительства лиц, желающих вступить в брак, вправе по просьбе данных лиц разрешить вступить в брак лицам женского пола, достигшим возраста шестнадцати лет (Семейный кодекс, статья 14).</w:t>
      </w:r>
    </w:p>
    <w:p>
      <w:pPr>
        <w:spacing w:after="120"/>
        <w:jc w:val="both"/>
      </w:pPr>
      <w:r>
        <w:rPr>
          <w:rFonts w:ascii="Arial" w:cs="Arial" w:eastAsia="Arial" w:hAnsi="Arial"/>
          <w:sz w:val="24"/>
          <w:szCs w:val="24"/>
        </w:rPr>
        <w:t xml:space="preserve">146. С достижением 18-летнего возраста возникает в полном объеме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(Гражданский </w:t>
      </w:r>
      <w:hyperlink w:history="1" r:id="rId7egriqp4zn1yrst0nbel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принятый Жогорку Кенешем Кыргызской Республики от 8 мая 1996 года № 15, часть 1, статья 56, далее - Гражданский </w:t>
      </w:r>
      <w:hyperlink w:history="1" r:id="rIdynoiz4lyelltdt0e-if9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часть 1).</w:t>
      </w:r>
    </w:p>
    <w:p>
      <w:pPr>
        <w:spacing w:after="120"/>
        <w:jc w:val="both"/>
      </w:pPr>
      <w:r>
        <w:rPr>
          <w:rFonts w:ascii="Arial" w:cs="Arial" w:eastAsia="Arial" w:hAnsi="Arial"/>
          <w:sz w:val="24"/>
          <w:szCs w:val="24"/>
        </w:rPr>
        <w:t xml:space="preserve">147. В случае, когда законом допускается вступление в брак до достижения 18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w:t>
      </w:r>
    </w:p>
    <w:p>
      <w:pPr>
        <w:spacing w:after="120"/>
        <w:jc w:val="both"/>
      </w:pPr>
      <w:r>
        <w:rPr>
          <w:rFonts w:ascii="Arial" w:cs="Arial" w:eastAsia="Arial" w:hAnsi="Arial"/>
          <w:sz w:val="24"/>
          <w:szCs w:val="24"/>
        </w:rPr>
        <w:t xml:space="preserve">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 (Гражданский </w:t>
      </w:r>
      <w:hyperlink w:history="1" r:id="rId5sf2ef9ja9llvmtqktkd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часть 1, статья 56).</w:t>
      </w:r>
    </w:p>
    <w:p>
      <w:pPr>
        <w:spacing w:after="120"/>
        <w:jc w:val="both"/>
      </w:pPr>
      <w:r>
        <w:rPr>
          <w:rFonts w:ascii="Arial" w:cs="Arial" w:eastAsia="Arial" w:hAnsi="Arial"/>
          <w:sz w:val="24"/>
          <w:szCs w:val="24"/>
        </w:rPr>
        <w:t xml:space="preserve">148. В соответствии с трудовым законодательством несовершеннолетний может быть стороной трудовых отношений после достижения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 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120"/>
        <w:jc w:val="both"/>
      </w:pPr>
      <w:r>
        <w:rPr>
          <w:rFonts w:ascii="Arial" w:cs="Arial" w:eastAsia="Arial" w:hAnsi="Arial"/>
          <w:sz w:val="24"/>
          <w:szCs w:val="24"/>
        </w:rPr>
        <w:t xml:space="preserve">149. Работники в возрасте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административного проступка, установленного постановлением соответствующего государственного органа либо преступления, установленного приговором суда (Трудовой </w:t>
      </w:r>
      <w:hyperlink w:history="1" r:id="rIdy_yhyaqcdnc6zaungejo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302).</w:t>
      </w:r>
    </w:p>
    <w:p>
      <w:pPr>
        <w:spacing w:after="120"/>
        <w:jc w:val="both"/>
      </w:pPr>
      <w:r>
        <w:rPr>
          <w:rFonts w:ascii="Arial" w:cs="Arial" w:eastAsia="Arial" w:hAnsi="Arial"/>
          <w:sz w:val="24"/>
          <w:szCs w:val="24"/>
        </w:rPr>
        <w:t xml:space="preserve">150. Уголовный </w:t>
      </w:r>
      <w:hyperlink w:history="1" r:id="rIdtu0nmth-yej2fyuld_z0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принятый Жогорку Кенешем Кыргызской Республики от 1 октября 1997 года № 68, (далее - Уголовный </w:t>
      </w:r>
      <w:hyperlink w:history="1" r:id="rId4ve4ncw4zfp5ata-rpiw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предусматривает, что уголовная ответственность за большинство преступлений наступает с 16-летнего возраста. Исчерпывающий перечень преступлений, за которые наступает ответственность с 14 лет, перечислен в ст.18 Уголовного </w:t>
      </w:r>
      <w:hyperlink w:history="1" r:id="rIdnhppkomg7j8a1p0s-n39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совершение тяжких преступлений, таких как убийство, умышленное причинение тяжкого вреда здоровью, умышленное причинение менее тяжкого вреда здоровью, похищение человека, изнасилование, насильственные действия сексуального характера, кража, грабеж, разбой, вымогательство и т.д.).</w:t>
      </w:r>
    </w:p>
    <w:p>
      <w:pPr>
        <w:spacing w:after="120"/>
        <w:jc w:val="both"/>
      </w:pPr>
      <w:r>
        <w:rPr>
          <w:rFonts w:ascii="Arial" w:cs="Arial" w:eastAsia="Arial" w:hAnsi="Arial"/>
          <w:sz w:val="24"/>
          <w:szCs w:val="24"/>
        </w:rPr>
        <w:t xml:space="preserve">151. Создание, укрепление и поддержка семьи в Кыргызской Республике. Лица, достигшие брачного возраста, имеют право вступать в брак и создавать семью. Ни один брак не может быть заключен без добровольного согласия лиц, вступающих в брак. Брак регистрируется государством в соответствии со статьей 36 </w:t>
      </w:r>
      <w:hyperlink w:history="1" r:id="rIdsuyrtftm-rbtljpywqqv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152. Регулирование семейных отношений осуществляется в соответствии с принципами добровольности брачного союза мужчины и женщины, равенства прав супругов в семье, разрешения внутрисемейных вопросов по взаимному согласию, приоритета семейного воспитания детей, заботы об их благосостоянии и развитии, обеспечения должной защиты прав и интересов несовершеннолетних и нетрудоспособных членов семьи. Запрещается гендерная дискриминация в семейных отношениях.</w:t>
      </w:r>
    </w:p>
    <w:p>
      <w:pPr>
        <w:spacing w:after="120"/>
        <w:jc w:val="both"/>
      </w:pPr>
      <w:r>
        <w:rPr>
          <w:rFonts w:ascii="Arial" w:cs="Arial" w:eastAsia="Arial" w:hAnsi="Arial"/>
          <w:sz w:val="24"/>
          <w:szCs w:val="24"/>
        </w:rPr>
        <w:t xml:space="preserve">153. В соответствии с Семейным </w:t>
      </w:r>
      <w:hyperlink w:history="1" r:id="rIdwrkxzulswvb22msbwclo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Кыргызской Республике признается брак, заключенный в органах записи актов гражданского состояния (ст.11). Основным условием для заключения брака является взаимное добровольное согласие мужчины и женщины, вступающих в брак, и достижение ими брачного возраста.</w:t>
      </w:r>
    </w:p>
    <w:p>
      <w:pPr>
        <w:spacing w:after="120"/>
        <w:jc w:val="both"/>
      </w:pPr>
      <w:r>
        <w:rPr>
          <w:rFonts w:ascii="Arial" w:cs="Arial" w:eastAsia="Arial" w:hAnsi="Arial"/>
          <w:sz w:val="24"/>
          <w:szCs w:val="24"/>
        </w:rPr>
        <w:t xml:space="preserve">154. В Уголовном </w:t>
      </w:r>
      <w:hyperlink w:history="1" r:id="rIdpkxdumh-ns6llkyekxwfq">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в редакции от 15 декабря 2004 года № 191, статьей 155 предусмотрена ответственность за принуждение женщины к вступлению в брак или продолжению брачного сожительства либо похищение для вступления в брак вопреки ее воле, а равно воспрепятствование женщине вступлению в брак.</w:t>
      </w:r>
    </w:p>
    <w:p>
      <w:pPr>
        <w:spacing w:after="120"/>
        <w:jc w:val="both"/>
      </w:pPr>
      <w:r>
        <w:rPr>
          <w:rFonts w:ascii="Arial" w:cs="Arial" w:eastAsia="Arial" w:hAnsi="Arial"/>
          <w:sz w:val="24"/>
          <w:szCs w:val="24"/>
        </w:rPr>
        <w:t xml:space="preserve">155. Однако в Кыргызской Республике существует практика похищения невест. Эта практика присутствует во всех регионах: в крупных городах, в сельской местности, на юге и на севере. Обычно объектом похищения становятся женщины не старше 25 лет, иногда несовершеннолетние. Официальная статистика по числу похищений за год и по доле браков, заключение которых сопровождается похищением невесты, отсутствует, однако социологи, представители НПО и должностные лица профильных госструктур сходятся во мнении, что эта практика имеет большое распространение. Количество уголовных дел, возбужденных по статье 155 Уголовного кодекса выросло от 15 в 2002 году до 27 в 2005 году (21). Хотя это представляет собой двукратный рост, количество возбужденных дел несравнимо мало по сравнению с фактическим числом краж невест. Экспертные оценки доли браков, заключение которых сопровождается похищением невесты, разнятся от 30% до - в некоторых районах - 80% (22). Исследование Ассоциации кризисных центров в Кыргызстане показало, что анализ регионального распределения семей, созданных по похищению или по принуждению родителей показывает следующую закономерность: для севера страны наиболее характерно "похищение невест", тогда как для юга - принуждение к замужеству родителями(23).</w:t>
      </w:r>
    </w:p>
    <w:p>
      <w:pPr>
        <w:spacing w:after="120"/>
        <w:jc w:val="both"/>
      </w:pPr>
      <w:r>
        <w:rPr>
          <w:rFonts w:ascii="Arial" w:cs="Arial" w:eastAsia="Arial" w:hAnsi="Arial"/>
          <w:sz w:val="24"/>
          <w:szCs w:val="24"/>
        </w:rPr>
        <w:t xml:space="preserve">156. Меры, предпринимаемые государством для искоренения данной практики описаны в Третьем периодическом докладе Кыргызстана в Комитет ООН по ликвидации всех форм дискриминации в отношении женщин CEDAW/C/KGZ/3, статья 5, пункты 98-101, представленном 2 марта 2007 года.</w:t>
      </w:r>
    </w:p>
    <w:p>
      <w:pPr>
        <w:spacing w:after="120"/>
        <w:jc w:val="both"/>
      </w:pPr>
      <w:r>
        <w:rPr>
          <w:rFonts w:ascii="Arial" w:cs="Arial" w:eastAsia="Arial" w:hAnsi="Arial"/>
          <w:sz w:val="24"/>
          <w:szCs w:val="24"/>
        </w:rPr>
        <w:t xml:space="preserve">157. Браки и разводы(24). В Кыргызской Республике сохраняется традиционно высокий уровень брачности населения. По данным переписи населения и жилищного фонда 2009 г., основная часть населения в возрасте 15 лет и старше - 57 процентов мужчин и 55 процентов женщин - состоит в браке. Безбрачие не является распространенным явлением: лишь 1,2 процента мужчин и 1,5 процента женщин в возрасте старше 50 лет никогда не состояли в браке.</w:t>
      </w:r>
    </w:p>
    <w:p>
      <w:pPr>
        <w:spacing w:after="120"/>
        <w:jc w:val="both"/>
      </w:pPr>
      <w:r>
        <w:rPr>
          <w:rFonts w:ascii="Arial" w:cs="Arial" w:eastAsia="Arial" w:hAnsi="Arial"/>
          <w:sz w:val="24"/>
          <w:szCs w:val="24"/>
        </w:rPr>
        <w:t xml:space="preserve">158. Также отмечается увеличение доли лиц в возрасте 20-29 лет, никогда не состоявших в браке: мужчин - с 48,7 процента в 1999 г. до 60,0 процента - в 2009 г.; женщин - с 23,5 процента в 1999 г. до 35,2 процента - в 2009 г. Таким образом, немаловажным фактором повышения брачного возраста становится откладывание создания семьи до завершения образования, получения профессии, трудоустройства и получения достаточного для самостоятельности семьи заработка, а также необеспеченность жильем для совместного проживания. Распространенным, особенно среди молодежи, становится совместное проживание без юридического оформления брака.</w:t>
      </w:r>
    </w:p>
    <w:p>
      <w:pPr>
        <w:spacing w:after="120"/>
        <w:jc w:val="both"/>
      </w:pPr>
      <w:r>
        <w:rPr>
          <w:rFonts w:ascii="Arial" w:cs="Arial" w:eastAsia="Arial" w:hAnsi="Arial"/>
          <w:sz w:val="24"/>
          <w:szCs w:val="24"/>
        </w:rPr>
        <w:t xml:space="preserve">159. Начиная с 2001 г., наблюдался рост числа регистрируемых браков. Наибольшее число браков заключается в возрасте 20-29 лет, как среди женщин, так и среди мужчин (около 70 процентов от общего числа заключенных браков). В 2009 г. средний возраст при вступлении в первый брак составил у женщин 23,4, у мужчин - 26,8 лет. По сравнению с 2000 г., брачный возраст увеличился и у женщин, и у мужчин на 1,3 года.</w:t>
      </w:r>
    </w:p>
    <w:p>
      <w:pPr>
        <w:spacing w:after="120"/>
        <w:jc w:val="both"/>
      </w:pPr>
      <w:r>
        <w:rPr>
          <w:rFonts w:ascii="Arial" w:cs="Arial" w:eastAsia="Arial" w:hAnsi="Arial"/>
          <w:sz w:val="24"/>
          <w:szCs w:val="24"/>
        </w:rPr>
        <w:t xml:space="preserve">160. В 2009 г., по сравнению с 2005 г., число разводов увеличилось на 17 процентов (с 1,2 на 1000 населения в 2005 г. до 1,4 - в 2009 г.). Таким образом, не все созданные супружеские союзы являются прочными. Каждый шестой из них распадается. В сельской местности на 1000 браков приходится 101 развод, тогда как в городских поселениях - их почти в 3 раза больше.</w:t>
      </w:r>
    </w:p>
    <w:p>
      <w:pPr>
        <w:spacing w:after="120"/>
        <w:jc w:val="both"/>
      </w:pPr>
      <w:r>
        <w:rPr>
          <w:rFonts w:ascii="Arial" w:cs="Arial" w:eastAsia="Arial" w:hAnsi="Arial"/>
          <w:sz w:val="24"/>
          <w:szCs w:val="24"/>
        </w:rPr>
        <w:t xml:space="preserve">161. По данным переписи населения, 4,2 процента женщин и 4,8 процента мужчин в возрасте от 15 до 49 лет юридически не оформляли свой брачный союз. Из всех учтенных переписью лиц, состоящих в браке, у женщин в возрасте от 15 до 49 лет доля незарегистрированных составляла 8,5 процента, у мужчин - 8,2 процента. Чаще всего супружеские отношения юридически не оформляются в возрасте 25-29 лет у мужчин и 20-24 лет - у женщин. Около трети новорожденных - дети матерей, не состоявших в зарегистрированном браке (в 2009 г. - 31 процент). Из числа детей, рожденных вне юридического брака, около 60 процентов регистрируются по совместному заявлению родителей и 40 процентов - только по заявлению матери, и, вероятно, эти дети будут воспитываться в семье без отца. Следует отметить, что внебрачные дети рождаются, в основном, у матерей в возрасте до 30 лет (более 75 процентов внебрачных рождений) (25).</w:t>
      </w:r>
    </w:p>
    <w:p>
      <w:pPr>
        <w:spacing w:after="120"/>
        <w:jc w:val="both"/>
      </w:pPr>
      <w:r>
        <w:rPr>
          <w:rFonts w:ascii="Arial" w:cs="Arial" w:eastAsia="Arial" w:hAnsi="Arial"/>
          <w:sz w:val="24"/>
          <w:szCs w:val="24"/>
        </w:rPr>
        <w:t xml:space="preserve">162. Особенностью брачной структуры населения Кыргызстана является преобладание числа вдов и разведенных (разошедшихся) среди женщин по сравнению с мужчинами. Это связано с последствиями Второй мировой войны, более низкой продолжительностью жизни мужчин, а также снижением вероятности вступления в повторный брак для разведенных и вдовых женщин.</w:t>
      </w:r>
    </w:p>
    <w:p>
      <w:pPr>
        <w:spacing w:after="120"/>
        <w:jc w:val="both"/>
      </w:pPr>
      <w:r>
        <w:rPr>
          <w:rFonts w:ascii="Arial" w:cs="Arial" w:eastAsia="Arial" w:hAnsi="Arial"/>
          <w:sz w:val="24"/>
          <w:szCs w:val="24"/>
        </w:rPr>
        <w:t xml:space="preserve">163. Сохранение семейного окружения ребенка. В республике более 125 тыс. семей, из них 81% имеет детей до 18 лет (26).</w:t>
      </w:r>
    </w:p>
    <w:p>
      <w:pPr>
        <w:spacing w:after="120"/>
        <w:jc w:val="both"/>
      </w:pPr>
      <w:r>
        <w:rPr>
          <w:rFonts w:ascii="Arial" w:cs="Arial" w:eastAsia="Arial" w:hAnsi="Arial"/>
          <w:sz w:val="24"/>
          <w:szCs w:val="24"/>
        </w:rPr>
        <w:t xml:space="preserve">164. На сегодняшний день ни один из государственных органов не может дать точное количество детей и семей в трудной жизненной ситуации. Фрагментарность и разрозненность ведомственных статистик, отсутствие единой информационной базы данных являются ключевыми проблемами в системе защиты детей и социальной защиты (27).</w:t>
      </w:r>
    </w:p>
    <w:p>
      <w:pPr>
        <w:spacing w:after="120"/>
        <w:jc w:val="both"/>
      </w:pPr>
      <w:r>
        <w:rPr>
          <w:rFonts w:ascii="Arial" w:cs="Arial" w:eastAsia="Arial" w:hAnsi="Arial"/>
          <w:sz w:val="24"/>
          <w:szCs w:val="24"/>
        </w:rPr>
        <w:t xml:space="preserve">165. С 2003 года в стране была начата реформа системы защиты семьи и детей. В рамках Государственной программы по реализации прав детей Кыргызстана "Новое поколение" до 2010 года (утверждена постановлением Правительства Кыргызской Республики от 14 августа 2001 года № 431) были проведены пилотные эксперименты по формированию системы социального обслуживания населения путем создания отделов поддержки семьи и детей при поддержке Детского фонда ООН ЮНИСЕФ и Every Child (Великобритания). Введение данного механизма на практике показало эффективность межсекторального взаимодействия по оказанию социальной поддержки семьи, в вопросах защиты прав и интересов детей. С 1 января 2007 года в соответствии с новым </w:t>
      </w:r>
      <w:hyperlink w:history="1" r:id="rIdkxxe8xxpn99mas4k4onz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принятым Жогорку Кенешем Кыргызской Республики от 27 апреля 2009 года № 132 (далее - </w:t>
      </w:r>
      <w:hyperlink w:history="1" r:id="rIdzxpnryrfs9w4e9mtqqai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 отделы по поддержке семьи и детей были учреждены во всех регионах Кыргызстана.</w:t>
      </w:r>
    </w:p>
    <w:p>
      <w:pPr>
        <w:spacing w:after="120"/>
        <w:jc w:val="both"/>
      </w:pPr>
      <w:r>
        <w:rPr>
          <w:rFonts w:ascii="Arial" w:cs="Arial" w:eastAsia="Arial" w:hAnsi="Arial"/>
          <w:sz w:val="24"/>
          <w:szCs w:val="24"/>
        </w:rPr>
        <w:t xml:space="preserve">166. В функциональные обязанности отделов по поддержке семьи и детей входит среди прочего выявление семей, находящихся в кризисной ситуации, и детей, родители которых не обеспечивают их надлежащее воспитание и содержание, или детей, оставшихся без попечения родителей, и детей; осуществление выбора опекунов, усыновителей, фостерных или приемных семей; ведение учета детей, над которыми установлены опека или попечительство; осуществление контроля за деятельностью опекунов, усыновителей, фостерных или приемных семей в целях обеспечения выполнения ими возложенных на них обязанностей; оказание помощи опекунам, фостерным или приемным семьям; осуществление контроля за условиями содержания, воспитания и образования детей, находящихся на полном государственном обеспечении в воспитательных учреждениях, лечебных учреждениях, учреждениях социальной защиты населения и других аналогичных учреждениях; обращение в суд о лишении родителей родительских прав или отобрании у них детей без лишения родительских прав, участие в судебном рассмотрении дел о лишении родительских прав; участие в процедуре усыновления детей путем дачи заключения об обоснованности усыновления. ОПСД на практике часто задействованы в решении профильных вопросов местного значения, таких как: выявление малоимущих семей в целях организации им адресной социальной помощи; первичное определение степени нуждаемости семей в ежемесячном пособии малообеспеченным семьям, имеющим детей, в сельской местности.</w:t>
      </w:r>
    </w:p>
    <w:p>
      <w:pPr>
        <w:spacing w:after="120"/>
        <w:jc w:val="both"/>
      </w:pPr>
      <w:r>
        <w:rPr>
          <w:rFonts w:ascii="Arial" w:cs="Arial" w:eastAsia="Arial" w:hAnsi="Arial"/>
          <w:sz w:val="24"/>
          <w:szCs w:val="24"/>
        </w:rPr>
        <w:t xml:space="preserve">167. К сожалению, материально-технические и человеческие ресурсы ОПСД не соответствуют реальным потребностям населения (в штате ОПСД состоит 3 специалиста, которые должны обслуживать, например, целый район с населением более 100000 человек(28)). Анализ задач, возложенных на ОПСД, свидетельствует о чрезвычайно широком диапазоне, требующем не только наличия соответствующей специализации работников данного органа, но и достаточного времени и ресурсов для их решения. При утвержденном штатном расписании, безусловно, ОПСД эффективно выполнять весь указанный спектр задач не имеют возможности(29).</w:t>
      </w:r>
    </w:p>
    <w:p>
      <w:pPr>
        <w:spacing w:after="120"/>
        <w:jc w:val="both"/>
      </w:pPr>
      <w:r>
        <w:rPr>
          <w:rFonts w:ascii="Arial" w:cs="Arial" w:eastAsia="Arial" w:hAnsi="Arial"/>
          <w:sz w:val="24"/>
          <w:szCs w:val="24"/>
        </w:rPr>
        <w:t xml:space="preserve">168. Несмотря на предпринимаемые в республике меры по реформированию социальной защиты детей и семьи, количество интернатных учреждений и количество детей, лишенных своего семейного окружения, увеличивается.</w:t>
      </w:r>
    </w:p>
    <w:p>
      <w:pPr>
        <w:spacing w:after="120"/>
        <w:jc w:val="both"/>
      </w:pPr>
      <w:r>
        <w:rPr>
          <w:rFonts w:ascii="Arial" w:cs="Arial" w:eastAsia="Arial" w:hAnsi="Arial"/>
          <w:sz w:val="24"/>
          <w:szCs w:val="24"/>
        </w:rPr>
        <w:t xml:space="preserve">169. Интернатные учреждения находятся в подчинении трех министерств: МОиН, МЗ, МСР, МГА (ОМСУ), некоторые вновь созданные интернатные учреждения подчиняются местной административной власти. Данные о количестве интернатных учреждений и количестве детей в них расходятся. Так, по сведениям Министерства социальной защиты населения, в республике действуют 77 детских учреждений интернатного типа, где находится 5500 детей, из них; мальчиков - 3200, девочек - 2300. В государственных учреждениях - 3220 детей, в негосударственных - 2280 детей. По сведениям НПО, количество интернатных учреждений составляет 134 учреждения(30). Согласно же исследованию ЮНИСЕФ в Кыргызстане, в учреждениях интернатного типа за период с 2004 года по 2007 год количество детей возросло на 20,4% - от 17230 в 2004 году до 20750 человек - в 2007 году и составило 0,4% от численности населения или около 0,8% от численности детей в Кыргызской Республике. Около 90% детей, находящихся в учреждениях интернатного типа, имеют семью, тогда как в домах ребенка половина детей является сиротами (54,7% здоровых детей и 49,2% детей с проблемами умственного и физического развития) (31).</w:t>
      </w:r>
    </w:p>
    <w:p>
      <w:pPr>
        <w:spacing w:after="120"/>
        <w:jc w:val="both"/>
      </w:pPr>
      <w:r>
        <w:rPr>
          <w:rFonts w:ascii="Arial" w:cs="Arial" w:eastAsia="Arial" w:hAnsi="Arial"/>
          <w:sz w:val="24"/>
          <w:szCs w:val="24"/>
        </w:rPr>
        <w:t xml:space="preserve">170. Финансирование государственных резиденциальных учреждений, осуществляемое из республиканского бюджета, не связано со спектром оказываемых услуг, а основано на количестве мест в учреждении. Это стимулирует учреждение содержать как можно больше детей и способствует необоснованному разлучению детей с родителями.</w:t>
      </w:r>
    </w:p>
    <w:p>
      <w:pPr>
        <w:spacing w:after="120"/>
        <w:jc w:val="both"/>
      </w:pPr>
      <w:r>
        <w:rPr>
          <w:rFonts w:ascii="Arial" w:cs="Arial" w:eastAsia="Arial" w:hAnsi="Arial"/>
          <w:sz w:val="24"/>
          <w:szCs w:val="24"/>
        </w:rPr>
        <w:t xml:space="preserve">171. Поскольку около 90% детей в учреждениях интернатного типа являются социальными сиротами, имеющих родителей или родственников, их усыновление/удочерение невозможно. Вместе с тем, интернатные учреждения переполнены, а содержание детей в них обходится государству очень дорого даже при их скудном бюджетном финансировании (32). Из-за существенных экономических трудностей в стране крайне ограничено предоставление социальных услуг по поддержке семьи, очень медленно развиваются социальные услуги, замещающие семью, такие как приемные или "фостерные" (33) семьи.</w:t>
      </w:r>
    </w:p>
    <w:p>
      <w:pPr>
        <w:spacing w:after="120"/>
        <w:jc w:val="both"/>
      </w:pPr>
      <w:r>
        <w:rPr>
          <w:rFonts w:ascii="Arial" w:cs="Arial" w:eastAsia="Arial" w:hAnsi="Arial"/>
          <w:sz w:val="24"/>
          <w:szCs w:val="24"/>
        </w:rPr>
        <w:t xml:space="preserve">172. Семейный </w:t>
      </w:r>
      <w:hyperlink w:history="1" r:id="rId1netbfgpkbr_wwpi-1tq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статьях 158-162 определяет порядок образования и функционирования приемной семьи. Семейный детский дом (приемная семья) образуется на основании договора между ОПСД. по передаче ребенка (детей) на воспитание. На воспитание в приемную семью передается ребенок, оставшийся без попечения родителей, в том числе находящийся в воспитательном учреждении, лечебном учреждении, учреждении социальной защиты населения или другом аналогичном учреждении (34).</w:t>
      </w:r>
    </w:p>
    <w:p>
      <w:pPr>
        <w:spacing w:after="120"/>
        <w:jc w:val="both"/>
      </w:pPr>
      <w:r>
        <w:rPr>
          <w:rFonts w:ascii="Arial" w:cs="Arial" w:eastAsia="Arial" w:hAnsi="Arial"/>
          <w:sz w:val="24"/>
          <w:szCs w:val="24"/>
        </w:rPr>
        <w:t xml:space="preserve">173. При Беловодском детском доме, подведомственном МОиН, с помощью Общественного фонда "Моя семья" был создан Центр приемных семей, с оказанием услуг по реинтеграции детей в семью. Сотрудники Центра разрабатывают индивидуальный план работы с семьей ребенка, оговаривают сроки, дают возможность решить семейные проблемы пока ребенок находится в Центре. За 2009 год (по состоянию на октябрь) 20 детей были возвращены в семью, и только 7 переведены в интернаты. При содействии фонда "Спасите детей" (Дания) были созданы центры дневного пребывания для детей с особыми нуждами - на 20 детей каждый (3 действуют и 1 в процессе создания). Цель открытия центров - предоставить возможность работать родителям детей с особыми нуждами(35).</w:t>
      </w:r>
    </w:p>
    <w:p>
      <w:pPr>
        <w:spacing w:after="120"/>
        <w:jc w:val="both"/>
      </w:pPr>
      <w:r>
        <w:rPr>
          <w:rFonts w:ascii="Arial" w:cs="Arial" w:eastAsia="Arial" w:hAnsi="Arial"/>
          <w:sz w:val="24"/>
          <w:szCs w:val="24"/>
        </w:rPr>
        <w:t xml:space="preserve">174. В развитии альтернативных семейных форм опеки над детьми, лишенными семейного окружения, и реинтеграции детей в биологические семьи большое участие принимают различные НПО, например(36): "SOS - детские деревни Кыргызстана" (с 1996 года), Центр защиты детей (далее - ЦЗД) (с 1998 года), ОО "Дети Тянь-Шаня" (с 2005 года).</w:t>
      </w:r>
    </w:p>
    <w:p>
      <w:pPr>
        <w:spacing w:after="120"/>
        <w:jc w:val="both"/>
      </w:pPr>
      <w:r>
        <w:rPr>
          <w:rFonts w:ascii="Arial" w:cs="Arial" w:eastAsia="Arial" w:hAnsi="Arial"/>
          <w:sz w:val="24"/>
          <w:szCs w:val="24"/>
        </w:rPr>
        <w:t xml:space="preserve">175. Одной из наиболее распространенных форм устройства детей-сирот является усыновление. В настоящее время действуют следующие нормативно-правовые акты, регулирующие усыновление в Кыргызской Республике: Семейный </w:t>
      </w:r>
      <w:hyperlink w:history="1" r:id="rIdjm0182s1bentzdmj8vyt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w:t>
      </w:r>
      <w:hyperlink w:history="1" r:id="rIdjip0rsk3qz-fzjyzb00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 Гражданский кодекс, Положение о правилах передачи детей, оставшихся без попечения родителей, на усыновление (удочерение) гражданам Кыргызской Республики, а также иностранным гражданам, утвержденное постановлением Правительства Кыргызской Республики от 27 августа 2011 года № 521 "Об утверждении Положения о порядке передачи детей, оставшихся без попечения родителей, на усыновление (удочерение) гражданам Кыргызской Республики, а также иностранным гражданам", постановление Жогорку Кенеша Кыргызской Республики "Об исполнении законодательства Кыргызской Республики по вопросам передачи детей, оставшихся без попечения родителей, на усыновление (удочерение) иностранным гражданам" от 24 апреля 2009 года.</w:t>
      </w:r>
    </w:p>
    <w:p>
      <w:pPr>
        <w:spacing w:after="120"/>
        <w:jc w:val="both"/>
      </w:pPr>
      <w:r>
        <w:rPr>
          <w:rFonts w:ascii="Arial" w:cs="Arial" w:eastAsia="Arial" w:hAnsi="Arial"/>
          <w:sz w:val="24"/>
          <w:szCs w:val="24"/>
        </w:rPr>
        <w:t xml:space="preserve">176. В соответствии с Семейным </w:t>
      </w:r>
      <w:hyperlink w:history="1" r:id="rIdynbxiijrkpnzwoooy7hu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усыновление или удочерение (далее - усыновление) - это мера защиты прав и законных интересов ребенка, который лишен родительской заботы в своем семейном окружении. Усыновление признается приоритетной формой устройства детей, оставшихся без попечения родителей. Усыновление допускается только в интересах детей, лишенных родительской заботы в своем семейном окружении. Усыновление братьев и сестер разными лицами не допускается, за исключением случаев, когда усыновление отвечает интересам детей.</w:t>
      </w:r>
    </w:p>
    <w:p>
      <w:pPr>
        <w:spacing w:after="120"/>
        <w:jc w:val="both"/>
      </w:pPr>
      <w:r>
        <w:rPr>
          <w:rFonts w:ascii="Arial" w:cs="Arial" w:eastAsia="Arial" w:hAnsi="Arial"/>
          <w:sz w:val="24"/>
          <w:szCs w:val="24"/>
        </w:rPr>
        <w:t xml:space="preserve">177. В соответствии с </w:t>
      </w:r>
      <w:hyperlink w:history="1" r:id="rIdtcppjvlyy0dv5glcow7l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детях" в Кыргызстане специально уполномоченные органы в области защиты прав и интересов детей - КДД и ОПСД занимаются вопросами усыновления и аккредитации услуг по усыновлению.</w:t>
      </w:r>
    </w:p>
    <w:p>
      <w:pPr>
        <w:spacing w:after="120"/>
        <w:jc w:val="both"/>
      </w:pPr>
      <w:r>
        <w:rPr>
          <w:rFonts w:ascii="Arial" w:cs="Arial" w:eastAsia="Arial" w:hAnsi="Arial"/>
          <w:sz w:val="24"/>
          <w:szCs w:val="24"/>
        </w:rPr>
        <w:t xml:space="preserve">178. Сведения о детях, оставшихся без попечения родителей, должны передаваться в государственный банк данных о детях (далее - ГБДоД)(37), оставшихся без попечения родителей, и подлежащих устройству на воспитание в семьи, находящийся в ведении уполномоченного государственного органа при Правительстве Кыргызской Республики. Цели формирования и пользования ГБДоД заключаются в осуществлении учета детей, оставшихся без попечения родителей, создание условий для их устройства на воспитание в семьи, создание условий для реализации права граждан, желающих принять детей в свои семьи на воспитание, на получение о них полной и достоверной информации (Положение о порядке формирования и пользования государственным банком данных о детях, оставшихся без попечения родителей, утвержденное постановлением Правительства Кыргызской Республики от 2 марта 2010 года № 125).</w:t>
      </w:r>
    </w:p>
    <w:p>
      <w:pPr>
        <w:spacing w:after="120"/>
        <w:jc w:val="both"/>
      </w:pPr>
      <w:r>
        <w:rPr>
          <w:rFonts w:ascii="Arial" w:cs="Arial" w:eastAsia="Arial" w:hAnsi="Arial"/>
          <w:sz w:val="24"/>
          <w:szCs w:val="24"/>
        </w:rPr>
        <w:t xml:space="preserve">179. В соответствии со статьей 130 Семейного </w:t>
      </w:r>
      <w:hyperlink w:history="1" r:id="rIdob49mtvtzqzptvfhrpsy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ОПСД обязаны произвести обследование условий жизни лица, желающего усыновить ребенка, проверить, имеются ли препятствия для усыновления, будет ли усыновление отвечать интересам ребенка. Порядок передачи детей на усыновление, а также осуществления контроля за условиями жизни и воспитания детей в семьях усыновителей определяется Правительством Кыргызской Республики, кроме случаев усыновления иностранными гражданами, когда усыновление производится судами Кыргызской Республики в порядке гражданских дел, с участием одного из усыновителей или доверенного лица (Семейный </w:t>
      </w:r>
      <w:hyperlink w:history="1" r:id="rIdmjlj2cua8qfsptovr_ms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172). В Кыргызстане признается приоритет национального усыновления.</w:t>
      </w:r>
    </w:p>
    <w:p>
      <w:pPr>
        <w:spacing w:after="120"/>
        <w:jc w:val="both"/>
      </w:pPr>
      <w:r>
        <w:rPr>
          <w:rFonts w:ascii="Arial" w:cs="Arial" w:eastAsia="Arial" w:hAnsi="Arial"/>
          <w:sz w:val="24"/>
          <w:szCs w:val="24"/>
        </w:rPr>
        <w:t xml:space="preserve">180. По данным Республиканского медико-информационного центра Министерства здравоохранения Кыргызской Республики, на 01.01.2010 года в Домах ребенка республики состояло 262 ребенка, в т.ч. в г.Ош - 49 детей, г.Бишкек - 117, г.Токмок - 96. По сведениям Республиканского медико-информационного центра, в Кыргызстане за период с 2006 по 2009 гг. было усыновлено 180 детей из домов ребенка(38) (51% от общего числа усыновленных в стране) (39). При этом, количество усыновленных в Кыргызстане из домов ребенка детей с ограниченными возможностями и серьезными проблемами здоровья за период с 2005 по 2010 гг. составило всего 19 человек(40).</w:t>
      </w:r>
    </w:p>
    <w:p>
      <w:pPr>
        <w:spacing w:after="120"/>
        <w:jc w:val="both"/>
      </w:pPr>
      <w:r>
        <w:rPr>
          <w:rFonts w:ascii="Arial" w:cs="Arial" w:eastAsia="Arial" w:hAnsi="Arial"/>
          <w:sz w:val="24"/>
          <w:szCs w:val="24"/>
        </w:rPr>
        <w:t xml:space="preserve">181. По сведениям МОиН(41), в 2010 году была создана межведомственная рабочая группа из числа сотрудников министерства, Департамента по защите детей и неправительственных организаций для проведения мониторинга деятельности детских резиденциальных учреждений республики, и готовности их к перепрофилированию в учреждения по поддержке семьи и детей с расширением предоставления образовательных услуг детям дошкольного и школьного возраста.</w:t>
      </w:r>
    </w:p>
    <w:p>
      <w:pPr>
        <w:spacing w:after="120"/>
        <w:jc w:val="both"/>
      </w:pPr>
      <w:r>
        <w:rPr>
          <w:rFonts w:ascii="Arial" w:cs="Arial" w:eastAsia="Arial" w:hAnsi="Arial"/>
          <w:sz w:val="24"/>
          <w:szCs w:val="24"/>
        </w:rPr>
        <w:t xml:space="preserve">182. С целью решения социально значимых проблем, не охваченных или недостаточно охваченных деятельностью государственных органов, привлечения в социальную сферу дополнительных людских, материальных, финансовых ресурсов из негосударственных источников, повышения адресности мер социальной защиты, а также создания правового механизма для эффективного и непрерывного предоставления социальных услуг населению в соответствии с Законом Кыргызской Республики "О государственном социальном заказе", принятым Жогорку Кенешем Кыргызской Республики от 21 июля 2008 года № 162, ежегодно Министерством Кыргызской Республики по социальной защите населения объявляется конкурс социальных проектов(42):</w:t>
      </w:r>
    </w:p>
    <w:p>
      <w:pPr>
        <w:spacing w:after="120"/>
        <w:jc w:val="both"/>
      </w:pPr>
      <w:r>
        <w:rPr>
          <w:rFonts w:ascii="Arial" w:cs="Arial" w:eastAsia="Arial" w:hAnsi="Arial"/>
          <w:sz w:val="24"/>
          <w:szCs w:val="24"/>
        </w:rPr>
        <w:t xml:space="preserve">- в 2008-2009 гг. - на тему "Профилактика наихудших форм детского труда, социальная адаптация детей с ограниченными возможностями", реализованы 24 социальных проекта;</w:t>
      </w:r>
    </w:p>
    <w:p>
      <w:pPr>
        <w:spacing w:after="120"/>
        <w:jc w:val="both"/>
      </w:pPr>
      <w:r>
        <w:rPr>
          <w:rFonts w:ascii="Arial" w:cs="Arial" w:eastAsia="Arial" w:hAnsi="Arial"/>
          <w:sz w:val="24"/>
          <w:szCs w:val="24"/>
        </w:rPr>
        <w:t xml:space="preserve">- в 2010 г. - на темы: "Развитие реабилитационных возможностей и услуг для лиц с ограниченными возможностями здоровья", отобраны 20 социальных проектов; "Профилактика социального сиротства, правонарушений среди несовершеннолетних и эксплуатации детского труда", отобраны 19 проектов.</w:t>
      </w:r>
    </w:p>
    <w:p>
      <w:pPr>
        <w:spacing w:after="120"/>
        <w:jc w:val="both"/>
      </w:pPr>
      <w:r>
        <w:rPr>
          <w:rFonts w:ascii="Arial" w:cs="Arial" w:eastAsia="Arial" w:hAnsi="Arial"/>
          <w:sz w:val="24"/>
          <w:szCs w:val="24"/>
        </w:rPr>
        <w:t xml:space="preserve">183. Государственные пособия для поддержки семьи. Основной формой социальной поддержки семей, имеющих несовершеннолетних детей, в настоящее время являются государственные пособия, включая, ежемесячное пособие малообеспеченным семьям, имеющих детей, и ежемесячные социальные пособия детям, в случае потери кормильца, детям с ограниченными возможностями здоровья, детям, рожденным от матерей, живущих с ВИЧ/СПИДом, лицам с ограниченными возможностями здоровья, не имеющим права на пенсионное обеспечение, престарелым гражданам и матерям героиням, не имеющим права на пенсионное обеспечение, а также социальные гарантии и денежные компенсации для отдельных групп населения и социальные услуги, предоставляемые уязвимым категориям населения. Пособия малообеспеченным семьям, матерям до достижения ребенком трех лет, ежемесячное социальное пособие, пенсии многодетным матерям относятся к защищенным статьям государственного бюджета. Для обеспечения адресной поддержки малоимущих семей с 2000 года был введен на местном уровне социальный паспорт малоимущей семьи (СПМС), который позволяет определить нуждаемость семей в государственной социальной помощи.</w:t>
      </w:r>
    </w:p>
    <w:p>
      <w:pPr>
        <w:spacing w:after="120"/>
        <w:jc w:val="both"/>
      </w:pPr>
      <w:r>
        <w:rPr>
          <w:rFonts w:ascii="Arial" w:cs="Arial" w:eastAsia="Arial" w:hAnsi="Arial"/>
          <w:sz w:val="24"/>
          <w:szCs w:val="24"/>
        </w:rPr>
        <w:t xml:space="preserve">184. Уровень охвата крайне бедных семей пособиями по малообеспеченности, по данным НСК 2008 г., составил 23,0%, что уже является положительной динамикой по сравнению с 2007 г., в котором этот показатель составлял 14,8%. При этом, в настоящее время, количество детей, проживающих в семьях за чертой крайней бедности, составляет 848,2 тыс. или 39,1%; из бедных семей - 739,5 тысячи или 34,1%; детей из малообеспеченных семей - 359,6 тысяч или 16,6%. При большом количестве получателей государственных пособий и ограниченных ресурсах государственного бюджета размеры этой помощи оказываются мизерными, а их воздействие на улучшение жизненного уровня получателей - недостаточно.</w:t>
      </w:r>
    </w:p>
    <w:p>
      <w:pPr>
        <w:spacing w:after="120"/>
        <w:jc w:val="both"/>
      </w:pPr>
      <w:r>
        <w:rPr>
          <w:rFonts w:ascii="Arial" w:cs="Arial" w:eastAsia="Arial" w:hAnsi="Arial"/>
          <w:sz w:val="24"/>
          <w:szCs w:val="24"/>
        </w:rPr>
        <w:t xml:space="preserve">185. Несмотря на то, что в 2009 г., учитывая рост цен на продукты питания, малообеспеченным семьям, имеющим детей, производилась выплата компенсации на продукты питания, охват крайне бедных семей данным видом пособия снизился до 18,0%. Такая картина свидетельствовала о слабом охвате мерами социальной поддержки крайне бедных семей и требовала улучшения системы госпособий, для уменьшения ошибок исключения из системы семей с низкими доходами (ошибка исключения) и исключения из системы семей с более высокими доходами (ошибка включения).</w:t>
      </w:r>
    </w:p>
    <w:p>
      <w:pPr>
        <w:spacing w:after="120"/>
        <w:jc w:val="both"/>
      </w:pPr>
      <w:r>
        <w:rPr>
          <w:rFonts w:ascii="Arial" w:cs="Arial" w:eastAsia="Arial" w:hAnsi="Arial"/>
          <w:sz w:val="24"/>
          <w:szCs w:val="24"/>
        </w:rPr>
        <w:t xml:space="preserve">186. В 2010 году было проведено реформирование системы государственных пособий. Были пересмотрены законодательные акты, регулирующие предоставление государственных пособий. Новым законодательством предусмотрено:</w:t>
      </w:r>
    </w:p>
    <w:p>
      <w:pPr>
        <w:spacing w:after="120"/>
        <w:jc w:val="both"/>
      </w:pPr>
      <w:r>
        <w:rPr>
          <w:rFonts w:ascii="Arial" w:cs="Arial" w:eastAsia="Arial" w:hAnsi="Arial"/>
          <w:sz w:val="24"/>
          <w:szCs w:val="24"/>
        </w:rPr>
        <w:t xml:space="preserve">- усиление адресности предоставляемых ежемесячных пособий малообеспеченным семьям, имеющим детей;</w:t>
      </w:r>
    </w:p>
    <w:p>
      <w:pPr>
        <w:spacing w:after="120"/>
        <w:jc w:val="both"/>
      </w:pPr>
      <w:r>
        <w:rPr>
          <w:rFonts w:ascii="Arial" w:cs="Arial" w:eastAsia="Arial" w:hAnsi="Arial"/>
          <w:sz w:val="24"/>
          <w:szCs w:val="24"/>
        </w:rPr>
        <w:t xml:space="preserve">- повышена роль и ответственность органов местного самоуправления в вопросах первичного определения степени нуждаемости семьи в получении пособия, путем создания комиссий айыл окмоту по социальным вопросам, что позволяет уменьшить как ошибки включения в число получателей пособия самодостаточные семьи, так и ошибки исключения из числа получателей пособия семьи, крайне нуждающиеся в пособии;</w:t>
      </w:r>
    </w:p>
    <w:p>
      <w:pPr>
        <w:spacing w:after="120"/>
        <w:jc w:val="both"/>
      </w:pPr>
      <w:r>
        <w:rPr>
          <w:rFonts w:ascii="Arial" w:cs="Arial" w:eastAsia="Arial" w:hAnsi="Arial"/>
          <w:sz w:val="24"/>
          <w:szCs w:val="24"/>
        </w:rPr>
        <w:t xml:space="preserve">- увеличение срока выплаты пособия при рождении ребенка с 1,5 до 3 лет, что обеспечивает социальную поддержку ребенку и матери;</w:t>
      </w:r>
    </w:p>
    <w:p>
      <w:pPr>
        <w:spacing w:after="120"/>
        <w:jc w:val="both"/>
      </w:pPr>
      <w:r>
        <w:rPr>
          <w:rFonts w:ascii="Arial" w:cs="Arial" w:eastAsia="Arial" w:hAnsi="Arial"/>
          <w:sz w:val="24"/>
          <w:szCs w:val="24"/>
        </w:rPr>
        <w:t xml:space="preserve">- право комиссий айыл окмоту при отсутствии у детей свидетельства о рождении рекомендовать их к назначению пособия сроком на 3 месяца, с оказанием содействия в их получении;</w:t>
      </w:r>
    </w:p>
    <w:p>
      <w:pPr>
        <w:spacing w:after="120"/>
        <w:jc w:val="both"/>
      </w:pPr>
      <w:r>
        <w:rPr>
          <w:rFonts w:ascii="Arial" w:cs="Arial" w:eastAsia="Arial" w:hAnsi="Arial"/>
          <w:sz w:val="24"/>
          <w:szCs w:val="24"/>
        </w:rPr>
        <w:t xml:space="preserve">- при определении степени нуждаемости, учитывая возможности семьи обрабатывать земельные наделы;</w:t>
      </w:r>
    </w:p>
    <w:p>
      <w:pPr>
        <w:spacing w:after="120"/>
        <w:jc w:val="both"/>
      </w:pPr>
      <w:r>
        <w:rPr>
          <w:rFonts w:ascii="Arial" w:cs="Arial" w:eastAsia="Arial" w:hAnsi="Arial"/>
          <w:sz w:val="24"/>
          <w:szCs w:val="24"/>
        </w:rPr>
        <w:t xml:space="preserve">- принципы отбора семей, при определении степени нуждаемости, в зависимости от численного состава семьи и наличия у семьи скота;</w:t>
      </w:r>
    </w:p>
    <w:p>
      <w:pPr>
        <w:spacing w:after="120"/>
        <w:jc w:val="both"/>
      </w:pPr>
      <w:r>
        <w:rPr>
          <w:rFonts w:ascii="Arial" w:cs="Arial" w:eastAsia="Arial" w:hAnsi="Arial"/>
          <w:sz w:val="24"/>
          <w:szCs w:val="24"/>
        </w:rPr>
        <w:t xml:space="preserve">- порядок учета доходов от земельных наделов, с учетом права комиссий айыл окмоту проявлять гибкость и снижать ошибки исключения из числа получателей пособия на детей, действительно нуждающиеся семьи;</w:t>
      </w:r>
    </w:p>
    <w:p>
      <w:pPr>
        <w:spacing w:after="120"/>
        <w:jc w:val="both"/>
      </w:pPr>
      <w:r>
        <w:rPr>
          <w:rFonts w:ascii="Arial" w:cs="Arial" w:eastAsia="Arial" w:hAnsi="Arial"/>
          <w:sz w:val="24"/>
          <w:szCs w:val="24"/>
        </w:rPr>
        <w:t xml:space="preserve">- введение в действие новых нормативов доходов от земельных наделов и приусадебных участков.</w:t>
      </w:r>
    </w:p>
    <w:p>
      <w:pPr>
        <w:spacing w:after="120"/>
        <w:jc w:val="both"/>
      </w:pPr>
      <w:r>
        <w:rPr>
          <w:rFonts w:ascii="Arial" w:cs="Arial" w:eastAsia="Arial" w:hAnsi="Arial"/>
          <w:sz w:val="24"/>
          <w:szCs w:val="24"/>
        </w:rPr>
        <w:t xml:space="preserve">Итоги годовой реализации нововведений показали, что в 2010 г. было назначено ЕПМС: 3,2 тыс. семей, у которых дети не имеют свидетельство рождении; 0,8 тыс. семей при отсутствии паспортов; 4,2 тыс. семей, которые не могут обработать земельный надел по причине нетрудоспособности или отсутствия доступа к поливу; 80,5 тыс. семей, в состав которых входят дети от 1,5 до 3-х лет, в размере 100% от ГМД. Одновременно из системы были исключены 3,6 тыс. семей, имеющих товары длительного пользования и 4,3 тыс. семей, имеющих сельскохозяйственных животных. В 2011 г. планируется проведение мониторинга нововведений, который покажет результаты воздействия новых критериев на адресность предоставляемых ЕПМС.</w:t>
      </w:r>
    </w:p>
    <w:p>
      <w:pPr>
        <w:spacing w:after="120"/>
        <w:jc w:val="both"/>
      </w:pPr>
      <w:r>
        <w:rPr>
          <w:rFonts w:ascii="Arial" w:cs="Arial" w:eastAsia="Arial" w:hAnsi="Arial"/>
          <w:sz w:val="24"/>
          <w:szCs w:val="24"/>
        </w:rPr>
        <w:t xml:space="preserve">187. Поддержка материнства. Материнство в Кыргызской Республике охраняется и поощряется государством путем предоставления льгот в соответствии с законодательством Кыргызской Республики.</w:t>
      </w:r>
    </w:p>
    <w:p>
      <w:pPr>
        <w:spacing w:after="120"/>
        <w:jc w:val="both"/>
      </w:pPr>
      <w:r>
        <w:rPr>
          <w:rFonts w:ascii="Arial" w:cs="Arial" w:eastAsia="Arial" w:hAnsi="Arial"/>
          <w:sz w:val="24"/>
          <w:szCs w:val="24"/>
        </w:rPr>
        <w:t xml:space="preserve">188. Государство обеспечивает беременным женщинам право на работу в условиях, отвечающих их физиологическим особенностям и состоянию здоровья. Каждая женщина в период беременности, во время и после родов обеспечивается необходимой медико-санитарной помощью в организациях здравоохранения. Бесплатная медико-санитарная помощь женщинам в период беременности, во время и после родов оказывается в рамках Программы государственных гарантий.</w:t>
      </w:r>
    </w:p>
    <w:p>
      <w:pPr>
        <w:spacing w:after="120"/>
        <w:jc w:val="both"/>
      </w:pPr>
      <w:r>
        <w:rPr>
          <w:rFonts w:ascii="Arial" w:cs="Arial" w:eastAsia="Arial" w:hAnsi="Arial"/>
          <w:sz w:val="24"/>
          <w:szCs w:val="24"/>
        </w:rPr>
        <w:t xml:space="preserve">189. Женщины во время беременности и в связи с рождением ребенка, а также во время ухода за больными детьми имеют право на получение пособия и оплачиваемого отпуска (Закон Кыргызской Республики "Об охране здоровья граждан в Кыргызской Республике", принятый Жогорку Кенешем Кыргызской Республики от 9 января 2005 года № 6, статья 67).</w:t>
      </w:r>
    </w:p>
    <w:p>
      <w:pPr>
        <w:spacing w:after="120"/>
        <w:jc w:val="both"/>
      </w:pPr>
      <w:r>
        <w:rPr>
          <w:rFonts w:ascii="Arial" w:cs="Arial" w:eastAsia="Arial" w:hAnsi="Arial"/>
          <w:sz w:val="24"/>
          <w:szCs w:val="24"/>
        </w:rPr>
        <w:t xml:space="preserve">190. Согласно законодательству, 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законодательством Кыргызской Республики (Трудовой </w:t>
      </w:r>
      <w:hyperlink w:history="1" r:id="rIdnlikjbxuaw0zknm6ag0h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307).</w:t>
      </w:r>
    </w:p>
    <w:p>
      <w:pPr>
        <w:spacing w:after="120"/>
        <w:jc w:val="both"/>
      </w:pPr>
      <w:r>
        <w:rPr>
          <w:rFonts w:ascii="Arial" w:cs="Arial" w:eastAsia="Arial" w:hAnsi="Arial"/>
          <w:sz w:val="24"/>
          <w:szCs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 Женщинам, работающим в условиях высокогорья, продолжительность отпуска по беременности и родам, с выплатой пособия по беременности и родам в размере полного заработка независимо от трудового стажа, устанавливается:</w:t>
      </w:r>
    </w:p>
    <w:p>
      <w:pPr>
        <w:spacing w:after="120"/>
        <w:jc w:val="both"/>
      </w:pPr>
      <w:r>
        <w:rPr>
          <w:rFonts w:ascii="Arial" w:cs="Arial" w:eastAsia="Arial" w:hAnsi="Arial"/>
          <w:sz w:val="24"/>
          <w:szCs w:val="24"/>
        </w:rPr>
        <w:t xml:space="preserve">- при нормальных родах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при осложненных родах - 156 календарных дней (70 календарных дней до родов и 86 календарных дней после родов);</w:t>
      </w:r>
    </w:p>
    <w:p>
      <w:pPr>
        <w:spacing w:after="120"/>
        <w:jc w:val="both"/>
      </w:pPr>
      <w:r>
        <w:rPr>
          <w:rFonts w:ascii="Arial" w:cs="Arial" w:eastAsia="Arial" w:hAnsi="Arial"/>
          <w:sz w:val="24"/>
          <w:szCs w:val="24"/>
        </w:rPr>
        <w:t xml:space="preserve">- 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jc w:val="both"/>
      </w:pPr>
      <w:r>
        <w:rPr>
          <w:rFonts w:ascii="Arial" w:cs="Arial" w:eastAsia="Arial" w:hAnsi="Arial"/>
          <w:sz w:val="24"/>
          <w:szCs w:val="24"/>
        </w:rPr>
        <w:t xml:space="preserve">191. Гарантии и льготы, предоставляемые Трудовым </w:t>
      </w:r>
      <w:hyperlink w:history="1" r:id="rIdlwkwfxnysm5lzoacpjqa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(статья 312)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120"/>
        <w:jc w:val="both"/>
      </w:pPr>
      <w:r>
        <w:rPr>
          <w:rFonts w:ascii="Arial" w:cs="Arial" w:eastAsia="Arial" w:hAnsi="Arial"/>
          <w:sz w:val="24"/>
          <w:szCs w:val="24"/>
        </w:rPr>
        <w:t xml:space="preserve">192. Законодательством Кыргызской Республики также устанавливаются отпуска работникам, усыновившим ребенка. Работникам, усыновившим ребенка в возрасте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110 календарных дней со дня их рождения.</w:t>
      </w:r>
    </w:p>
    <w:p>
      <w:pPr>
        <w:spacing w:after="120"/>
        <w:jc w:val="both"/>
      </w:pPr>
      <w:r>
        <w:rPr>
          <w:rFonts w:ascii="Arial" w:cs="Arial" w:eastAsia="Arial" w:hAnsi="Arial"/>
          <w:sz w:val="24"/>
          <w:szCs w:val="24"/>
        </w:rPr>
        <w:t xml:space="preserve">В случае усыновления ребенка (детей) обоими супругами указанные в части первой настоящей статьи отпуска предоставляются одному из супругов по их усмотрению (Трудовой </w:t>
      </w:r>
      <w:hyperlink w:history="1" r:id="rIda0y6j2uzxwrvjkb9-w4y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308).</w:t>
      </w:r>
    </w:p>
    <w:p>
      <w:pPr>
        <w:spacing w:after="120"/>
        <w:jc w:val="both"/>
      </w:pPr>
      <w:r>
        <w:rPr>
          <w:rFonts w:ascii="Arial" w:cs="Arial" w:eastAsia="Arial" w:hAnsi="Arial"/>
          <w:sz w:val="24"/>
          <w:szCs w:val="24"/>
        </w:rPr>
        <w:t xml:space="preserve">193. Эксплуатация детского труда. Постоянная национальная статистика по работающим детям в Кыргызстане не ведется. В 2007 году при содействии МОТ, НСК провел исследование по работающим детям в Кыргызстане.</w:t>
      </w:r>
    </w:p>
    <w:p>
      <w:pPr>
        <w:spacing w:after="120"/>
        <w:jc w:val="both"/>
      </w:pPr>
      <w:r>
        <w:rPr>
          <w:rFonts w:ascii="Arial" w:cs="Arial" w:eastAsia="Arial" w:hAnsi="Arial"/>
          <w:sz w:val="24"/>
          <w:szCs w:val="24"/>
        </w:rPr>
        <w:t xml:space="preserve">194. На 2007 год в общем числе занятого работающего населения Кыргызстана доля занятых детей составила 21,9%(43).</w:t>
      </w:r>
    </w:p>
    <w:p>
      <w:pPr>
        <w:spacing w:after="120"/>
        <w:jc w:val="both"/>
      </w:pPr>
      <w:r>
        <w:rPr>
          <w:rFonts w:ascii="Arial" w:cs="Arial" w:eastAsia="Arial" w:hAnsi="Arial"/>
          <w:sz w:val="24"/>
          <w:szCs w:val="24"/>
        </w:rPr>
        <w:t xml:space="preserve">195. Число занятых детей возрастает по мере увеличения их возраста: от 32,6% в возрасте 5-11 лет, до 55% - в возрасте 12-14 лет, 62,3% - в возрасте 15-17 лет. Распространенность работы выше среди мальчиков - 49,6%, среди девочек - 41,5%. Однако большая часть девочек была занята домашними работами - 78,1%, В то время как среди мальчиков этот показатель составил 59,6%.</w:t>
      </w:r>
    </w:p>
    <w:p>
      <w:pPr>
        <w:spacing w:after="120"/>
        <w:jc w:val="both"/>
      </w:pPr>
      <w:r>
        <w:rPr>
          <w:rFonts w:ascii="Arial" w:cs="Arial" w:eastAsia="Arial" w:hAnsi="Arial"/>
          <w:sz w:val="24"/>
          <w:szCs w:val="24"/>
        </w:rPr>
        <w:t xml:space="preserve">Подавляющее большинство детей (95%) занято в сельском хозяйстве, в основном, в производстве продукции для внутреннего потребления. Только 2% экономически активных детей заняты на оплачиваемой работе, из них более 90% работают без заключения письменного контракта.</w:t>
      </w:r>
    </w:p>
    <w:p>
      <w:pPr>
        <w:spacing w:after="120"/>
        <w:jc w:val="both"/>
      </w:pPr>
      <w:r>
        <w:rPr>
          <w:rFonts w:ascii="Arial" w:cs="Arial" w:eastAsia="Arial" w:hAnsi="Arial"/>
          <w:sz w:val="24"/>
          <w:szCs w:val="24"/>
        </w:rPr>
        <w:t xml:space="preserve">Большинство детей (55%) занято работой в течение всего года, как в будние так и в выходные дни(44).</w:t>
      </w:r>
    </w:p>
    <w:p>
      <w:pPr>
        <w:spacing w:after="120"/>
        <w:jc w:val="both"/>
      </w:pPr>
      <w:r>
        <w:rPr>
          <w:rFonts w:ascii="Arial" w:cs="Arial" w:eastAsia="Arial" w:hAnsi="Arial"/>
          <w:sz w:val="24"/>
          <w:szCs w:val="24"/>
        </w:rPr>
        <w:t xml:space="preserve">196. Для всех возрастных групп характерно превышение распространенности занятости среди детей в сельской местности по сравнению с детьми, проживающими в городских поселениях. Если в городских поселениях работающими является только пятая часть детей в возрасте 5-11 лет, меньше трети детей - 12-14 лет, 35,5% - в возрасте 15-17 лет, то в сельской местности соответствующий показатель составляет для детей 5-11 лет - 38,1%, 12-14 лет - 65,5%, 15-17 лет - 74,4%(45).</w:t>
      </w:r>
    </w:p>
    <w:p>
      <w:pPr>
        <w:spacing w:after="120"/>
        <w:jc w:val="both"/>
      </w:pPr>
      <w:r>
        <w:rPr>
          <w:rFonts w:ascii="Arial" w:cs="Arial" w:eastAsia="Arial" w:hAnsi="Arial"/>
          <w:sz w:val="24"/>
          <w:szCs w:val="24"/>
        </w:rPr>
        <w:t xml:space="preserve">197. Среди всех экономически занятых детей 92,7% посещают школу, но среди детей, работающих по найму, этот показатель составляет всего 57,8%(46). В 88% случаев работают дети из неполных семей.</w:t>
      </w:r>
    </w:p>
    <w:p>
      <w:pPr>
        <w:spacing w:after="120"/>
        <w:jc w:val="both"/>
      </w:pPr>
      <w:r>
        <w:rPr>
          <w:rFonts w:ascii="Arial" w:cs="Arial" w:eastAsia="Arial" w:hAnsi="Arial"/>
          <w:sz w:val="24"/>
          <w:szCs w:val="24"/>
        </w:rPr>
        <w:t xml:space="preserve">198. Из 672 тыс. занятых детей 592 тыс. (40,3% от общего числа детей в возрасте 5-17 лет) заняты на работах, которые неприемлемы для их возраста и развития(47). Условия труда детей нуждаются в улучшении.</w:t>
      </w:r>
    </w:p>
    <w:p>
      <w:pPr>
        <w:spacing w:after="120"/>
        <w:jc w:val="both"/>
      </w:pPr>
      <w:r>
        <w:rPr>
          <w:rFonts w:ascii="Arial" w:cs="Arial" w:eastAsia="Arial" w:hAnsi="Arial"/>
          <w:sz w:val="24"/>
          <w:szCs w:val="24"/>
        </w:rPr>
        <w:t xml:space="preserve">199. Постановлением Правительства Кыргызской Республики от 22 января 2008 года№ 20 утверждены Государственная программа действий социальных партнеров по искоренению наихудших форм труда несовершеннолетних в Кыргызской Республике на 2008-2011 годы и матрица действий (далее Программа), предусмотрено выделение финансовых средств на эти цели. Программа предусматривает законодательные и административные меры для профилактики и искоренения детского труда. Среди основных видов детского труда в Программе указаны: торговля, транспортировка, погрузка и разгрузка грузов, сбор утиля, подсобный труд, попрошайничество, чистка и ремонт обуви, мойка машин, работа на полях, проституция.</w:t>
      </w:r>
    </w:p>
    <w:p>
      <w:pPr>
        <w:spacing w:after="120"/>
        <w:jc w:val="both"/>
      </w:pPr>
      <w:r>
        <w:rPr>
          <w:rFonts w:ascii="Arial" w:cs="Arial" w:eastAsia="Arial" w:hAnsi="Arial"/>
          <w:sz w:val="24"/>
          <w:szCs w:val="24"/>
        </w:rPr>
        <w:t xml:space="preserve">200. </w:t>
      </w:r>
      <w:hyperlink w:history="1" r:id="rIdlxnybfcijctfgutntn43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устанавливает запрет на эксплуатацию детского труда (статья 23).</w:t>
      </w:r>
    </w:p>
    <w:p>
      <w:pPr>
        <w:spacing w:after="120"/>
        <w:jc w:val="both"/>
      </w:pPr>
      <w:r>
        <w:rPr>
          <w:rFonts w:ascii="Arial" w:cs="Arial" w:eastAsia="Arial" w:hAnsi="Arial"/>
          <w:sz w:val="24"/>
          <w:szCs w:val="24"/>
        </w:rPr>
        <w:t xml:space="preserve">201. В соответствии со статьей 294 Трудового </w:t>
      </w:r>
      <w:hyperlink w:history="1" r:id="rIdrknp7tzdufjw8gnxm_vr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запрещается применение труда лиц в возрасте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120"/>
        <w:jc w:val="both"/>
      </w:pPr>
      <w:r>
        <w:rPr>
          <w:rFonts w:ascii="Arial" w:cs="Arial" w:eastAsia="Arial" w:hAnsi="Arial"/>
          <w:sz w:val="24"/>
          <w:szCs w:val="24"/>
        </w:rPr>
        <w:t xml:space="preserve">202. Запрещаются переноска и перемещение работниками в возрасте до 18 лет тяжестей, превышающих установленные для них предельные нормы (постановление Правительства Кыргызской Республики от 2 декабря 2005 года № 548 "Об утверждении предельно допустимых норм нагрузок при подъеме и перемещении тяжестей вручную женщинами и работниками в возрасте до 18 лет"). Перечень работ, на которых запрещается применение труда работников в возрасте до 18 лет, а также предельные нормы тяжестей утверждаются в порядке, установленном Правительством Кыргызской Республики. 2 июля 2001 года постановлением Правительства Кыргызской Республики № 314 был утвержден список производств, профессий и работ с тяжелыми и вредными условиями труда, на которых запрещается применение труда лиц моложе 18 лет.</w:t>
      </w:r>
    </w:p>
    <w:p>
      <w:pPr>
        <w:spacing w:after="120"/>
        <w:jc w:val="both"/>
      </w:pPr>
      <w:r>
        <w:rPr>
          <w:rFonts w:ascii="Arial" w:cs="Arial" w:eastAsia="Arial" w:hAnsi="Arial"/>
          <w:sz w:val="24"/>
          <w:szCs w:val="24"/>
        </w:rPr>
        <w:t xml:space="preserve">203. Более подробная информация о предпринимаемых мерах в сфере искоренения детского труда представлена в объединенном третьем и четвертом докладе Кыргызской Республики, направленном в Комитет ООН по правам ребенка в соответствии со статьей 44 Конвенции о правах ребенка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Гарантии права на достойный уровень жизни закреплены в нескольких статьях </w:t>
      </w:r>
      <w:hyperlink w:history="1" r:id="rIdv7wkswbvwlmlovx5uvoo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согласно статье 46, каждый имеет право на жилище. Органы государственной власти и местного самоуправления поощряют жилищное строительство, создают условия для реализации права на жилище. Жилище малоимущим и иным нуждающимся лицам предоставляется бесплатно или за доступную плату из государственных, муниципальных и других жилищных фондов либо в социальных учреждениях на основаниях и в порядке, предусмотренных законом. Особая защита и гарантии в отношении права на достойный уровень жизни закреплены </w:t>
      </w:r>
      <w:hyperlink w:history="1" r:id="rIdil5ucmw9etjmc2d-4wlu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отношении детей, согласно ст.36, каждый ребенок имеет право на уровень жизни, необходимый для его физического, умственного, духовного, нравственного и социального развития. Ответственность за обеспечение условий жизни, необходимых для развития ребенка, несет каждый из родителей или другие лица, воспитывающие ребенка, в пределах своих способностей и финансовых возможностей.</w:t>
      </w:r>
    </w:p>
    <w:p>
      <w:pPr>
        <w:spacing w:after="120"/>
        <w:jc w:val="both"/>
      </w:pPr>
      <w:r>
        <w:rPr>
          <w:rFonts w:ascii="Arial" w:cs="Arial" w:eastAsia="Arial" w:hAnsi="Arial"/>
          <w:sz w:val="24"/>
          <w:szCs w:val="24"/>
        </w:rPr>
        <w:t xml:space="preserve">205. За период с 2005 по 2009 гг. в социальной сфере государства прослеживался заметный рост основных индикаторов уровня жизни населения. Так, в 2005-2009 гг. среднедушевые денежные доходы населения, по данным обследования домашних хозяйств, возросли в 2,4 раза. В 2009 г. денежные доходы городского населения превысили доходы сельских жителей в 1,2 раза.</w:t>
      </w:r>
    </w:p>
    <w:p>
      <w:pPr>
        <w:spacing w:after="120"/>
        <w:jc w:val="both"/>
      </w:pPr>
      <w:r>
        <w:rPr>
          <w:rFonts w:ascii="Arial" w:cs="Arial" w:eastAsia="Arial" w:hAnsi="Arial"/>
          <w:sz w:val="24"/>
          <w:szCs w:val="24"/>
        </w:rPr>
        <w:t xml:space="preserve">206. Минимальные нормы потребления продуктов питания и структура прожиточного минимума для основных социально-демографических групп населения Кыргызской Республики утверждены постановлением Правительства Кыргызской Республики от 6 ноября 2009 года № 694. В структуре прожиточного минимума расходы на продовольственные товары составили 65 процентов, непродовольственные товары - 16 процентов, услуги - 17 процентов и налоги - 2 процента. Величина прожиточного минимума в 2009 г. составила 3263,22 сома в среднем на душу населения в месяц и по сравнению с 2008 г. возросла на 1,9 процента, а по отношению к минимальному потребительскому бюджету 2005 г. она увеличилась на 43,7 процента. Основную долю прожиточного минимума составила стоимость продуктовой корзины (2121,10 сома), что обусловлено ростом цен на основные продукты питания.</w:t>
      </w:r>
    </w:p>
    <w:p>
      <w:pPr>
        <w:spacing w:after="120"/>
        <w:jc w:val="both"/>
      </w:pPr>
      <w:r>
        <w:rPr>
          <w:rFonts w:ascii="Arial" w:cs="Arial" w:eastAsia="Arial" w:hAnsi="Arial"/>
          <w:sz w:val="24"/>
          <w:szCs w:val="24"/>
        </w:rPr>
        <w:t xml:space="preserve">207. Уровень бедности. В 2003 году НСК внедрено в практику новое интегрированное обследование бюджетов домашних хозяйств и рабочей силы на квартальной основе, которое позволило пересмотреть критерии оценки уровня бедности. В качестве порогового значения для оценки уровня бедности была применена черта бедности предыдущего года, проиндексированная на среднегодовой индекс потребительских цен. По результатам интегрированного обследования бюджетов домашних хозяйств, уровень бедности по потребительским расходам снизился с 43,1% в 2005 году до 33,7% - в 2010 году. При этом если в 2005 году почти каждый девятый житель республики попадал в категорию очень бедных, то в 2010 г. - каждый тридцать второй, что свидетельствует о значительном снижении уровня крайней бедности.</w:t>
      </w:r>
    </w:p>
    <w:p>
      <w:pPr>
        <w:spacing w:after="120"/>
        <w:jc w:val="both"/>
      </w:pPr>
      <w:r>
        <w:rPr>
          <w:rFonts w:ascii="Arial" w:cs="Arial" w:eastAsia="Arial" w:hAnsi="Arial"/>
          <w:sz w:val="24"/>
          <w:szCs w:val="24"/>
        </w:rPr>
        <w:t xml:space="preserve">208. Оценка индекса глубины бедности позволяет выявить различия в уровне благосостояния населения. Тенденция ежегодного снижения данного показателя отражает позитивные перемены в благосостоянии беднейших слоев населения республики. За 2005-2010 года индекс глубины бедности снизился с 10,5 до 7,5%.</w:t>
      </w:r>
    </w:p>
    <w:p>
      <w:pPr>
        <w:spacing w:after="120"/>
        <w:jc w:val="both"/>
      </w:pPr>
      <w:r>
        <w:rPr>
          <w:rFonts w:ascii="Arial" w:cs="Arial" w:eastAsia="Arial" w:hAnsi="Arial"/>
          <w:sz w:val="24"/>
          <w:szCs w:val="24"/>
        </w:rPr>
        <w:t xml:space="preserve">209. Тем не менее, по данным НСК за 2009 г. из общей численности детей в возрасте 0-17 лет, 37,9 процента проживали в условиях бедности, из них 4,2 процента оказались в категории крайне бедных. Уровень детской бедности в сельской местности составил 43,2 процента, что на 17,1 процентных пункта выше, чем в городских поселениях.</w:t>
      </w:r>
    </w:p>
    <w:p>
      <w:pPr>
        <w:spacing w:after="120"/>
        <w:jc w:val="both"/>
      </w:pPr>
      <w:r>
        <w:rPr>
          <w:rFonts w:ascii="Arial" w:cs="Arial" w:eastAsia="Arial" w:hAnsi="Arial"/>
          <w:sz w:val="24"/>
          <w:szCs w:val="24"/>
        </w:rPr>
        <w:t xml:space="preserve">210. Доля детей, проживающих в бедных домохозяйствах, превышает общий уровень бедности. Эту ситуацию объясняет коэффициент иждивенчества, который выше в бедных домохозяйствах и большое влияние на его значение оказывает число детей в возрасте 0-17 лет.</w:t>
      </w:r>
    </w:p>
    <w:p>
      <w:pPr>
        <w:spacing w:after="120"/>
        <w:jc w:val="both"/>
      </w:pPr>
      <w:r>
        <w:rPr>
          <w:rFonts w:ascii="Arial" w:cs="Arial" w:eastAsia="Arial" w:hAnsi="Arial"/>
          <w:sz w:val="24"/>
          <w:szCs w:val="24"/>
        </w:rPr>
        <w:t xml:space="preserve">211. Уровень бедности в сельской местности за 2009 год составил 37,1 процента и увеличился по сравнению с 2008 г. на 0,3 процентных пункта, в городских поселениях этот показатель снизился на 0,7 процентных пункта, составив 21,9 процента.</w:t>
      </w:r>
    </w:p>
    <w:p>
      <w:pPr>
        <w:spacing w:after="120"/>
        <w:jc w:val="both"/>
      </w:pPr>
      <w:r>
        <w:rPr>
          <w:rFonts w:ascii="Arial" w:cs="Arial" w:eastAsia="Arial" w:hAnsi="Arial"/>
          <w:sz w:val="24"/>
          <w:szCs w:val="24"/>
        </w:rPr>
        <w:t xml:space="preserve">212. За чертой бедности в 2009 г. проживали 1 млн. 718,2 тыс. человек, из которых 75,6 процента являлись жителями сельских населенных пунктов.</w:t>
      </w:r>
    </w:p>
    <w:p>
      <w:pPr>
        <w:spacing w:after="120"/>
        <w:jc w:val="both"/>
      </w:pPr>
      <w:r>
        <w:rPr>
          <w:rFonts w:ascii="Arial" w:cs="Arial" w:eastAsia="Arial" w:hAnsi="Arial"/>
          <w:sz w:val="24"/>
          <w:szCs w:val="24"/>
        </w:rPr>
        <w:t xml:space="preserve">213. По-прежнему высока плотность населения, находящегося около черты бедности, что свидетельствует о высокой чувствительности показателя бедности и ставит под угрозу процесс устойчивости снижения бедности. Так, при увеличении уровня инфляции на 5 процентов, при неизменной сложившейся величине индикатора благосостояния, доля бедных возрастает до 35,6 процента.</w:t>
      </w:r>
    </w:p>
    <w:p>
      <w:pPr>
        <w:spacing w:after="120"/>
        <w:jc w:val="both"/>
      </w:pPr>
      <w:r>
        <w:rPr>
          <w:rFonts w:ascii="Arial" w:cs="Arial" w:eastAsia="Arial" w:hAnsi="Arial"/>
          <w:sz w:val="24"/>
          <w:szCs w:val="24"/>
        </w:rPr>
        <w:t xml:space="preserve">214. Распространенность бедности по регионам страны неравномерна. Снижение уровня бедности в 2009 г. произошло не во всех регионах республики. Наиболее позитивные сдвиги в улучшении благосостояния населения наблюдались в Таласской области, где уровень бедности снизился на 10,0 процентных пункта, Иссык-Кульской - на 6,2, Джалал-Абадской - на 3,2, и в г.Бишкек - на 2,0 процентных пункта. Наряду с этим отмечен рост уровня бедности в Баткенской области на 10,7 процентных пункта, Чуйской области - на 5,5, Нарынской области - на 1,4 и Ошской области на 0,8 процентных пункта.</w:t>
      </w:r>
    </w:p>
    <w:p>
      <w:pPr>
        <w:spacing w:after="120"/>
        <w:jc w:val="both"/>
      </w:pPr>
      <w:r>
        <w:rPr>
          <w:rFonts w:ascii="Arial" w:cs="Arial" w:eastAsia="Arial" w:hAnsi="Arial"/>
          <w:sz w:val="24"/>
          <w:szCs w:val="24"/>
        </w:rPr>
        <w:t xml:space="preserve">215. Изменение индекса физического качества жизни в стране за 6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    Младенческая    │     Средняя       │     Уровень      │</w:t>
      </w:r>
    </w:p>
    <w:p>
      <w:pPr>
        <w:spacing w:after="120"/>
        <w:jc w:val="both"/>
      </w:pPr>
      <w:r>
        <w:rPr>
          <w:rFonts w:ascii="Arial" w:cs="Arial" w:eastAsia="Arial" w:hAnsi="Arial"/>
          <w:sz w:val="24"/>
          <w:szCs w:val="24"/>
        </w:rPr>
        <w:t xml:space="preserve">│         │     смертность,    │ продолжительность │   грамотности    │</w:t>
      </w:r>
    </w:p>
    <w:p>
      <w:pPr>
        <w:spacing w:after="120"/>
        <w:jc w:val="both"/>
      </w:pPr>
      <w:r>
        <w:rPr>
          <w:rFonts w:ascii="Arial" w:cs="Arial" w:eastAsia="Arial" w:hAnsi="Arial"/>
          <w:sz w:val="24"/>
          <w:szCs w:val="24"/>
        </w:rPr>
        <w:t xml:space="preserve">│         │% на 1000 родившихся│    предстоящей    │ населения(49), % │</w:t>
      </w:r>
    </w:p>
    <w:p>
      <w:pPr>
        <w:spacing w:after="120"/>
        <w:jc w:val="both"/>
      </w:pPr>
      <w:r>
        <w:rPr>
          <w:rFonts w:ascii="Arial" w:cs="Arial" w:eastAsia="Arial" w:hAnsi="Arial"/>
          <w:sz w:val="24"/>
          <w:szCs w:val="24"/>
        </w:rPr>
        <w:t xml:space="preserve">│         │       живыми       │  жизни(48),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│2004(50) │       25,70        │       68,20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29,70        │       67,90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29,20        │       67,70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30,60        │       67,90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27,10        │       68,40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│2009(51) │       25,00        │       69,10       │       99,2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 11 февраля 1998 года Указом Президента Кыргызской Республики№34 утверждена Национальная программа преодоления бедности "Аракет" (1998-2005 годы), в которой были определены основные пути и методы преодоления бедности в стране, в частности, обеспечение адресности социальных пособий по нуждаемости как механизм защиты от бедности(52). Однако практическая реализация данной Программы имела определенные сложности, поскольку в ней не предусматривались конкретные финансовые источники для ее осуществления.</w:t>
      </w:r>
    </w:p>
    <w:p>
      <w:pPr>
        <w:spacing w:after="120"/>
        <w:jc w:val="both"/>
      </w:pPr>
      <w:r>
        <w:rPr>
          <w:rFonts w:ascii="Arial" w:cs="Arial" w:eastAsia="Arial" w:hAnsi="Arial"/>
          <w:sz w:val="24"/>
          <w:szCs w:val="24"/>
        </w:rPr>
        <w:t xml:space="preserve">217. 31 марта 2009 года Указом Президента Кыргызской Республики № 183 принята Стратегия развития страны на 2009-2011 годы, где в числе основных были определены и такие задачи, как устойчивое экономическое развитие; создание новых рабочих мест; повышение оплаты труда; увеличение доходов в каждой семье; увеличение размеров пенсий и пособий; улучшение доступности строительства или покупки жилья для каждого среднего кыргызстанца; улучшение условий проживания жителей отдаленных и высокогорных территорий; обеспечение достойных условий жизни обездоленным и беспризорным детям, инвалидам; повышение заботы и внимания к пожилым людям.</w:t>
      </w:r>
    </w:p>
    <w:p>
      <w:pPr>
        <w:spacing w:after="120"/>
        <w:jc w:val="both"/>
      </w:pPr>
      <w:r>
        <w:rPr>
          <w:rFonts w:ascii="Arial" w:cs="Arial" w:eastAsia="Arial" w:hAnsi="Arial"/>
          <w:sz w:val="24"/>
          <w:szCs w:val="24"/>
        </w:rPr>
        <w:t xml:space="preserve">218. После политических событий 2010 года, в целях недопущения спада экономического роста, сохранения устойчивости бюджета и финансовой системы в целом постановлением Правительства Кыргызской Республики от 26 января 2011 года № 26 принят План мероприятий "Экономика и безопасность". Также, начат процесс разработки проекта Среднесрочной программы развития Кыргызской Республики на 2012-2014 годы.</w:t>
      </w:r>
    </w:p>
    <w:p>
      <w:pPr>
        <w:spacing w:after="120"/>
        <w:jc w:val="both"/>
      </w:pPr>
      <w:r>
        <w:rPr>
          <w:rFonts w:ascii="Arial" w:cs="Arial" w:eastAsia="Arial" w:hAnsi="Arial"/>
          <w:sz w:val="24"/>
          <w:szCs w:val="24"/>
        </w:rPr>
        <w:t xml:space="preserve">219. Право на достаточное питание. Согласно статьям Закона Кыргызской Республики "О продовольственной безопасности Кыргызской Республики", принятого Жогорку Кенешем Кыргызской Республики от 4 августа 2008 года № 183, и постановлению Правительства Кыргызской Республики "Об утверждении Положения о мониторинге и индикаторах продовольственной безопасности Кыргызской Республики" от 3 марта 2009 года №138, определены 9 позиций основных продуктов питания, по которым Министерство сельского хозяйства и мелиорации Кыргызской Республики осуществляет мониторинг обеспеченности потребностей внутреннего продовольственного рынка. Это - хлебопродукты в пересчете на зерно, картофель, овощи, плоды и ягоды, мясо в пересчете на убойный вес, молоко сырое, сахар, яйцо, масло растительное.</w:t>
      </w:r>
    </w:p>
    <w:p>
      <w:pPr>
        <w:spacing w:after="120"/>
        <w:jc w:val="both"/>
      </w:pPr>
      <w:r>
        <w:rPr>
          <w:rFonts w:ascii="Arial" w:cs="Arial" w:eastAsia="Arial" w:hAnsi="Arial"/>
          <w:sz w:val="24"/>
          <w:szCs w:val="24"/>
        </w:rPr>
        <w:t xml:space="preserve">220. Анализ продовольственного баланса до 2010 года показывал, что наличие продовольствия в среднем за месяц на душу населения оставалось стабильным. По итогам 2010 года обеспеченность внутреннего продовольственного рынка республики основными продуктами питания, с учетом переходящих остатков и в соответствии со среднефизиологическими нормами, составила: по хлебопродуктам - 281,3%; картофелю - 248,6; молоку - 113,2; мясу - 85,2; овощам - 178,8; маслу растительному - 194,6; сахару 70,6; яйцу птицы - 43,7; плодам и ягодам - 23,8%.</w:t>
      </w:r>
    </w:p>
    <w:p>
      <w:pPr>
        <w:spacing w:after="120"/>
        <w:jc w:val="both"/>
      </w:pPr>
      <w:r>
        <w:rPr>
          <w:rFonts w:ascii="Arial" w:cs="Arial" w:eastAsia="Arial" w:hAnsi="Arial"/>
          <w:sz w:val="24"/>
          <w:szCs w:val="24"/>
        </w:rPr>
        <w:t xml:space="preserve">221. В то же время, по данным Всемирной продовольственной программы ООН, около 1 миллиона 400 тысяч жителей Кыргызстана испытывают нехватку продовольствия. В 2010 году в Кыргызской Республике незасеянными остались 200 тысяч гектаров земель (в 2 раза больше, чем в 2009 году). В 2010 году в Чуйской области уборка урожая завершена на 84%, в Джалал-Абадской области - на 67%, Баткенской - на 55%, Ошской - 51%. С начала 2011 года рост цен на продовольствие составил 20-30%. В целом, Кыргызская Республика сильно зависит от импорта, так, около 70% продовольственных товаров импортируются. Ежегодная потребность Кыргызской Республики в зерне составляет 1 миллион 200 тысяч тонн, из них около 70% покрываются за счет внутренних резервов, а остальная часть импортируется из Казахстана(53).</w:t>
      </w:r>
    </w:p>
    <w:p>
      <w:pPr>
        <w:spacing w:after="120"/>
        <w:jc w:val="both"/>
      </w:pPr>
      <w:r>
        <w:rPr>
          <w:rFonts w:ascii="Arial" w:cs="Arial" w:eastAsia="Arial" w:hAnsi="Arial"/>
          <w:sz w:val="24"/>
          <w:szCs w:val="24"/>
        </w:rPr>
        <w:t xml:space="preserve">222. Приблизительно 14% домохозяйств на март-апрель 2011 года имеют крайне низкий статус продовольственной безопасности, что говорит о том, что домохозяйства не получали полноценного питания на основе зерновых культур и картофеля, при этом уровень наличных средств на потребительские расходы находился ниже черты крайней бедности. В абсолютном исчислении 14% домохозяйств, имеющих крайне низкий уровень продовольственной безопасности, составляет 763820 человек(54).</w:t>
      </w:r>
    </w:p>
    <w:p>
      <w:pPr>
        <w:spacing w:after="120"/>
        <w:jc w:val="both"/>
      </w:pPr>
      <w:r>
        <w:rPr>
          <w:rFonts w:ascii="Arial" w:cs="Arial" w:eastAsia="Arial" w:hAnsi="Arial"/>
          <w:sz w:val="24"/>
          <w:szCs w:val="24"/>
        </w:rPr>
        <w:t xml:space="preserve">223. Низкий уровень продовольственной безопасности среди населения распространен значительно шире, чем в августе 2010 года (4% домохозяйств имели крайне низкий статус продовольственной безопасности). Это связано с истощением имеющихся запасов, оставшихся от прошлых урожаев, сокращением объемов сезонной торговли продуктами питания, ограничением возможностей трудоустройства из-за влияния последствий гражданских волнений 2010 года на экономику и доход населения, а также вследствие резкого роста цен на продовольствие в 2011 году(55).</w:t>
      </w:r>
    </w:p>
    <w:p>
      <w:pPr>
        <w:spacing w:after="120"/>
        <w:jc w:val="both"/>
      </w:pPr>
      <w:r>
        <w:rPr>
          <w:rFonts w:ascii="Arial" w:cs="Arial" w:eastAsia="Arial" w:hAnsi="Arial"/>
          <w:sz w:val="24"/>
          <w:szCs w:val="24"/>
        </w:rPr>
        <w:t xml:space="preserve">224. Уровень продовольственной безопасности в сельской местности значительно ниже, чем в городской. Самый низкий уровень продовольственной безопасности был зафиксирован в Джалал-Абадской области (и городская и сельская местности), сельской местности Ошской области и в Баткенской области, за ними следуют Таласская и Иссык-Кульская области(56).</w:t>
      </w:r>
    </w:p>
    <w:p>
      <w:pPr>
        <w:spacing w:after="120"/>
        <w:jc w:val="both"/>
      </w:pPr>
      <w:r>
        <w:rPr>
          <w:rFonts w:ascii="Arial" w:cs="Arial" w:eastAsia="Arial" w:hAnsi="Arial"/>
          <w:sz w:val="24"/>
          <w:szCs w:val="24"/>
        </w:rPr>
        <w:t xml:space="preserve">225. Домохозяйствами, имеющими низкий уровень продовольственной безопасности, являются семьи, не владеющие скотом или земельными ресурсами, или имеющие настолько незначительные участки земли и количество скота, что самостоятельно обеспечить себя продовольствием они могут только на несколько месяцев. В эту категорию также входят домохозяйства, которые имеют низкий уровень дохода на одного человека или нерегулярный доход. К "отягчающим" структурным факторам относятся большой размер семьи и наличие незащищенных членов в семье(57).</w:t>
      </w:r>
    </w:p>
    <w:p>
      <w:pPr>
        <w:spacing w:after="120"/>
        <w:jc w:val="both"/>
      </w:pPr>
      <w:r>
        <w:rPr>
          <w:rFonts w:ascii="Arial" w:cs="Arial" w:eastAsia="Arial" w:hAnsi="Arial"/>
          <w:sz w:val="24"/>
          <w:szCs w:val="24"/>
        </w:rPr>
        <w:t xml:space="preserve">226. В совместном докладе Детского фонда ООН (ЮНИСЕФ) и Всемирного банка, опубликованном в июне 2011 года, указывается, что причиной 22% случаев смерти детей до пяти лет в Кыргызстане является неполноценное питание. Недоедание также приводит к отставанию в развитии детей. В Кыргызстане 14% детей до 5 лет низкорослые, в 3 областях этот показатель достигает 20%. Неполноценное питание превалирует в сельских регионах. В целом 15,7% детей до 5 лет отстают в росте. Для сравнения: в городских районах этот показатель составляет 10,8%(58).</w:t>
      </w:r>
    </w:p>
    <w:p>
      <w:pPr>
        <w:spacing w:after="120"/>
        <w:jc w:val="both"/>
      </w:pPr>
      <w:r>
        <w:rPr>
          <w:rFonts w:ascii="Arial" w:cs="Arial" w:eastAsia="Arial" w:hAnsi="Arial"/>
          <w:sz w:val="24"/>
          <w:szCs w:val="24"/>
        </w:rPr>
        <w:t xml:space="preserve">227. В качестве мер по совершенствованию методов производства, хранения и распределения пищевых продуктов Правительством Кыргызской Республики предпринимается следующее:</w:t>
      </w:r>
    </w:p>
    <w:p>
      <w:pPr>
        <w:spacing w:after="120"/>
        <w:jc w:val="both"/>
      </w:pPr>
      <w:r>
        <w:rPr>
          <w:rFonts w:ascii="Arial" w:cs="Arial" w:eastAsia="Arial" w:hAnsi="Arial"/>
          <w:sz w:val="24"/>
          <w:szCs w:val="24"/>
        </w:rPr>
        <w:t xml:space="preserve">- для улучшения питания в Кыргызской Республике функционирует Национальный совет (альянс) по фортификации продуктов питания при Президенте Кыргызской Республики. В соответствии с Положением о Национальном совете (альянсе) по фортификации продуктов питания при Президенте Кыргызской Республики, утвержденном Указом Президента Кыргызской Республики от 9 марта 2004 года№ 85, основная задача Национального совета состоит в обеспечении решения вопросов увеличения числа микроэлементов и витаминов в структуре питания населения Кыргызской Республики путем использования фортификации (процессов обогащения микроэлементами и витаминами) продуктов питания, а также другими путями.</w:t>
      </w:r>
    </w:p>
    <w:p>
      <w:pPr>
        <w:spacing w:after="120"/>
        <w:jc w:val="both"/>
      </w:pPr>
      <w:r>
        <w:rPr>
          <w:rFonts w:ascii="Arial" w:cs="Arial" w:eastAsia="Arial" w:hAnsi="Arial"/>
          <w:sz w:val="24"/>
          <w:szCs w:val="24"/>
        </w:rPr>
        <w:t xml:space="preserve">В Программе достижения здоровья для всех в XXI столетии, утвержденной постановлением Правительства Кыргызской Республики от 4 февраля 1999 года № 71, предусматривается необходимость в выполнении мероприятий, обеспечивающих реализацию продуктов питания, обогащенных йодом, содержащих необходимые для организма элементы и химические соединения. В рамках Комплексной основы развития Кыргызской Республики до 2010 года предусмотрена необходимость в создании и усовершенствовании производств, обогащающих продукты питания йодом и железом(59).</w:t>
      </w:r>
    </w:p>
    <w:p>
      <w:pPr>
        <w:spacing w:after="120"/>
        <w:jc w:val="both"/>
      </w:pPr>
      <w:r>
        <w:rPr>
          <w:rFonts w:ascii="Arial" w:cs="Arial" w:eastAsia="Arial" w:hAnsi="Arial"/>
          <w:sz w:val="24"/>
          <w:szCs w:val="24"/>
        </w:rPr>
        <w:t xml:space="preserve">Утверждена постановлением Правительства Кыргызской Республики от 19 января 2010 года № 22 "Программа по снижению уровня йододефицитных заболеваний в Кыргызской Республике на 2010-2014 годы". Продолжается производство йодированной соли на предприятиях республики. В целях укрепления иммунного статуса детского населения, снижения заболеваемости и смертности детей в возрасте от 0 до 5 лет и достижения быстрого улучшения статуса витамина А по республике проводится саплементация витамина А. Ежегодно, в ходе саплементации дополнительную дозу витамина А получают более 500 тысяч детей в возрасте от 6 месяцев до 5 лет, с охватом 98,7% и более 100 тысяч родильниц в роддомах.</w:t>
      </w:r>
    </w:p>
    <w:p>
      <w:pPr>
        <w:spacing w:after="120"/>
        <w:jc w:val="both"/>
      </w:pPr>
      <w:r>
        <w:rPr>
          <w:rFonts w:ascii="Arial" w:cs="Arial" w:eastAsia="Arial" w:hAnsi="Arial"/>
          <w:sz w:val="24"/>
          <w:szCs w:val="24"/>
        </w:rPr>
        <w:t xml:space="preserve">В комплексе мероприятий по обеспечению продовольственной безопасности немаловажная роль отводится своевременному проведению ветеринарных мероприятий, направленных на предотвращение возникновения и распространения заразных болезней животных, производству и реализации безопасных в ветеринарно-санитарном отношении продуктов животного происхождения.</w:t>
      </w:r>
    </w:p>
    <w:p>
      <w:pPr>
        <w:spacing w:after="120"/>
        <w:jc w:val="both"/>
      </w:pPr>
      <w:r>
        <w:rPr>
          <w:rFonts w:ascii="Arial" w:cs="Arial" w:eastAsia="Arial" w:hAnsi="Arial"/>
          <w:sz w:val="24"/>
          <w:szCs w:val="24"/>
        </w:rPr>
        <w:t xml:space="preserve">В целях стимулирования сельскохозяйственного производства и обеспечения продовольственной безопасности оказывается государственная поддержка крестьянам и фермерам в виде выделения льготного финансирования через финансовые учреждения с государственной долей капитала. Для наиболее нуждающихся выделяются из государственного резерва горюче-смазочные материалы, семенной материал, удобрения и химикаты, при поддержке международных партнеров по развитию обеспечивается льготная поставка на лизинговой основе сельскохозяйственной техники(60).</w:t>
      </w:r>
    </w:p>
    <w:p>
      <w:pPr>
        <w:spacing w:after="120"/>
        <w:jc w:val="both"/>
      </w:pPr>
      <w:r>
        <w:rPr>
          <w:rFonts w:ascii="Arial" w:cs="Arial" w:eastAsia="Arial" w:hAnsi="Arial"/>
          <w:sz w:val="24"/>
          <w:szCs w:val="24"/>
        </w:rPr>
        <w:t xml:space="preserve">228. Жилищный фонд. На протяжении последних пяти лет наблюдался рост жилищного фонда. К концу 2009 года общая площадь жилищного фонда по сравнению с 2005 годом увеличилась на 22,4%, составив более 77 млн. кв.м. За пять лет сданы в эксплуатацию 34 тыс. квартир (домов), общей площадью 3,5 млн. кв.м жилья. За пять лет в республике построено более 29 тыс. индивидуальных домов (квартир), а объемы ввода индивидуального жилищного строительства за этот период возросли в 1,4 раза. При этом строительство и ввод жилых домов осуществляются, в основном, за счет средств населения.</w:t>
      </w:r>
    </w:p>
    <w:p>
      <w:pPr>
        <w:spacing w:after="120"/>
        <w:jc w:val="both"/>
      </w:pPr>
      <w:r>
        <w:rPr>
          <w:rFonts w:ascii="Arial" w:cs="Arial" w:eastAsia="Arial" w:hAnsi="Arial"/>
          <w:sz w:val="24"/>
          <w:szCs w:val="24"/>
        </w:rPr>
        <w:t xml:space="preserve">229. Большинство населения республики, независимо от уровня бедности, имеет собственное жилье (93,7%). Жилье приобреталось населением различными способами: 40,1% жилья построено индивидуально, 32,4% - приобретено в результате купли или обмена, 10,2% - получено по ордеру, 10,7% - унаследовано и приобретено в связи с дарением, 4,2% домохозяйств снимают жилье у частных лиц(61).</w:t>
      </w:r>
    </w:p>
    <w:p>
      <w:pPr>
        <w:spacing w:after="120"/>
        <w:jc w:val="both"/>
      </w:pPr>
      <w:r>
        <w:rPr>
          <w:rFonts w:ascii="Arial" w:cs="Arial" w:eastAsia="Arial" w:hAnsi="Arial"/>
          <w:sz w:val="24"/>
          <w:szCs w:val="24"/>
        </w:rPr>
        <w:t xml:space="preserve">230. К концу 2005 года обеспеченность жильем в среднем на одного человека составила 12,4 кв.м. В 2009 году обеспеченность жильем в расчете на одного человека составила 14,2 кв.м, в том числе в городских поселениях - 18,8 кв.м, в сельской местности - 11,9 кв.м. Около 43% населения Кыргызской Республики располагают в среднем от 20 до 40 кв.м жилой площади на душу населения. Однако более 74% очень бедного населения республики располагают от 10 до 20 кв.м жилой площади на душу населения(62).</w:t>
      </w:r>
    </w:p>
    <w:p>
      <w:pPr>
        <w:spacing w:after="120"/>
        <w:jc w:val="both"/>
      </w:pPr>
      <w:r>
        <w:rPr>
          <w:rFonts w:ascii="Arial" w:cs="Arial" w:eastAsia="Arial" w:hAnsi="Arial"/>
          <w:sz w:val="24"/>
          <w:szCs w:val="24"/>
        </w:rPr>
        <w:t xml:space="preserve">231. Благоустройство жилищного фонда. За последние пять лет отмечалось снижение обеспеченности жилищного фонда различными видами благоустройства. Так, по сравнению с 2005 годом обеспеченность газом снизилась почти в 1,5 раза, составив 29,9% в жилищном фонде; водопроводом на 15,5% (38%); канализацией - на 17,5% (24,6%); центральным отоплением - в 2 раза (12,9%). Но наиболее значительно (в 2,3 раза) сократилась обеспеченность горячим водоснабжением, составив в 2009 году лишь немногим более 4% в жилищном фонде.</w:t>
      </w:r>
    </w:p>
    <w:p>
      <w:pPr>
        <w:spacing w:after="120"/>
        <w:jc w:val="both"/>
      </w:pPr>
      <w:r>
        <w:rPr>
          <w:rFonts w:ascii="Arial" w:cs="Arial" w:eastAsia="Arial" w:hAnsi="Arial"/>
          <w:sz w:val="24"/>
          <w:szCs w:val="24"/>
        </w:rPr>
        <w:t xml:space="preserve">232. Во время событий на юге Кыргызстана в июне 2010 года по подсчетам ЮНОСАТ, 2843 здания были повреждены в городах Ош, Джалал-Абад и Базар-Коргон. Из них 2677 зданий были полностью разрушены и 166 - серьезно повреждены. Ущерб был нанесен промышленным складам, государственным зданиям, милицейским участкам, медицинским и образовательным учреждениям, хотя и в меньшей степени, нежели частным жилищам (63). УВКБ подсчитало 1943 поврежденных двора. Среди них 90% получили серьезные повреждения или нуждались в полном восстановлении. Около 14000 человек проживали в этих домах.</w:t>
      </w:r>
    </w:p>
    <w:p>
      <w:pPr>
        <w:spacing w:after="120"/>
        <w:jc w:val="both"/>
      </w:pPr>
      <w:r>
        <w:rPr>
          <w:rFonts w:ascii="Arial" w:cs="Arial" w:eastAsia="Arial" w:hAnsi="Arial"/>
          <w:sz w:val="24"/>
          <w:szCs w:val="24"/>
        </w:rPr>
        <w:t xml:space="preserve">233. В соответствии с постановлением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17 августа 2010 года № 164 за счет средств республиканского бюджета ведутся работы по строительству многоэтажных жилых домов, восстановлению социально-культурных объектов, а также автомобильных дорог в г.Ош, Ошской и Джалал-Абадской областях.</w:t>
      </w:r>
    </w:p>
    <w:p>
      <w:pPr>
        <w:spacing w:after="120"/>
        <w:jc w:val="both"/>
      </w:pPr>
      <w:r>
        <w:rPr>
          <w:rFonts w:ascii="Arial" w:cs="Arial" w:eastAsia="Arial" w:hAnsi="Arial"/>
          <w:sz w:val="24"/>
          <w:szCs w:val="24"/>
        </w:rPr>
        <w:t xml:space="preserve">234. В целях проектирования и строительства жилья Государственная дирекция по восстановлению и развитию городов Ош и Джалал-Абад разработала восемь типовых дизайнов домов, однако, по сообщению общественной организации "Граждане против коррупции" согласно обращениям жителей некоторых районов г.Ош, они не согласны с проектом и техническим документом их жилых домов. Однако изменить техническую документацию у специалистов Управления архитектуры можно только за дополнительную плату, которую пострадавшие не в состоянии оплатить(64).</w:t>
      </w:r>
    </w:p>
    <w:p>
      <w:pPr>
        <w:spacing w:after="120"/>
        <w:jc w:val="both"/>
      </w:pPr>
      <w:r>
        <w:rPr>
          <w:rFonts w:ascii="Arial" w:cs="Arial" w:eastAsia="Arial" w:hAnsi="Arial"/>
          <w:sz w:val="24"/>
          <w:szCs w:val="24"/>
        </w:rPr>
        <w:t xml:space="preserve">235. Тем не менее, при поддержке и участии донорских организаций за 2011 год в г.Ош, Ошской и Джалал-Абадской областях в общей сложности построено 1780 двух- и трехкомнатных переходных домов. В настоящее время Госдирекцией ведется строительство 18 многоэтажных домов на 1070 квартир, в том числе: в г.Ош - 14 домов на 926 квартир, в Кара-Суйском районе - многоэтажный дом на 120 квартир, в г.Джалал-Абад - 2 дома на 120 квартир, в с.Базар-Коргон - 2 дома на 24 квартиры. К августу 2011 года в г.Ош было завершено строительство 9 жилых многоэтажных домов с общей численностью квартир 417.</w:t>
      </w:r>
    </w:p>
    <w:p>
      <w:pPr>
        <w:spacing w:after="120"/>
        <w:jc w:val="both"/>
      </w:pPr>
      <w:r>
        <w:rPr>
          <w:rFonts w:ascii="Arial" w:cs="Arial" w:eastAsia="Arial" w:hAnsi="Arial"/>
          <w:sz w:val="24"/>
          <w:szCs w:val="24"/>
        </w:rPr>
        <w:t xml:space="preserve">236. Действующий Жилищный кодекс Кыргызской Республики был принят 20 мая 1983 года. Жилищные отношения за такой период времени претерпели коренные преобразования, а правовые нормы остались без изменений. В настоящее время обсуждается проект Жилищного кодекса, подготовленный депутатами Жогорку Кенеша Кыргызской Республики(65).</w:t>
      </w:r>
    </w:p>
    <w:p>
      <w:pPr>
        <w:spacing w:after="120"/>
        <w:jc w:val="both"/>
      </w:pPr>
      <w:r>
        <w:rPr>
          <w:rFonts w:ascii="Arial" w:cs="Arial" w:eastAsia="Arial" w:hAnsi="Arial"/>
          <w:sz w:val="24"/>
          <w:szCs w:val="24"/>
        </w:rPr>
        <w:t xml:space="preserve">237. Другими источниками жилищного права являются: Гражданский кодекс Кыргызской Республики, в котором содержатся нормы о договоре найма жилых помещений, а также отсылочные нормы к Жилищному кодексу; Кодекс Кыргызской Республики об административной ответственности содержит нормы ответственности за административные правонарушения в жилищно-коммунальном хозяйстве; Земельный кодекс содержит положения о праве на земельные участки, положения о порядке застройки земельных участков и т.д. К законам жилищного законодательства относятся законы Кыргызской Республики "О товариществах собственников жилья", принятый Жогорку Кенешем Кыргызской Республики от 28 октября 1997 года № 77, "О градостроительстве и архитектуре Кыргызской Республики", принятый Жогорку Кенешем Кыргызской Республики от 11 января 1994 года № 1372-XII, которые регулируют только определенную часть жилищных правоотношений.</w:t>
      </w:r>
    </w:p>
    <w:p>
      <w:pPr>
        <w:spacing w:after="120"/>
        <w:jc w:val="both"/>
      </w:pPr>
      <w:r>
        <w:rPr>
          <w:rFonts w:ascii="Arial" w:cs="Arial" w:eastAsia="Arial" w:hAnsi="Arial"/>
          <w:sz w:val="24"/>
          <w:szCs w:val="24"/>
        </w:rPr>
        <w:t xml:space="preserve">238. С 2000 года в Кыргызской Республике шла реализация Концепции развития жилищного строительства в Кыргызской Республике до 2010 года, принятой Указом Президента Кыргызской Республики от 6 апреля 2000 года№76, и Государственной программы жилищного строительства в Кыргызской Республике до 2010 года, утвержденной постановлением Правительства Кыргызской Республики от 25 апреля 2001 года №188. В 2005 году была принята Программа развития жилищного строительства в сельской местности Кыргызской Республики до 2010 года (утверждена постановлением Правительства Кыргызской Республики от 20 января 2005 года № 26). Вместе с тем, данные программы не были реализованы полностью.</w:t>
      </w:r>
    </w:p>
    <w:p>
      <w:pPr>
        <w:spacing w:after="120"/>
        <w:jc w:val="both"/>
      </w:pPr>
      <w:r>
        <w:rPr>
          <w:rFonts w:ascii="Arial" w:cs="Arial" w:eastAsia="Arial" w:hAnsi="Arial"/>
          <w:sz w:val="24"/>
          <w:szCs w:val="24"/>
        </w:rPr>
        <w:t xml:space="preserve">239. В настоящее время разрабатывается проект Национальной программы жилищного строительства на 2012-2015 годы, где предусмотрено строительство трех видов жилья - социального, доступного, арендного. Кроме того, пострадавшим лицам в результате стихийного бедствия выдаются единовременные безвозмездные и возвратные долгосрочные льготные ссуды для восстановления и строительства жилья.</w:t>
      </w:r>
    </w:p>
    <w:p>
      <w:pPr>
        <w:spacing w:after="120"/>
        <w:jc w:val="both"/>
      </w:pPr>
      <w:r>
        <w:rPr>
          <w:rFonts w:ascii="Arial" w:cs="Arial" w:eastAsia="Arial" w:hAnsi="Arial"/>
          <w:sz w:val="24"/>
          <w:szCs w:val="24"/>
        </w:rPr>
        <w:t xml:space="preserve">240. 15 февраля 2011 года принято постановление Правительства Кыргызской Республики № 50 "Об утверждении Временного положения о порядке определения и оформления границ земельного участка при многоквартирном жилом доме".</w:t>
      </w:r>
    </w:p>
    <w:p>
      <w:pPr>
        <w:spacing w:after="120"/>
        <w:jc w:val="both"/>
      </w:pPr>
      <w:r>
        <w:rPr>
          <w:rFonts w:ascii="Arial" w:cs="Arial" w:eastAsia="Arial" w:hAnsi="Arial"/>
          <w:sz w:val="24"/>
          <w:szCs w:val="24"/>
        </w:rPr>
        <w:t xml:space="preserve">241. Изменения в Земельном кодексе Кыргызской Республики (принят Жогорку Кенешем Кыргызской Республики от 2 июня 1999 года № 45) в июле 2009 года приравнивают жителей многоквартирных домов к владельцам приусадебных участков, и обязывают каждого собственника квартиры платить налог на землю. Однако методика расчета таких платежей не разработана. Более того, по многим многоквартирным домам оформление в собственность придомовых земельных участков либо не завершено, либо не начиналось.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242. Законодательство и политика в сфере здравоохранения. Согласно </w:t>
      </w:r>
      <w:hyperlink w:history="1" r:id="rIdwxudui7cuozzcqafe6r-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(ст.47) каждый имеет право на охрану здоровья. Государство создает условия для медицинского обслуживания каждого и принимает меры по развитию государственного, муниципального и частного секторов здравоохранения. Бесплатное медицинское обслуживание, а также медицинское обслуживание на льготных условиях осуществляются в объеме государственных гарантий, предусмотренных законом.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120"/>
        <w:jc w:val="both"/>
      </w:pPr>
      <w:r>
        <w:rPr>
          <w:rFonts w:ascii="Arial" w:cs="Arial" w:eastAsia="Arial" w:hAnsi="Arial"/>
          <w:sz w:val="24"/>
          <w:szCs w:val="24"/>
        </w:rPr>
        <w:t xml:space="preserve">243. Государственная политика Кыргызской Республики в сфере здравоохранения основана на принципах обеспечения социальной справедливости, равенства, доступности медико-санитарной и санитарно-профилактической помощи; развития здравоохранения в соответствии с потребностями населения, формированием комплексной интегрированной системы предоставления медико-санитарной помощи и созданием равных условий для функционирования организаций здравоохранения, независимо от форм собственности; научной обоснованности проведения медико-санитарных и санитарно-профилактических мероприятий; профилактической направленности здравоохранения, формирования у населения приверженности к здоровому образу жизни; ответственности органов государственной власти и органов местного самоуправления, юридических лиц и должностных лиц за необеспечение государственных гарантий в сохранении и укреплении здоровья граждан; ответственности лиц, оказывающих медико-санитарную помощь, за необеспечение ее безопасности и качества (Закон Кыргызской Республики "Об охране здоровья граждан в Кыргызской Республике", принятый Жогорку Кенешем Кыргызской Республики от 9 января 2005 г.,№ 6, далее - Закон "Об охране здоровья граждан в Кыргызской Республике").</w:t>
      </w:r>
    </w:p>
    <w:p>
      <w:pPr>
        <w:spacing w:after="120"/>
        <w:jc w:val="both"/>
      </w:pPr>
      <w:r>
        <w:rPr>
          <w:rFonts w:ascii="Arial" w:cs="Arial" w:eastAsia="Arial" w:hAnsi="Arial"/>
          <w:sz w:val="24"/>
          <w:szCs w:val="24"/>
        </w:rPr>
        <w:t xml:space="preserve">244. Граждане в Кыргызской Республике обладают неотъемлемым правом на охрану здоровья, которое обеспечивается (Закон "Об охране здоровья граждан в Кыргызской Республике", статья 61):</w:t>
      </w:r>
    </w:p>
    <w:p>
      <w:pPr>
        <w:spacing w:after="120"/>
        <w:jc w:val="both"/>
      </w:pPr>
      <w:r>
        <w:rPr>
          <w:rFonts w:ascii="Arial" w:cs="Arial" w:eastAsia="Arial" w:hAnsi="Arial"/>
          <w:sz w:val="24"/>
          <w:szCs w:val="24"/>
        </w:rPr>
        <w:t xml:space="preserve">- охраной окружающей природной среды, созданием благоприятных условий труда, быта, отдыха, воспитания и обучения граждан, производством и реализацией безопасных продуктов питания и лекарственных средств;</w:t>
      </w:r>
    </w:p>
    <w:p>
      <w:pPr>
        <w:spacing w:after="120"/>
        <w:jc w:val="both"/>
      </w:pPr>
      <w:r>
        <w:rPr>
          <w:rFonts w:ascii="Arial" w:cs="Arial" w:eastAsia="Arial" w:hAnsi="Arial"/>
          <w:sz w:val="24"/>
          <w:szCs w:val="24"/>
        </w:rPr>
        <w:t xml:space="preserve">- предоставлением всем гражданам независимо от пола, расы, национальности, языка, социального происхождения, должностного положения, места жительства, отношения к религии, убеждений, принадлежности к общественным объединениям, а также других обстоятельств равных возможностей в реализации права на получение медико-санитарной и медико-социальной помощи;</w:t>
      </w:r>
    </w:p>
    <w:p>
      <w:pPr>
        <w:spacing w:after="120"/>
        <w:jc w:val="both"/>
      </w:pPr>
      <w:r>
        <w:rPr>
          <w:rFonts w:ascii="Arial" w:cs="Arial" w:eastAsia="Arial" w:hAnsi="Arial"/>
          <w:sz w:val="24"/>
          <w:szCs w:val="24"/>
        </w:rPr>
        <w:t xml:space="preserve">- предоставлением гражданам медико-санитарной помощи на всей территории республики;</w:t>
      </w:r>
    </w:p>
    <w:p>
      <w:pPr>
        <w:spacing w:after="120"/>
        <w:jc w:val="both"/>
      </w:pPr>
      <w:r>
        <w:rPr>
          <w:rFonts w:ascii="Arial" w:cs="Arial" w:eastAsia="Arial" w:hAnsi="Arial"/>
          <w:sz w:val="24"/>
          <w:szCs w:val="24"/>
        </w:rPr>
        <w:t xml:space="preserve">- предоставлением права защищать свою жизнь и здоровье;</w:t>
      </w:r>
    </w:p>
    <w:p>
      <w:pPr>
        <w:spacing w:after="120"/>
        <w:jc w:val="both"/>
      </w:pPr>
      <w:r>
        <w:rPr>
          <w:rFonts w:ascii="Arial" w:cs="Arial" w:eastAsia="Arial" w:hAnsi="Arial"/>
          <w:sz w:val="24"/>
          <w:szCs w:val="24"/>
        </w:rPr>
        <w:t xml:space="preserve">- предоставлением права гражданам возможности свободного выбора семейного врача, врача общей практики;</w:t>
      </w:r>
    </w:p>
    <w:p>
      <w:pPr>
        <w:spacing w:after="120"/>
        <w:jc w:val="both"/>
      </w:pPr>
      <w:r>
        <w:rPr>
          <w:rFonts w:ascii="Arial" w:cs="Arial" w:eastAsia="Arial" w:hAnsi="Arial"/>
          <w:sz w:val="24"/>
          <w:szCs w:val="24"/>
        </w:rPr>
        <w:t xml:space="preserve">- предоставлением медико-санитарной помощи по Программе государственных гарантий;</w:t>
      </w:r>
    </w:p>
    <w:p>
      <w:pPr>
        <w:spacing w:after="120"/>
        <w:jc w:val="both"/>
      </w:pPr>
      <w:r>
        <w:rPr>
          <w:rFonts w:ascii="Arial" w:cs="Arial" w:eastAsia="Arial" w:hAnsi="Arial"/>
          <w:sz w:val="24"/>
          <w:szCs w:val="24"/>
        </w:rPr>
        <w:t xml:space="preserve">- предоставлением информации по вопросам профилактической медицины, гигиены, формирования здорового образа жизни.</w:t>
      </w:r>
    </w:p>
    <w:p>
      <w:pPr>
        <w:spacing w:after="120"/>
        <w:jc w:val="both"/>
      </w:pPr>
      <w:r>
        <w:rPr>
          <w:rFonts w:ascii="Arial" w:cs="Arial" w:eastAsia="Arial" w:hAnsi="Arial"/>
          <w:sz w:val="24"/>
          <w:szCs w:val="24"/>
        </w:rPr>
        <w:t xml:space="preserve">245. В соответствии с законодательством в сфере здравоохранения граждане имеют право на регулярное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об экологическом, санитарно-эпидемиологическом благополучии района проживания, рациональных нормах питания, о продукции, работах, услугах, их соответствии санитарным нормам и правилам, о других факторах. Эта информация предоставляется местными органами государственного управления через средства массовой информации или непосредственно гражданам по их запросам.</w:t>
      </w:r>
    </w:p>
    <w:p>
      <w:pPr>
        <w:spacing w:after="120"/>
        <w:jc w:val="both"/>
      </w:pPr>
      <w:r>
        <w:rPr>
          <w:rFonts w:ascii="Arial" w:cs="Arial" w:eastAsia="Arial" w:hAnsi="Arial"/>
          <w:sz w:val="24"/>
          <w:szCs w:val="24"/>
        </w:rPr>
        <w:t xml:space="preserve">246. На территории Кыргызской Республики функционирует комплексная интегрированная система здравоохранения, состоящая из государственного и частного секторов здравоохранения. Государственный сектор здравоохранения представлен государственными и муниципальными организациями здравоохранения, ведомственными медицинскими, медико-санитарными и санитарно-профилактическими службами. Частный сектор здравоохранения представлен частными организациями здравоохранения, а также лицами, занимающимися частной медицинской практикой и фармацевтической деятельностью.</w:t>
      </w:r>
    </w:p>
    <w:p>
      <w:pPr>
        <w:spacing w:after="120"/>
        <w:jc w:val="both"/>
      </w:pPr>
      <w:r>
        <w:rPr>
          <w:rFonts w:ascii="Arial" w:cs="Arial" w:eastAsia="Arial" w:hAnsi="Arial"/>
          <w:sz w:val="24"/>
          <w:szCs w:val="24"/>
        </w:rPr>
        <w:t xml:space="preserve">247. Гражданам в Кыргызской Республике предоставляются следующие виды медико-санитарной помощи (Закон "Об охране здоровья граждан в Кыргызской Республике", статья 21):</w:t>
      </w:r>
    </w:p>
    <w:p>
      <w:pPr>
        <w:spacing w:after="120"/>
        <w:jc w:val="both"/>
      </w:pPr>
      <w:r>
        <w:rPr>
          <w:rFonts w:ascii="Arial" w:cs="Arial" w:eastAsia="Arial" w:hAnsi="Arial"/>
          <w:sz w:val="24"/>
          <w:szCs w:val="24"/>
        </w:rPr>
        <w:t xml:space="preserve">- первичная медико-санитарная помощь;</w:t>
      </w:r>
    </w:p>
    <w:p>
      <w:pPr>
        <w:spacing w:after="120"/>
        <w:jc w:val="both"/>
      </w:pPr>
      <w:r>
        <w:rPr>
          <w:rFonts w:ascii="Arial" w:cs="Arial" w:eastAsia="Arial" w:hAnsi="Arial"/>
          <w:sz w:val="24"/>
          <w:szCs w:val="24"/>
        </w:rPr>
        <w:t xml:space="preserve">- специализированная медицинская помощь;</w:t>
      </w:r>
    </w:p>
    <w:p>
      <w:pPr>
        <w:spacing w:after="120"/>
        <w:jc w:val="both"/>
      </w:pPr>
      <w:r>
        <w:rPr>
          <w:rFonts w:ascii="Arial" w:cs="Arial" w:eastAsia="Arial" w:hAnsi="Arial"/>
          <w:sz w:val="24"/>
          <w:szCs w:val="24"/>
        </w:rPr>
        <w:t xml:space="preserve">- медико-социальная помощь;</w:t>
      </w:r>
    </w:p>
    <w:p>
      <w:pPr>
        <w:spacing w:after="120"/>
        <w:jc w:val="both"/>
      </w:pPr>
      <w:r>
        <w:rPr>
          <w:rFonts w:ascii="Arial" w:cs="Arial" w:eastAsia="Arial" w:hAnsi="Arial"/>
          <w:sz w:val="24"/>
          <w:szCs w:val="24"/>
        </w:rPr>
        <w:t xml:space="preserve">- медицинская реабилитация;</w:t>
      </w:r>
    </w:p>
    <w:p>
      <w:pPr>
        <w:spacing w:after="120"/>
        <w:jc w:val="both"/>
      </w:pPr>
      <w:r>
        <w:rPr>
          <w:rFonts w:ascii="Arial" w:cs="Arial" w:eastAsia="Arial" w:hAnsi="Arial"/>
          <w:sz w:val="24"/>
          <w:szCs w:val="24"/>
        </w:rPr>
        <w:t xml:space="preserve">- медицинская экспертиза.</w:t>
      </w:r>
    </w:p>
    <w:p>
      <w:pPr>
        <w:spacing w:after="120"/>
        <w:jc w:val="both"/>
      </w:pPr>
      <w:r>
        <w:rPr>
          <w:rFonts w:ascii="Arial" w:cs="Arial" w:eastAsia="Arial" w:hAnsi="Arial"/>
          <w:sz w:val="24"/>
          <w:szCs w:val="24"/>
        </w:rPr>
        <w:t xml:space="preserve">248. Первичная медико-санитарная помощь является основным доступным для каждого гражданина видом медицинского обслуживания. Первичная медико-санитарная помощь, оказываемая семейными врачами, врачами общей практики, предоставляется гражданам Кыргызской Республики бесплатно.</w:t>
      </w:r>
    </w:p>
    <w:p>
      <w:pPr>
        <w:spacing w:after="120"/>
        <w:jc w:val="center"/>
      </w:pPr>
      <w:r>
        <w:rPr>
          <w:rFonts w:ascii="Arial" w:cs="Arial" w:eastAsia="Arial" w:hAnsi="Arial"/>
          <w:sz w:val="24"/>
          <w:szCs w:val="24"/>
        </w:rPr>
        <w:t xml:space="preserve">Первичная медико-санитарная помощь включает:</w:t>
      </w:r>
    </w:p>
    <w:p>
      <w:pPr>
        <w:spacing w:after="120"/>
        <w:jc w:val="both"/>
      </w:pPr>
      <w:r>
        <w:rPr>
          <w:rFonts w:ascii="Arial" w:cs="Arial" w:eastAsia="Arial" w:hAnsi="Arial"/>
          <w:sz w:val="24"/>
          <w:szCs w:val="24"/>
        </w:rPr>
        <w:t xml:space="preserve">- охрану и укрепление здоровья каждого гражданина, каждой семьи, сообщества и основана на индивидуальной работе семейного врача либо врача общей практики, интегрированной с деятельностью других служб здравоохранения;</w:t>
      </w:r>
    </w:p>
    <w:p>
      <w:pPr>
        <w:spacing w:after="120"/>
        <w:jc w:val="both"/>
      </w:pPr>
      <w:r>
        <w:rPr>
          <w:rFonts w:ascii="Arial" w:cs="Arial" w:eastAsia="Arial" w:hAnsi="Arial"/>
          <w:sz w:val="24"/>
          <w:szCs w:val="24"/>
        </w:rPr>
        <w:t xml:space="preserve">- оказание скорой медицинской помощи;</w:t>
      </w:r>
    </w:p>
    <w:p>
      <w:pPr>
        <w:spacing w:after="120"/>
        <w:jc w:val="both"/>
      </w:pPr>
      <w:r>
        <w:rPr>
          <w:rFonts w:ascii="Arial" w:cs="Arial" w:eastAsia="Arial" w:hAnsi="Arial"/>
          <w:sz w:val="24"/>
          <w:szCs w:val="24"/>
        </w:rPr>
        <w:t xml:space="preserve">- обеспечение взаимосвязи различных служб здравоохранения, независимо от форм собственности, направление пациентов к специалистам, оказывающим специализированную медико-санитарную помощь, в службы по оказанию медико-социальной помощи и реабилитации (Закон "Об охране здоровья граждан в Кыргызской Республике", статья 22).</w:t>
      </w:r>
    </w:p>
    <w:p>
      <w:pPr>
        <w:spacing w:after="120"/>
        <w:jc w:val="both"/>
      </w:pPr>
      <w:r>
        <w:rPr>
          <w:rFonts w:ascii="Arial" w:cs="Arial" w:eastAsia="Arial" w:hAnsi="Arial"/>
          <w:sz w:val="24"/>
          <w:szCs w:val="24"/>
        </w:rPr>
        <w:t xml:space="preserve">249. Кыргызская Республика разрабатывает, принимает и осуществляет политические, законодательные и иные меры на национальном и международном уровне с целью обеспечения и соблюдения прав граждан на охрану здоровья. С целью реализации государственной политики за отчетный период было принято множество законов и программ, касающихся охраны здоровья граждан Кыргызской Республики:</w:t>
      </w:r>
    </w:p>
    <w:p>
      <w:pPr>
        <w:spacing w:after="120"/>
        <w:jc w:val="both"/>
      </w:pPr>
      <w:r>
        <w:rPr>
          <w:rFonts w:ascii="Arial" w:cs="Arial" w:eastAsia="Arial" w:hAnsi="Arial"/>
          <w:sz w:val="24"/>
          <w:szCs w:val="24"/>
        </w:rPr>
        <w:t xml:space="preserve">- Национальная программа реформы системы здравоохранения Кыргызской Республики "Манас" на 1996-2006 гг., одобренная постановлением Правительства Кыргызской Республики от 24 июня 1996 г.,№ 288 (далее - Национальная программа реформирования системы здравоохранения "Манас");</w:t>
      </w:r>
    </w:p>
    <w:p>
      <w:pPr>
        <w:spacing w:after="120"/>
        <w:jc w:val="both"/>
      </w:pPr>
      <w:r>
        <w:rPr>
          <w:rFonts w:ascii="Arial" w:cs="Arial" w:eastAsia="Arial" w:hAnsi="Arial"/>
          <w:sz w:val="24"/>
          <w:szCs w:val="24"/>
        </w:rPr>
        <w:t xml:space="preserve">- Закон Кыргызской Республики "О защите населения от туберкулеза", принятый Жогорку Кенешем Кыргызской Республики от 18 мая 1998 г.,№65;</w:t>
      </w:r>
    </w:p>
    <w:p>
      <w:pPr>
        <w:spacing w:after="120"/>
        <w:jc w:val="both"/>
      </w:pPr>
      <w:r>
        <w:rPr>
          <w:rFonts w:ascii="Arial" w:cs="Arial" w:eastAsia="Arial" w:hAnsi="Arial"/>
          <w:sz w:val="24"/>
          <w:szCs w:val="24"/>
        </w:rPr>
        <w:t xml:space="preserve">- Закон Кыргызской Республики "О наркотических средствах, психотропных веществах и прекурсорах", принятый Жогорку Кенешем Кыргызской Республики от 22 мая 1998 г.,№ 66;</w:t>
      </w:r>
    </w:p>
    <w:p>
      <w:pPr>
        <w:spacing w:after="120"/>
        <w:jc w:val="both"/>
      </w:pPr>
      <w:r>
        <w:rPr>
          <w:rFonts w:ascii="Arial" w:cs="Arial" w:eastAsia="Arial" w:hAnsi="Arial"/>
          <w:sz w:val="24"/>
          <w:szCs w:val="24"/>
        </w:rPr>
        <w:t xml:space="preserve">- Закон Кыргызской Республики "О медицинском страховании граждан Кыргызской Республики", принятый Жогорку Кенешем Кыргызской Республики от 21 сентября 1999 г.,№112;</w:t>
      </w:r>
    </w:p>
    <w:p>
      <w:pPr>
        <w:spacing w:after="120"/>
        <w:jc w:val="both"/>
      </w:pPr>
      <w:r>
        <w:rPr>
          <w:rFonts w:ascii="Arial" w:cs="Arial" w:eastAsia="Arial" w:hAnsi="Arial"/>
          <w:sz w:val="24"/>
          <w:szCs w:val="24"/>
        </w:rPr>
        <w:t xml:space="preserve">- Закон Кыргызской Республики "О психиатрической помощи и гарантиях прав граждан при ее оказании", принятый Жогорку Кенешем Кыргызской Республики от 17 июня 1999 г.,№ 60;</w:t>
      </w:r>
    </w:p>
    <w:p>
      <w:pPr>
        <w:spacing w:after="120"/>
        <w:jc w:val="both"/>
      </w:pPr>
      <w:r>
        <w:rPr>
          <w:rFonts w:ascii="Arial" w:cs="Arial" w:eastAsia="Arial" w:hAnsi="Arial"/>
          <w:sz w:val="24"/>
          <w:szCs w:val="24"/>
        </w:rPr>
        <w:t xml:space="preserve">- Закон Кыргызской Республики "О профилактике йододефицитных заболеваний", принятый Жогорку Кенешем Кыргызской Республики от 27 января 2000 г.,№40;</w:t>
      </w:r>
    </w:p>
    <w:p>
      <w:pPr>
        <w:spacing w:after="120"/>
        <w:jc w:val="both"/>
      </w:pPr>
      <w:r>
        <w:rPr>
          <w:rFonts w:ascii="Arial" w:cs="Arial" w:eastAsia="Arial" w:hAnsi="Arial"/>
          <w:sz w:val="24"/>
          <w:szCs w:val="24"/>
        </w:rPr>
        <w:t xml:space="preserve">- Закон Кыргызской Республики "Об онкологической помощи населению", принятый Жогорку Кенешем Кыргызской Республики от 4 октября 2000 г.,№ 83;</w:t>
      </w:r>
    </w:p>
    <w:p>
      <w:pPr>
        <w:spacing w:after="120"/>
        <w:jc w:val="both"/>
      </w:pPr>
      <w:r>
        <w:rPr>
          <w:rFonts w:ascii="Arial" w:cs="Arial" w:eastAsia="Arial" w:hAnsi="Arial"/>
          <w:sz w:val="24"/>
          <w:szCs w:val="24"/>
        </w:rPr>
        <w:t xml:space="preserve">- Закон Кыргызской Республики "О санитарно-эпидемиологическом благополучии населения", принятый Жогорку Кенешем Кыргызской Республики от 26 июня 2001 г.,№60;</w:t>
      </w:r>
    </w:p>
    <w:p>
      <w:pPr>
        <w:spacing w:after="120"/>
        <w:jc w:val="both"/>
      </w:pPr>
      <w:r>
        <w:rPr>
          <w:rFonts w:ascii="Arial" w:cs="Arial" w:eastAsia="Arial" w:hAnsi="Arial"/>
          <w:sz w:val="24"/>
          <w:szCs w:val="24"/>
        </w:rPr>
        <w:t xml:space="preserve">- Национальная программа "Психическое здоровье населения Кыргызской Республики на 2001-2010 гг.", утверждена постановлением Правительства Кыргызской Республики от 13 июля 2001 г.,№ 344;</w:t>
      </w:r>
    </w:p>
    <w:p>
      <w:pPr>
        <w:spacing w:after="120"/>
        <w:jc w:val="both"/>
      </w:pPr>
      <w:r>
        <w:rPr>
          <w:rFonts w:ascii="Arial" w:cs="Arial" w:eastAsia="Arial" w:hAnsi="Arial"/>
          <w:sz w:val="24"/>
          <w:szCs w:val="24"/>
        </w:rPr>
        <w:t xml:space="preserve">- Закон Кыргызской Республики "Об иммунопрофилактике инфекционных заболеваний", принятый Жогорку Кенешем Кыргызской Республики от 26 июня 2001 г.№ 56;</w:t>
      </w:r>
    </w:p>
    <w:p>
      <w:pPr>
        <w:spacing w:after="120"/>
        <w:jc w:val="both"/>
      </w:pPr>
      <w:r>
        <w:rPr>
          <w:rFonts w:ascii="Arial" w:cs="Arial" w:eastAsia="Arial" w:hAnsi="Arial"/>
          <w:sz w:val="24"/>
          <w:szCs w:val="24"/>
        </w:rPr>
        <w:t xml:space="preserve">- Закон Кыргызской Республики "О системе единого плательщика в финансировании здравоохранения Кыргызской Республики", принятый Жогорку Кенешем Кыргызской Республики от 30 июля 2003 г.,№159;</w:t>
      </w:r>
    </w:p>
    <w:p>
      <w:pPr>
        <w:spacing w:after="120"/>
        <w:jc w:val="both"/>
      </w:pPr>
      <w:r>
        <w:rPr>
          <w:rFonts w:ascii="Arial" w:cs="Arial" w:eastAsia="Arial" w:hAnsi="Arial"/>
          <w:sz w:val="24"/>
          <w:szCs w:val="24"/>
        </w:rPr>
        <w:t xml:space="preserve">- Закон Кыргызской Республики "О лекарственных средствах", принятый Жогорку Кенешем Кыргызской Республики от 30 апреля 2003 г.,№ 91;</w:t>
      </w:r>
    </w:p>
    <w:p>
      <w:pPr>
        <w:spacing w:after="120"/>
        <w:jc w:val="both"/>
      </w:pPr>
      <w:r>
        <w:rPr>
          <w:rFonts w:ascii="Arial" w:cs="Arial" w:eastAsia="Arial" w:hAnsi="Arial"/>
          <w:sz w:val="24"/>
          <w:szCs w:val="24"/>
        </w:rPr>
        <w:t xml:space="preserve">- Концепция национальной политики в области здорового (функционального) питания населения Кыргызской Республики на период до 2010 года, одобренная постановлением Правительства Кыргызской Республики от 19 декабря 2003 г.,№ 785;</w:t>
      </w:r>
    </w:p>
    <w:p>
      <w:pPr>
        <w:spacing w:after="120"/>
        <w:jc w:val="both"/>
      </w:pPr>
      <w:r>
        <w:rPr>
          <w:rFonts w:ascii="Arial" w:cs="Arial" w:eastAsia="Arial" w:hAnsi="Arial"/>
          <w:sz w:val="24"/>
          <w:szCs w:val="24"/>
        </w:rPr>
        <w:t xml:space="preserve">- Закон Кыргызской Республики "Об охране здоровья граждан в Кыргызской Республике", принятый Жогорку Кенешем Кыргызской Республики от 9 января 2005 г.,№ 6;</w:t>
      </w:r>
    </w:p>
    <w:p>
      <w:pPr>
        <w:spacing w:after="120"/>
        <w:jc w:val="both"/>
      </w:pPr>
      <w:r>
        <w:rPr>
          <w:rFonts w:ascii="Arial" w:cs="Arial" w:eastAsia="Arial" w:hAnsi="Arial"/>
          <w:sz w:val="24"/>
          <w:szCs w:val="24"/>
        </w:rPr>
        <w:t xml:space="preserve">- Национальная программа реформы здравоохранения "Манас Таалими" на 2006-2010 гг., утвержденная постановлением Правительства Кыргызской Республики от 16 февраля 2006 г.,№ 100;</w:t>
      </w:r>
    </w:p>
    <w:p>
      <w:pPr>
        <w:spacing w:after="120"/>
        <w:jc w:val="both"/>
      </w:pPr>
      <w:r>
        <w:rPr>
          <w:rFonts w:ascii="Arial" w:cs="Arial" w:eastAsia="Arial" w:hAnsi="Arial"/>
          <w:sz w:val="24"/>
          <w:szCs w:val="24"/>
        </w:rPr>
        <w:t xml:space="preserve">- Закон Кыргызской Республики "Об организациях здравоохранения в Кыргызской Республике", принятый Жогорку Кенешем Кыргызской Республики от 13 августа 2006 г.,№ 116;</w:t>
      </w:r>
    </w:p>
    <w:p>
      <w:pPr>
        <w:spacing w:after="120"/>
        <w:jc w:val="both"/>
      </w:pPr>
      <w:r>
        <w:rPr>
          <w:rFonts w:ascii="Arial" w:cs="Arial" w:eastAsia="Arial" w:hAnsi="Arial"/>
          <w:sz w:val="24"/>
          <w:szCs w:val="24"/>
        </w:rPr>
        <w:t xml:space="preserve">- Закон Кыргызской Республики "О защите здоровья граждан Кыргызской Республики от вредного воздействия табака", принятый Жогорку Кенешем Кыргызской Республики от 21 августа 2006 г.,№ 175;</w:t>
      </w:r>
    </w:p>
    <w:p>
      <w:pPr>
        <w:spacing w:after="120"/>
        <w:jc w:val="both"/>
      </w:pPr>
      <w:r>
        <w:rPr>
          <w:rFonts w:ascii="Arial" w:cs="Arial" w:eastAsia="Arial" w:hAnsi="Arial"/>
          <w:sz w:val="24"/>
          <w:szCs w:val="24"/>
        </w:rPr>
        <w:t xml:space="preserve">- Закон Кыргызской Республики "О сахарном диабете в Кыргызской Республике", принятый Жогорку Кенешем Кыргызской Республики от 9 августа 2006 г.,№166;</w:t>
      </w:r>
    </w:p>
    <w:p>
      <w:pPr>
        <w:spacing w:after="120"/>
        <w:jc w:val="both"/>
      </w:pPr>
      <w:r>
        <w:rPr>
          <w:rFonts w:ascii="Arial" w:cs="Arial" w:eastAsia="Arial" w:hAnsi="Arial"/>
          <w:sz w:val="24"/>
          <w:szCs w:val="24"/>
        </w:rPr>
        <w:t xml:space="preserve">- Закон Кыргызской Республики "О донорстве крови и ее компонентов", принятый Жогорку Кенешем Кыргызской Республики 15 мая 2007 г.;</w:t>
      </w:r>
    </w:p>
    <w:p>
      <w:pPr>
        <w:spacing w:after="120"/>
        <w:jc w:val="both"/>
      </w:pPr>
      <w:r>
        <w:rPr>
          <w:rFonts w:ascii="Arial" w:cs="Arial" w:eastAsia="Arial" w:hAnsi="Arial"/>
          <w:sz w:val="24"/>
          <w:szCs w:val="24"/>
        </w:rPr>
        <w:t xml:space="preserve">Реализуются Национальные программы "Иммунопрофилактика на 2006-2010 гг.", утверждена постановлением Правительства Кыргызской Республики от 22 мая 2006 года№369, "Туберкулез-III" на 2006-2010 гг., утверждена постановлением Правительства Кыргызской Республики от 6 мая 2006 года№331, Национальный стратегический план по борьбе с малярией на 2006-2010 гг., утвержденный постановлением Правительства Кыргызской Республики от 12 мая 2006 года№348. Национальный план по противодействию пандемии высокопатогенного птичьего гриппа, утвержденный постановлением Правительства Кыргызской Республики от 16 января 2006 года№25. Утверждена приказом Министерства здравоохранения Кыргызской Республики "Целевая комплексная программа по борьбе с паразитарными заболеваниями на 2007-2011 гг." от 30 марта 2007 года№161. Разработан проект Национальной стратегии по утилизации медицинских отходов.</w:t>
      </w:r>
    </w:p>
    <w:p>
      <w:pPr>
        <w:spacing w:after="120"/>
        <w:jc w:val="both"/>
      </w:pPr>
      <w:r>
        <w:rPr>
          <w:rFonts w:ascii="Arial" w:cs="Arial" w:eastAsia="Arial" w:hAnsi="Arial"/>
          <w:sz w:val="24"/>
          <w:szCs w:val="24"/>
        </w:rPr>
        <w:t xml:space="preserve">250. В рамках реформирования системы здравоохранения основными чертами создаваемой модели здравоохранения стали формирование инфраструктуры, соответствующей потребностям населения в медицинской помощи, децентрализация управления, повышение управленческой и финансовой автономии организаций здравоохранения. Приоритетами данной системы были признаны развитие первичного здравоохранения, семейной медицины, свободный выбор семейного врача, обеспечение доступности медицинских услуг для населения в рамках Программы государственных гарантий. Программа "Манас Таалими" была разработана при технической поддержке ВОЗ.</w:t>
      </w:r>
    </w:p>
    <w:p>
      <w:pPr>
        <w:spacing w:after="120"/>
        <w:jc w:val="both"/>
      </w:pPr>
      <w:r>
        <w:rPr>
          <w:rFonts w:ascii="Arial" w:cs="Arial" w:eastAsia="Arial" w:hAnsi="Arial"/>
          <w:sz w:val="24"/>
          <w:szCs w:val="24"/>
        </w:rPr>
        <w:t xml:space="preserve">251. Проводимая в республике реформа здравоохранения в рамках Программы государственных гарантий, позволила снизить финансовое бремя для населения и улучшить доступность к услугам здравоохранения социально уязвимых категорий населения.</w:t>
      </w:r>
    </w:p>
    <w:p>
      <w:pPr>
        <w:spacing w:after="120"/>
        <w:jc w:val="both"/>
      </w:pPr>
      <w:r>
        <w:rPr>
          <w:rFonts w:ascii="Arial" w:cs="Arial" w:eastAsia="Arial" w:hAnsi="Arial"/>
          <w:sz w:val="24"/>
          <w:szCs w:val="24"/>
        </w:rPr>
        <w:t xml:space="preserve">252. Создание в республике института семейной медицины позволило населению переориентироваться с предоставления услуг дорогостоящего больничного сектора на первичный уровень охраны здоровья в условиях лечебно-профилактических учреждений, обеспечивающих медицинскую помощь с наименьшими затратами.</w:t>
      </w:r>
    </w:p>
    <w:p>
      <w:pPr>
        <w:spacing w:after="120"/>
        <w:jc w:val="both"/>
      </w:pPr>
      <w:r>
        <w:rPr>
          <w:rFonts w:ascii="Arial" w:cs="Arial" w:eastAsia="Arial" w:hAnsi="Arial"/>
          <w:sz w:val="24"/>
          <w:szCs w:val="24"/>
        </w:rPr>
        <w:t xml:space="preserve">253. Введенная сооплата, то есть средства населения, вносимые в кассу лечебного учреждения в оплату за медикаменты, питание и отдельные виды медицинских услуг, предоставляемые лечебно-профилактическими учреждениями сверх предусмотренного государственными гарантиями объема, способствовала не только снижению неофициальных расходов населения на лечение, но и их предсказуемости.</w:t>
      </w:r>
    </w:p>
    <w:p>
      <w:pPr>
        <w:spacing w:after="120"/>
        <w:jc w:val="both"/>
      </w:pPr>
      <w:r>
        <w:rPr>
          <w:rFonts w:ascii="Arial" w:cs="Arial" w:eastAsia="Arial" w:hAnsi="Arial"/>
          <w:sz w:val="24"/>
          <w:szCs w:val="24"/>
        </w:rPr>
        <w:t xml:space="preserve">254. ПГГ впервые была введена в действие в 2001 году с целью сбалансирования обязательств Правительства Кыргызской Республики по предоставлению медико-санитарной помощи гражданам на основе имеющихся ресурсов (постановление Правительства Кыргызской Республики "О введении нового механизма финансирования учреждений системы здравоохранения Кыргызской Республики с 2001 года" от 9 января 2001 года№5). Постановлением Правительства Кыргызской Республики от 24 августа 2007 года№363 утверждена рамочная Программа государственных гарантий, действие которой было продлено на период 2008-2009 годов.</w:t>
      </w:r>
    </w:p>
    <w:p>
      <w:pPr>
        <w:spacing w:after="120"/>
        <w:jc w:val="both"/>
      </w:pPr>
      <w:r>
        <w:rPr>
          <w:rFonts w:ascii="Arial" w:cs="Arial" w:eastAsia="Arial" w:hAnsi="Arial"/>
          <w:sz w:val="24"/>
          <w:szCs w:val="24"/>
        </w:rPr>
        <w:t xml:space="preserve">255. По состоянию к 2011 году, ПГГ большей частью носит декларативный характер, особенно в части стационарной помощи, так как предоставляет право бесплатного и льготного медицинского обслуживания 72 категориям граждан, в том числе 51 категории на полной бесплатной основе(67). На лечение льготных пациентов отвлекается до 94% бюджета ПГГ, на оплату лечения остальных граждан приходится не более 6%(68).</w:t>
      </w:r>
    </w:p>
    <w:p>
      <w:pPr>
        <w:spacing w:after="120"/>
        <w:jc w:val="both"/>
      </w:pPr>
      <w:r>
        <w:rPr>
          <w:rFonts w:ascii="Arial" w:cs="Arial" w:eastAsia="Arial" w:hAnsi="Arial"/>
          <w:sz w:val="24"/>
          <w:szCs w:val="24"/>
        </w:rPr>
        <w:t xml:space="preserve">256. По данным НСК, цены на медикаменты и изделия медицинского назначения только за 2009-2010 годы выросли на треть, при этом расходы государственного бюджета по статье медикаменты увеличились только на 3%. За 2010 год бюджетные расходы на медикаменты в стационарах республики сократились на 25 млн. сомов, при повышении цен на 16%. Доля расходов на медикаменты в бюджете стационаров республики в 2010 году составила 4,4%. Как следствие, по оценкам независимых экспертов пациенты стационаров за счет собственных средств обеспечивают более 50% потребности лечения в медикаментах и изделиях медицинского назначения.</w:t>
      </w:r>
    </w:p>
    <w:p>
      <w:pPr>
        <w:spacing w:after="120"/>
        <w:jc w:val="both"/>
      </w:pPr>
      <w:r>
        <w:rPr>
          <w:rFonts w:ascii="Arial" w:cs="Arial" w:eastAsia="Arial" w:hAnsi="Arial"/>
          <w:sz w:val="24"/>
          <w:szCs w:val="24"/>
        </w:rPr>
        <w:t xml:space="preserve">257. Для создания экономических предпосылок исполнения ПГГ в 2011 году МЗ разработало новую, оптимизированную версию ПГГ, построенную на реальных возможностях финансирования из средств государственного бюджета, обязательного медицинского страхования и сооплаты населения. Оптимизация ПГГ проведена по трем основным направлениям:</w:t>
      </w:r>
    </w:p>
    <w:p>
      <w:pPr>
        <w:spacing w:after="120"/>
        <w:jc w:val="both"/>
      </w:pPr>
      <w:r>
        <w:rPr>
          <w:rFonts w:ascii="Arial" w:cs="Arial" w:eastAsia="Arial" w:hAnsi="Arial"/>
          <w:sz w:val="24"/>
          <w:szCs w:val="24"/>
        </w:rPr>
        <w:t xml:space="preserve">- пересмотрен перечень льготных категорий населения при стационарном лечении;</w:t>
      </w:r>
    </w:p>
    <w:p>
      <w:pPr>
        <w:spacing w:after="120"/>
        <w:jc w:val="both"/>
      </w:pPr>
      <w:r>
        <w:rPr>
          <w:rFonts w:ascii="Arial" w:cs="Arial" w:eastAsia="Arial" w:hAnsi="Arial"/>
          <w:sz w:val="24"/>
          <w:szCs w:val="24"/>
        </w:rPr>
        <w:t xml:space="preserve">- пересмотрен размер льгот при оплате амбулаторных услуг для застрахованных граждан;</w:t>
      </w:r>
    </w:p>
    <w:p>
      <w:pPr>
        <w:spacing w:after="120"/>
        <w:jc w:val="both"/>
      </w:pPr>
      <w:r>
        <w:rPr>
          <w:rFonts w:ascii="Arial" w:cs="Arial" w:eastAsia="Arial" w:hAnsi="Arial"/>
          <w:sz w:val="24"/>
          <w:szCs w:val="24"/>
        </w:rPr>
        <w:t xml:space="preserve">- пересмотрен средний размер стоимости лечения в стационаре через изменение нормативов финансирования из государственного бюджета и обязательного медицинского страхования, с учетом высвобожденных средств от предыдущих мер, а также индексации размера сооплаты на уровень инфляции.</w:t>
      </w:r>
    </w:p>
    <w:p>
      <w:pPr>
        <w:spacing w:after="120"/>
        <w:jc w:val="both"/>
      </w:pPr>
      <w:r>
        <w:rPr>
          <w:rFonts w:ascii="Arial" w:cs="Arial" w:eastAsia="Arial" w:hAnsi="Arial"/>
          <w:sz w:val="24"/>
          <w:szCs w:val="24"/>
        </w:rPr>
        <w:t xml:space="preserve">258. Государственное финансирование сектора здравоохранения возросло, ввиду общего улучшения экономической ситуации. В целом, доля общих расходов на здравоохранение за период 2005-2009 годов увеличилась с 5,9% к ВВП до 6,4% к ВВП(70).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в расходах на здравоохранение в 2000-2009 гг.(71)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2000 │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 доля от общих расходов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 43,4%│ 34,5%│ 36,4%│ 34,3%│ 32,5%│ 37,6%│ 38,6%│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  3,7%│  6,5%│  4,3%│  6,6%│  7,7%│  4,6%│  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│Частые              │ 52,9%│ 59,0%│ 59,2%│ 55,5%│ 48,2%│ 46,9%│ 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совместное  │      │      │      │  3,6%│  5,8%│  4,0%│  7,6%│</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параллельное│Н/Д   │Н/Д   │Н/Д   │Н/Д   │  5,7%│  6,9%│  5,5%│</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│100,0%│100,0%│100,0%│100,0%│100,0%│100,0%│100,0%│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 доля от общих расходов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 43,4%│ 34,5%│ 36,4%│ 34,3%│ 32,5%│ 37,6%│ 38,6%│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  3,7%│  6,5%│  4,3%│  6,6%│  7,7%│  4,6%│  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│Частые              │ 52,9%│ 59,0%│ 59,2%│ 55,5%│ 48,2%│ 46,9%│ 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совместное  │      │      │      │  3,6%│  5,8%│  4,0%│  7,6%│</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параллельное│Н/Д   │Н/Д   │Н/Д   │Н/Д   │  5,7%│  6,9%│  5,5%│</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│100,0%│100,0%│100,0%│100,0%│100,0%│100,0%│100,0%│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 доля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  0,2%│  0,4%│  0,3%│  0,4%│  0,5%│  0,3%│  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  2,3%│  3,3%│  3,5%│  3,5%│  3,1%│  2,6%│  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совместное  │      │      │      │  0,2%│  0,4%│  0,2%│  0,5%│</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параллельное│Н/Д   │Н/Д   │Н/Д   │Н/Д   │  0,4%│  0,4%│  0,3%│</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4,4%│  5,6%│  5,9%│  6,2%│  6,5%│  5,6%│  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 Состояние здоровья населения. В 2009 г. в республике умерло 35,9 тыс. человек. За последние три года смертность снизилась на 6 процентов (с 7,2 в 2007 г. до 6,7 в 2009 г. на 1000 населения). По регионам наиболее высокие показатели смертности зарегистрированы в Чуйской (8,7 на 1000 населения в 2009 г.), Иссык-Кульской (8,2) и Нарынской (7,8) областях, где значительная доля населения старше трудоспособного возраста. Основными причинами смертности в Кыргызской Республике являются болезни системы кровообращения, болезни органов дыхания, болезни органов пищеварения, инфекционные и паразитарные болезни, новообразования, болезни нервной системы, травмы, отравления. Наиболее распространенными причинами смерти, по состоянию на 2009 год, являлись болезни системы кровообращения (326,5 на 100000 населения), органов дыхания (55,8 на 100000 населения), травмы и отравления (64,4 на 100000 населения), новообразования (60,7 на 100000 населения)(72).</w:t>
      </w:r>
    </w:p>
    <w:p>
      <w:pPr>
        <w:spacing w:after="120"/>
        <w:jc w:val="both"/>
      </w:pPr>
      <w:r>
        <w:rPr>
          <w:rFonts w:ascii="Arial" w:cs="Arial" w:eastAsia="Arial" w:hAnsi="Arial"/>
          <w:sz w:val="24"/>
          <w:szCs w:val="24"/>
        </w:rPr>
        <w:t xml:space="preserve">260. В 2009 г. в расчете на 100000 населения с диагнозом бронхиальная астма, установленным впервые в жизни, зарегистрировано 12 случаев заболевания, что по сравнению с 2005 г. на четверть меньше. В 2009 г. в республике зарегистрировано более 31 тыс. больных, обратившихся по поводу заболевания сахарным диабетом, из них 214 детей в возрасте 0-14 лет. Впервые в жизни такой диагноз установлен в 3400 случаях, а в 38 случаях из них - детям(73).</w:t>
      </w:r>
    </w:p>
    <w:p>
      <w:pPr>
        <w:spacing w:after="120"/>
        <w:jc w:val="both"/>
      </w:pPr>
      <w:r>
        <w:rPr>
          <w:rFonts w:ascii="Arial" w:cs="Arial" w:eastAsia="Arial" w:hAnsi="Arial"/>
          <w:sz w:val="24"/>
          <w:szCs w:val="24"/>
        </w:rPr>
        <w:t xml:space="preserve">261. Наблюдается значительный прогресс в снижении как заболеваемости, так и смертности от туберкулеза в период действия программы "Манас таалими". Заболеваемость туберкулезом сократилась с 113,6 до 100,9 на 100000 населения в период с 2004 по 2009 годы. Аналогичные тенденции прослеживаются и в смертности от туберкулеза, где в период с 2004 года по 2009 годы показатели снизились с 11,2 до 8,7 на 100000 населения.</w:t>
      </w:r>
    </w:p>
    <w:p>
      <w:pPr>
        <w:spacing w:after="120"/>
        <w:jc w:val="both"/>
      </w:pPr>
      <w:r>
        <w:rPr>
          <w:rFonts w:ascii="Arial" w:cs="Arial" w:eastAsia="Arial" w:hAnsi="Arial"/>
          <w:sz w:val="24"/>
          <w:szCs w:val="24"/>
        </w:rPr>
        <w:t xml:space="preserve">262. Несмотря на прогресс во внедрении мероприятий, проводимых с целью остановки распространения ВИЧ, темп роста количества вновь выявленных случаев ВИЧ-инфицированных повышается. Показатель роста вновь выявленных случаев достиг 41% в 2006 году по сравнению с предыдущим годом, и в 2007 году этот показатель достиг 67%, однако в 2009 прослеживается тенденция снижения роста - 26%. Значительным фактором, способствовавшим увеличению темпа роста в 2007 году, является массовая внутрибольничная передача ВИЧ в детских больницах Ошской области. В настоящее время в Ошской области проживает половина инфицированных пациентов из всех ВИЧ-инфицированных по стране(74).</w:t>
      </w:r>
    </w:p>
    <w:p>
      <w:pPr>
        <w:spacing w:after="120"/>
        <w:jc w:val="both"/>
      </w:pPr>
      <w:r>
        <w:rPr>
          <w:rFonts w:ascii="Arial" w:cs="Arial" w:eastAsia="Arial" w:hAnsi="Arial"/>
          <w:sz w:val="24"/>
          <w:szCs w:val="24"/>
        </w:rPr>
        <w:t xml:space="preserve">263. В соответствии с планом программы "Манас таалими" было проведено большое количество мероприятий, нацеленных на ограничение распространения ВИЧ:</w:t>
      </w:r>
    </w:p>
    <w:p>
      <w:pPr>
        <w:spacing w:after="120"/>
        <w:jc w:val="both"/>
      </w:pPr>
      <w:r>
        <w:rPr>
          <w:rFonts w:ascii="Arial" w:cs="Arial" w:eastAsia="Arial" w:hAnsi="Arial"/>
          <w:sz w:val="24"/>
          <w:szCs w:val="24"/>
        </w:rPr>
        <w:t xml:space="preserve">- повышение осведомленности населения путем СМИ и распространения информационно-образовательных материалов (брошюр, буклетов и календарей, посвященных проблеме ВИЧ/СПИД, ИППП и наркотической зависимости) на русском и кыргызском языках;</w:t>
      </w:r>
    </w:p>
    <w:p>
      <w:pPr>
        <w:spacing w:after="120"/>
        <w:jc w:val="both"/>
      </w:pPr>
      <w:r>
        <w:rPr>
          <w:rFonts w:ascii="Arial" w:cs="Arial" w:eastAsia="Arial" w:hAnsi="Arial"/>
          <w:sz w:val="24"/>
          <w:szCs w:val="24"/>
        </w:rPr>
        <w:t xml:space="preserve">- разработаны и утверждены план расположения ИФА-лабораторий для диагностики ВИЧ и стандартные требования к инфраструктуре и оборудованию. Укреплена материально-техническая база 34 лабораторий по диагностике ВИЧ/СПИДа при поддержке Немецкого банка развития (KFW);</w:t>
      </w:r>
    </w:p>
    <w:p>
      <w:pPr>
        <w:spacing w:after="120"/>
        <w:jc w:val="both"/>
      </w:pPr>
      <w:r>
        <w:rPr>
          <w:rFonts w:ascii="Arial" w:cs="Arial" w:eastAsia="Arial" w:hAnsi="Arial"/>
          <w:sz w:val="24"/>
          <w:szCs w:val="24"/>
        </w:rPr>
        <w:t xml:space="preserve">- увеличение охвата населения, подлежащего тестированию на ВИЧ, в том числе за счет роста анонимного обращения лиц, желающих определить свой ВИЧ-статус;</w:t>
      </w:r>
    </w:p>
    <w:p>
      <w:pPr>
        <w:spacing w:after="120"/>
        <w:jc w:val="both"/>
      </w:pPr>
      <w:r>
        <w:rPr>
          <w:rFonts w:ascii="Arial" w:cs="Arial" w:eastAsia="Arial" w:hAnsi="Arial"/>
          <w:sz w:val="24"/>
          <w:szCs w:val="24"/>
        </w:rPr>
        <w:t xml:space="preserve">- предприняты первые шаги, направленные на повышение безопасности медицинских процедур, включая обеспечение медицинскими инструментами и принадлежностями, обеспечение 100% освидетельствования донорской крови, а также разработку учебных программ по вопросу безопасности медицинских процедур с акцентом на профилактику ВИЧ/СПИД;</w:t>
      </w:r>
    </w:p>
    <w:p>
      <w:pPr>
        <w:spacing w:after="120"/>
        <w:jc w:val="both"/>
      </w:pPr>
      <w:r>
        <w:rPr>
          <w:rFonts w:ascii="Arial" w:cs="Arial" w:eastAsia="Arial" w:hAnsi="Arial"/>
          <w:sz w:val="24"/>
          <w:szCs w:val="24"/>
        </w:rPr>
        <w:t xml:space="preserve">- внедрены мероприятия по контролю ВИЧ/СПИД среди потребителей инъекционных наркотиков (ПИН), включая открытие пунктов по обмену шприцев, в том числе и при организациях здравоохранения, открытие 24 часовой горячей линии, распространение презервативов, а также регулярный дозорный эпидемиологический надзор среди ПИН и других уязвимых групп населения;</w:t>
      </w:r>
    </w:p>
    <w:p>
      <w:pPr>
        <w:spacing w:after="120"/>
        <w:jc w:val="both"/>
      </w:pPr>
      <w:r>
        <w:rPr>
          <w:rFonts w:ascii="Arial" w:cs="Arial" w:eastAsia="Arial" w:hAnsi="Arial"/>
          <w:sz w:val="24"/>
          <w:szCs w:val="24"/>
        </w:rPr>
        <w:t xml:space="preserve">- уделялось особое внимание предотвращению передачи ВИЧ-инфекции от матери к ребенку путем включения раздела по ведению беременной женщины с положительным результатом теста на ВИЧ в клинические протоколы, внедрения обязательного тестирования на ВИЧ (с получением согласия после предоставления информации) всех зарегистрированных беременных женщин;</w:t>
      </w:r>
    </w:p>
    <w:p>
      <w:pPr>
        <w:spacing w:after="120"/>
        <w:jc w:val="both"/>
      </w:pPr>
      <w:r>
        <w:rPr>
          <w:rFonts w:ascii="Arial" w:cs="Arial" w:eastAsia="Arial" w:hAnsi="Arial"/>
          <w:sz w:val="24"/>
          <w:szCs w:val="24"/>
        </w:rPr>
        <w:t xml:space="preserve">- обеспечение АРВ-препаратами всей страны для проведения профилактики и лечения всех нуждающихся при поддержке средств грантов ГФСТМ.</w:t>
      </w:r>
    </w:p>
    <w:p>
      <w:pPr>
        <w:spacing w:after="120"/>
        <w:jc w:val="both"/>
      </w:pPr>
      <w:r>
        <w:rPr>
          <w:rFonts w:ascii="Arial" w:cs="Arial" w:eastAsia="Arial" w:hAnsi="Arial"/>
          <w:sz w:val="24"/>
          <w:szCs w:val="24"/>
        </w:rPr>
        <w:t xml:space="preserve">264. Младенческая смертность. Важнейшей характеристикой здоровья населения является младенческая смертность. Официальные данные и данные обследований показывают тенденцию к снижению показателей младенческой и детской смертности. Смертность детей в перинатальном периоде составляет абсолютное большинство. Основными причинами этого являются болезни органов дыхания, врожденные аномалии, инфекционные и паразитарные болезни, травмы и отравления. Эти осложнения связаны с поздним обращением за медицинской помощью беременных женщин, Не диагностированными проблемами в течение беременности, недостатком специализированных до- и послеродовых медицинских услуг, недостаточной квалификацией медицинского персонала, участвующего в принятии родов, и возможностями оказания реанимационной помощи новорожденным. Следует отметить, что введение в 2004 году новых критериев живорождения, рекомендованных ВОЗ, а также параллельное усовершенствование системы регистрации случаев младенческой и детской смертности, способствовали росту показателей в период с 2005 по 2007 годы(75).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Младенческая и детская смертность (на 1000 живорождений)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│Детская смертность         │ 31,8 │ 35,2 │ 34,6 │ 36,6 │ 31,5 │ 29,3 │</w:t>
      </w:r>
    </w:p>
    <w:p>
      <w:pPr>
        <w:spacing w:after="120"/>
        <w:jc w:val="both"/>
      </w:pPr>
      <w:r>
        <w:rPr>
          <w:rFonts w:ascii="Arial" w:cs="Arial" w:eastAsia="Arial" w:hAnsi="Arial"/>
          <w:sz w:val="24"/>
          <w:szCs w:val="24"/>
        </w:rPr>
        <w:t xml:space="preserve">│(смерть детей до 5 лет на  │      │      │      │      │      │      │</w:t>
      </w:r>
    </w:p>
    <w:p>
      <w:pPr>
        <w:spacing w:after="120"/>
        <w:jc w:val="both"/>
      </w:pPr>
      <w:r>
        <w:rPr>
          <w:rFonts w:ascii="Arial" w:cs="Arial" w:eastAsia="Arial" w:hAnsi="Arial"/>
          <w:sz w:val="24"/>
          <w:szCs w:val="24"/>
        </w:rPr>
        <w:t xml:space="preserve">│1000 живорождений)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265. Вызывающим беспокойство аспектом младенческой и детской смертности является то, что 30% детей до 1 года умирают в первый день госпитализации, а свыше 50% детей в возрасте 1-2 года умирают на дому(76). Такое происходит в результате поздней госпитализации по серьезным медицинским состояниям, что отчасти может быть из-за плохой осведомленности родителей о симптомах, требующих неотложного медицинского вмешательства.</w:t>
      </w:r>
    </w:p>
    <w:p>
      <w:pPr>
        <w:spacing w:after="120"/>
        <w:jc w:val="both"/>
      </w:pPr>
      <w:r>
        <w:rPr>
          <w:rFonts w:ascii="Arial" w:cs="Arial" w:eastAsia="Arial" w:hAnsi="Arial"/>
          <w:sz w:val="24"/>
          <w:szCs w:val="24"/>
        </w:rPr>
        <w:t xml:space="preserve">266. Основными причинами смерти детей в возрасте до одного года в 2009 г. являлись заболевания и состояния, возникающие в перинатальном (послеродовом) периоде (65 процентов умерших новорожденных), болезни органов дыхания (14 процентов), врожденные аномалии (11 процентов), инфекционные и паразитарные болезни (5 процентов).</w:t>
      </w:r>
    </w:p>
    <w:p>
      <w:pPr>
        <w:spacing w:after="120"/>
        <w:jc w:val="both"/>
      </w:pPr>
      <w:r>
        <w:rPr>
          <w:rFonts w:ascii="Arial" w:cs="Arial" w:eastAsia="Arial" w:hAnsi="Arial"/>
          <w:sz w:val="24"/>
          <w:szCs w:val="24"/>
        </w:rPr>
        <w:t xml:space="preserve">267. Показатель младенческой смертности в городах выше, чем в селах, что связано с установленным порядком регистрации смерти детей. Так, смерть детей, произошедшая в родильных домах (перинатальная смерть), регистрируется непосредственно медицинскими работниками (а не родственниками) по месту нахождения этих лечебно-профилактических организаций. Поскольку наиболее технически оснащенные родильные дома находятся в городских поселениях, то и смерть детей чаще регистрируется здесь(77).</w:t>
      </w:r>
    </w:p>
    <w:p>
      <w:pPr>
        <w:spacing w:after="120"/>
        <w:jc w:val="both"/>
      </w:pPr>
      <w:r>
        <w:rPr>
          <w:rFonts w:ascii="Arial" w:cs="Arial" w:eastAsia="Arial" w:hAnsi="Arial"/>
          <w:sz w:val="24"/>
          <w:szCs w:val="24"/>
        </w:rPr>
        <w:t xml:space="preserve">268. Материнская смертность. Высокий уровень младенческой смертности во многом обусловлен неудовлетворительным состоянием здоровья матерей. Показатель материнской смертности ежегодно варьирует. Однако тенденция к дальнейшему росту уровня материнской смертности в целом сохраняется. Так, в 2009 году данный показатель составил 75,3 на 100000 живорождений. При анализе данных официальной статистики по материнской смертности необходимо принять во внимание тот факт, что с 2009 г. МЗ совместно с партнерами при технической поддержке ЮНФПА и ВОЗ начали целенаправленно внедрять меры по улучшению регистрации и выявлению причин материнской смертности. В рамках данной меры был введен мораторий на наказание врача за материнскую смертность(78).</w:t>
      </w:r>
    </w:p>
    <w:p>
      <w:pPr>
        <w:spacing w:after="120"/>
        <w:jc w:val="both"/>
      </w:pPr>
      <w:r>
        <w:rPr>
          <w:rFonts w:ascii="Arial" w:cs="Arial" w:eastAsia="Arial" w:hAnsi="Arial"/>
          <w:sz w:val="24"/>
          <w:szCs w:val="24"/>
        </w:rPr>
        <w:t xml:space="preserve">269. Материнская смертность, на 1000 живорождений.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│Материнская смертность     │ 46,4 │ 61,0 │ 53,0 │ 62,5 │ 58,9 │ 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270. По данным РМИЦ 2009 года, основными причинами материнской смертности, по-прежнему являются кровотечения (35,5%), гипертензивные расстройства во время беременности (26,3%), септические состояния (18,4%), тяжелая экстрагенитальная патология (14,5%). В последние годы отмечается значительное увеличение числа родов с различными осложнениями. Анализ показывает, что почти каждая третья умершая женщина не состояла на учете по беременности, 44% женщин входили в группу риска по возрасту, имеет место рост экстрагенитальной патологии (декомпенсированные ССЗ, нефриты, лейкоз, туберкулез и др.). При этом 70-80 процентов случаев материнской смертности регистрируется в сельской местности(79).</w:t>
      </w:r>
    </w:p>
    <w:p>
      <w:pPr>
        <w:spacing w:after="120"/>
        <w:jc w:val="both"/>
      </w:pPr>
      <w:r>
        <w:rPr>
          <w:rFonts w:ascii="Arial" w:cs="Arial" w:eastAsia="Arial" w:hAnsi="Arial"/>
          <w:sz w:val="24"/>
          <w:szCs w:val="24"/>
        </w:rPr>
        <w:t xml:space="preserve">271. Кроме того, необходимо иметь ввиду, что политические события 2010 года в республике, особенно межэтнический конфликт на юге страны, безусловно, оказали негативное влияние на состояние здоровья матери и ребенка. Результаты быстрой оценки, проведенной ВОЗ, ЮНФПА и ЮНИСЕФ(80) в июле 2010 года, свидетельствуют о том, что в период конфликта отмечались рост числа родов на дому, ухудшение доступа к необходимым медицинским услугам и проблемы с наличием базовых продуктов питания. Вместе с тем, как отмечено в вышеуказанном отчете, ухудшение доступа отмечалось из-за боязни населения обращаться в организации здравоохранения, блокирования дорог, дефицита общественного транспорта(81).</w:t>
      </w:r>
    </w:p>
    <w:p>
      <w:pPr>
        <w:spacing w:after="120"/>
        <w:jc w:val="both"/>
      </w:pPr>
      <w:r>
        <w:rPr>
          <w:rFonts w:ascii="Arial" w:cs="Arial" w:eastAsia="Arial" w:hAnsi="Arial"/>
          <w:sz w:val="24"/>
          <w:szCs w:val="24"/>
        </w:rPr>
        <w:t xml:space="preserve">272. Согласно отчету АБР (сокращение смертности новорожденных в Ошской области, АБР, 2006 год), половина из всех случаев материнской смертности (50%) относится к непредоставлению соответствующего ухода, когда смерть можно было избежать, если бы среди прочего, например соответствующего оборудования, был бы должным образом обученный персонал. Это, несмотря на высокий уровень участия персонала в принятии родов (96,9%). Кроме общего обучения, требуется улучшение качества обучения на рабочих местах, чтобы знать все изменения на практике(82).</w:t>
      </w:r>
    </w:p>
    <w:p>
      <w:pPr>
        <w:spacing w:after="120"/>
        <w:jc w:val="both"/>
      </w:pPr>
      <w:r>
        <w:rPr>
          <w:rFonts w:ascii="Arial" w:cs="Arial" w:eastAsia="Arial" w:hAnsi="Arial"/>
          <w:sz w:val="24"/>
          <w:szCs w:val="24"/>
        </w:rPr>
        <w:t xml:space="preserve">273. Услуги по охране репродуктивного здоровья сталкиваются с нехваткой кадровых и финансовых ресурсов. Учитывая низкую зарплату медицинских работников даже по сравнению с другими государственными служащими, многие из них покидают страну, а те, кто остаются, чувствуют себя перегруженными и недооцененными. Требуется дополнительное финансирование для повышения мотивации медработников, чтобы они остались в системе здравоохранения страны и предоставляли качественный уход своим пациентам. Отмечается диспропорция в обеспеченности населения специалистами, которые сконцентрированы, в основном, в городах Бишкек и Ош, областных центрах. При этом на уровне районных территориальных больниц обеспеченность специалистами очень низкая (до 0,1 на 10 тыс. населения), а в некоторых районах - специалистов нет вообще.</w:t>
      </w:r>
    </w:p>
    <w:p>
      <w:pPr>
        <w:spacing w:after="120"/>
        <w:jc w:val="both"/>
      </w:pPr>
      <w:r>
        <w:rPr>
          <w:rFonts w:ascii="Arial" w:cs="Arial" w:eastAsia="Arial" w:hAnsi="Arial"/>
          <w:sz w:val="24"/>
          <w:szCs w:val="24"/>
        </w:rPr>
        <w:t xml:space="preserve">274. С целью снижения младенческой и материнской смертности по республике были распространены ряд программ и мероприятий(83):</w:t>
      </w:r>
    </w:p>
    <w:p>
      <w:pPr>
        <w:spacing w:after="120"/>
        <w:jc w:val="both"/>
      </w:pPr>
      <w:r>
        <w:rPr>
          <w:rFonts w:ascii="Arial" w:cs="Arial" w:eastAsia="Arial" w:hAnsi="Arial"/>
          <w:sz w:val="24"/>
          <w:szCs w:val="24"/>
        </w:rPr>
        <w:t xml:space="preserve">- с целью улучшения предоставления качественного антенатального ухода были разработаны и утверждены 18 клинических протоколов по антенатальной помощи и ведению родов с последующим обучением по их внедрению для персонала организаций здравоохранения;</w:t>
      </w:r>
    </w:p>
    <w:p>
      <w:pPr>
        <w:spacing w:after="120"/>
        <w:jc w:val="both"/>
      </w:pPr>
      <w:r>
        <w:rPr>
          <w:rFonts w:ascii="Arial" w:cs="Arial" w:eastAsia="Arial" w:hAnsi="Arial"/>
          <w:sz w:val="24"/>
          <w:szCs w:val="24"/>
        </w:rPr>
        <w:t xml:space="preserve">- на 2008-2017 годы утверждена приказом МЗ от 20 июня 2008 года№315 и начато внедрение Программы по улучшению перинатальной помощи в Кыргызской Республике. Идет поэтапное расширение эффективных перинатальных технологий в ранее неохваченных областях республики при поддержке Партнеров по развитию (ВОЗ, ЮСАИД, ЮНФПА, ЮНИСЕФ, GTZ, KFW, АБР, Фонд Ага Хан и др.);</w:t>
      </w:r>
    </w:p>
    <w:p>
      <w:pPr>
        <w:spacing w:after="120"/>
        <w:jc w:val="both"/>
      </w:pPr>
      <w:r>
        <w:rPr>
          <w:rFonts w:ascii="Arial" w:cs="Arial" w:eastAsia="Arial" w:hAnsi="Arial"/>
          <w:sz w:val="24"/>
          <w:szCs w:val="24"/>
        </w:rPr>
        <w:t xml:space="preserve">- 10 августа 2007 года принят Закон Кыргызской Республики "О репродуктивных правах граждан и гарантиях их реализации",№147. Регулирует общественные отношения в области охраны репродуктивного здоровья граждан, а также устанавливает гарантии государства и основные принципы государственной политики в области репродуктивных прав граждан;</w:t>
      </w:r>
    </w:p>
    <w:p>
      <w:pPr>
        <w:spacing w:after="120"/>
        <w:jc w:val="both"/>
      </w:pPr>
      <w:r>
        <w:rPr>
          <w:rFonts w:ascii="Arial" w:cs="Arial" w:eastAsia="Arial" w:hAnsi="Arial"/>
          <w:sz w:val="24"/>
          <w:szCs w:val="24"/>
        </w:rPr>
        <w:t xml:space="preserve">- Жогорку Кенешем Кыргызской Республики принят Закон "Об обогащении муки хлебопекарной" от 11 марта 2009 года№78. Данный Закон определяет правовые основы обеспечения населения Кыргызской Республики безопасной мукой, фортифицированной микронутриентными добавками, для повышения эффективности мер, направленных на снижение уровня железодефицитной анемии среди детей и женщин репродуктивного возраста;</w:t>
      </w:r>
    </w:p>
    <w:p>
      <w:pPr>
        <w:spacing w:after="120"/>
        <w:jc w:val="both"/>
      </w:pPr>
      <w:r>
        <w:rPr>
          <w:rFonts w:ascii="Arial" w:cs="Arial" w:eastAsia="Arial" w:hAnsi="Arial"/>
          <w:sz w:val="24"/>
          <w:szCs w:val="24"/>
        </w:rPr>
        <w:t xml:space="preserve">- все виды медицинских услуг, предоставляемых женщинам в период беременности и родов, предоставляются бесплатно в рамках ПГГ;</w:t>
      </w:r>
    </w:p>
    <w:p>
      <w:pPr>
        <w:spacing w:after="120"/>
        <w:jc w:val="both"/>
      </w:pPr>
      <w:r>
        <w:rPr>
          <w:rFonts w:ascii="Arial" w:cs="Arial" w:eastAsia="Arial" w:hAnsi="Arial"/>
          <w:sz w:val="24"/>
          <w:szCs w:val="24"/>
        </w:rPr>
        <w:t xml:space="preserve">- эффективные технологии ВОЗ ОББ/СПЭП внедрены в 60% родовспомогательных организаций;</w:t>
      </w:r>
    </w:p>
    <w:p>
      <w:pPr>
        <w:spacing w:after="120"/>
        <w:jc w:val="both"/>
      </w:pPr>
      <w:r>
        <w:rPr>
          <w:rFonts w:ascii="Arial" w:cs="Arial" w:eastAsia="Arial" w:hAnsi="Arial"/>
          <w:sz w:val="24"/>
          <w:szCs w:val="24"/>
        </w:rPr>
        <w:t xml:space="preserve">- 47% всех родов приняты в организациях здравоохранения, имеющих сертификат "Больницы доброжелательного отношения" (БДОР);</w:t>
      </w:r>
    </w:p>
    <w:p>
      <w:pPr>
        <w:spacing w:after="120"/>
        <w:jc w:val="both"/>
      </w:pPr>
      <w:r>
        <w:rPr>
          <w:rFonts w:ascii="Arial" w:cs="Arial" w:eastAsia="Arial" w:hAnsi="Arial"/>
          <w:sz w:val="24"/>
          <w:szCs w:val="24"/>
        </w:rPr>
        <w:t xml:space="preserve">- значительно улучшена инфраструктура роддомов, включая оснащение современным оборудованием;</w:t>
      </w:r>
    </w:p>
    <w:p>
      <w:pPr>
        <w:spacing w:after="120"/>
        <w:jc w:val="both"/>
      </w:pPr>
      <w:r>
        <w:rPr>
          <w:rFonts w:ascii="Arial" w:cs="Arial" w:eastAsia="Arial" w:hAnsi="Arial"/>
          <w:sz w:val="24"/>
          <w:szCs w:val="24"/>
        </w:rPr>
        <w:t xml:space="preserve">- унифицированы программы по акушерству и гинекологии для КГМИПиПК с учетом рекомендаций ВОЗ и элементов доказательной медицины.</w:t>
      </w:r>
    </w:p>
    <w:p>
      <w:pPr>
        <w:spacing w:after="120"/>
        <w:jc w:val="both"/>
      </w:pPr>
      <w:r>
        <w:rPr>
          <w:rFonts w:ascii="Arial" w:cs="Arial" w:eastAsia="Arial" w:hAnsi="Arial"/>
          <w:sz w:val="24"/>
          <w:szCs w:val="24"/>
        </w:rPr>
        <w:t xml:space="preserve">275. Иммунопрофилактика. Государственная политика в области иммунопрофилактики направлена на предупреждение, ограничение распространения и ликвидацию инфекционных болезней (Закон Кыргызской Республики "Об иммунопрофилактике инфекционных заболеваний", принятый Жогорку Кенешем Кыргызской Республики от 26 июня 2001 года№56). В области иммунопрофилактики государство гарантирует:</w:t>
      </w:r>
    </w:p>
    <w:p>
      <w:pPr>
        <w:spacing w:after="120"/>
        <w:jc w:val="both"/>
      </w:pPr>
      <w:r>
        <w:rPr>
          <w:rFonts w:ascii="Arial" w:cs="Arial" w:eastAsia="Arial" w:hAnsi="Arial"/>
          <w:sz w:val="24"/>
          <w:szCs w:val="24"/>
        </w:rPr>
        <w:t xml:space="preserve">- доступность для граждан профилактических прививок;</w:t>
      </w:r>
    </w:p>
    <w:p>
      <w:pPr>
        <w:spacing w:after="120"/>
        <w:jc w:val="both"/>
      </w:pPr>
      <w:r>
        <w:rPr>
          <w:rFonts w:ascii="Arial" w:cs="Arial" w:eastAsia="Arial" w:hAnsi="Arial"/>
          <w:sz w:val="24"/>
          <w:szCs w:val="24"/>
        </w:rPr>
        <w:t xml:space="preserve">- бесплатное проведение профилактических прививок, включенных в национальный календарь профилактических прививок, и профилактических прививок по эпидемическим показаниям в организациях государственной системы здравоохранения;</w:t>
      </w:r>
    </w:p>
    <w:p>
      <w:pPr>
        <w:spacing w:after="120"/>
        <w:jc w:val="both"/>
      </w:pPr>
      <w:r>
        <w:rPr>
          <w:rFonts w:ascii="Arial" w:cs="Arial" w:eastAsia="Arial" w:hAnsi="Arial"/>
          <w:sz w:val="24"/>
          <w:szCs w:val="24"/>
        </w:rPr>
        <w:t xml:space="preserve">- социальную защиту граждан при возникновении поствакцинальных осложнений;</w:t>
      </w:r>
    </w:p>
    <w:p>
      <w:pPr>
        <w:spacing w:after="120"/>
        <w:jc w:val="both"/>
      </w:pPr>
      <w:r>
        <w:rPr>
          <w:rFonts w:ascii="Arial" w:cs="Arial" w:eastAsia="Arial" w:hAnsi="Arial"/>
          <w:sz w:val="24"/>
          <w:szCs w:val="24"/>
        </w:rPr>
        <w:t xml:space="preserve">- разработку и реализацию национальных целевых и региональных программ;</w:t>
      </w:r>
    </w:p>
    <w:p>
      <w:pPr>
        <w:spacing w:after="120"/>
        <w:jc w:val="both"/>
      </w:pPr>
      <w:r>
        <w:rPr>
          <w:rFonts w:ascii="Arial" w:cs="Arial" w:eastAsia="Arial" w:hAnsi="Arial"/>
          <w:sz w:val="24"/>
          <w:szCs w:val="24"/>
        </w:rPr>
        <w:t xml:space="preserve">- использование для осуществления иммунопрофилактики эффективных медицинских иммунобиологических препаратов;</w:t>
      </w:r>
    </w:p>
    <w:p>
      <w:pPr>
        <w:spacing w:after="120"/>
        <w:jc w:val="both"/>
      </w:pPr>
      <w:r>
        <w:rPr>
          <w:rFonts w:ascii="Arial" w:cs="Arial" w:eastAsia="Arial" w:hAnsi="Arial"/>
          <w:sz w:val="24"/>
          <w:szCs w:val="24"/>
        </w:rPr>
        <w:t xml:space="preserve">- государственный контроль качества, эффективности и безопасности медицинских иммунобиологических препаратов;</w:t>
      </w:r>
    </w:p>
    <w:p>
      <w:pPr>
        <w:spacing w:after="120"/>
        <w:jc w:val="both"/>
      </w:pPr>
      <w:r>
        <w:rPr>
          <w:rFonts w:ascii="Arial" w:cs="Arial" w:eastAsia="Arial" w:hAnsi="Arial"/>
          <w:sz w:val="24"/>
          <w:szCs w:val="24"/>
        </w:rPr>
        <w:t xml:space="preserve">- поддержку научных исследований в области иммунопрофилактики и разработки новых медицинских иммунологических препаратов;</w:t>
      </w:r>
    </w:p>
    <w:p>
      <w:pPr>
        <w:spacing w:after="120"/>
        <w:jc w:val="both"/>
      </w:pPr>
      <w:r>
        <w:rPr>
          <w:rFonts w:ascii="Arial" w:cs="Arial" w:eastAsia="Arial" w:hAnsi="Arial"/>
          <w:sz w:val="24"/>
          <w:szCs w:val="24"/>
        </w:rPr>
        <w:t xml:space="preserve">- включение в государственные образовательные стандарты подготовки медицинских работников вопросов иммунопрофилактики;</w:t>
      </w:r>
    </w:p>
    <w:p>
      <w:pPr>
        <w:spacing w:after="120"/>
        <w:jc w:val="both"/>
      </w:pPr>
      <w:r>
        <w:rPr>
          <w:rFonts w:ascii="Arial" w:cs="Arial" w:eastAsia="Arial" w:hAnsi="Arial"/>
          <w:sz w:val="24"/>
          <w:szCs w:val="24"/>
        </w:rPr>
        <w:t xml:space="preserve">- совершенствование системы статистического наблюдения;</w:t>
      </w:r>
    </w:p>
    <w:p>
      <w:pPr>
        <w:spacing w:after="120"/>
        <w:jc w:val="both"/>
      </w:pPr>
      <w:r>
        <w:rPr>
          <w:rFonts w:ascii="Arial" w:cs="Arial" w:eastAsia="Arial" w:hAnsi="Arial"/>
          <w:sz w:val="24"/>
          <w:szCs w:val="24"/>
        </w:rPr>
        <w:t xml:space="preserve">- обеспечение единой государственной информационной политики;</w:t>
      </w:r>
    </w:p>
    <w:p>
      <w:pPr>
        <w:spacing w:after="120"/>
        <w:jc w:val="both"/>
      </w:pPr>
      <w:r>
        <w:rPr>
          <w:rFonts w:ascii="Arial" w:cs="Arial" w:eastAsia="Arial" w:hAnsi="Arial"/>
          <w:sz w:val="24"/>
          <w:szCs w:val="24"/>
        </w:rPr>
        <w:t xml:space="preserve">- развитие международного сотрудничества.</w:t>
      </w:r>
    </w:p>
    <w:p>
      <w:pPr>
        <w:spacing w:after="120"/>
        <w:jc w:val="both"/>
      </w:pPr>
      <w:r>
        <w:rPr>
          <w:rFonts w:ascii="Arial" w:cs="Arial" w:eastAsia="Arial" w:hAnsi="Arial"/>
          <w:sz w:val="24"/>
          <w:szCs w:val="24"/>
        </w:rPr>
        <w:t xml:space="preserve">276. Реализацию государственной политики в области иммунопрофилактики обеспечивают Правительство Кыргызской Республики и органы исполнительной власти на местах. В период с 2006 по 2010 гг. в Кыргызской Республике действовала Национальная программа по иммунизации, направленная на снижение заболеваемости населения туберкулезом, дифтерией, коклюшем, столбняком, корью, гепатитом В, эпидемическим паротитом.</w:t>
      </w:r>
    </w:p>
    <w:p>
      <w:pPr>
        <w:spacing w:after="120"/>
        <w:jc w:val="both"/>
      </w:pPr>
      <w:r>
        <w:rPr>
          <w:rFonts w:ascii="Arial" w:cs="Arial" w:eastAsia="Arial" w:hAnsi="Arial"/>
          <w:sz w:val="24"/>
          <w:szCs w:val="24"/>
        </w:rPr>
        <w:t xml:space="preserve">277. В 1996 году была принята национальная программа ликвидации полиомиелита, в рамках которой проведены туровые вакцинации всех детей в возрасте до 5 лет и внедрена система эпидемиологического надзора за острыми и вялыми параличами. В 2002 году Кыргызская Республика получила сертификат ЕвроВОЗ, признающий страну свободной от полиомиелита. В республике дракункулез не регистрируется(84).</w:t>
      </w:r>
    </w:p>
    <w:p>
      <w:pPr>
        <w:spacing w:after="120"/>
        <w:jc w:val="both"/>
      </w:pPr>
      <w:r>
        <w:rPr>
          <w:rFonts w:ascii="Arial" w:cs="Arial" w:eastAsia="Arial" w:hAnsi="Arial"/>
          <w:sz w:val="24"/>
          <w:szCs w:val="24"/>
        </w:rPr>
        <w:t xml:space="preserve">278. Иммунизация является одной из самых действенных профилактических мер по защите здоровья ребенка. Уровень иммунизации по стране остается высоким, он составил 95,6% в 2009 г., хотя и наблюдается спад по сравнению с предыдущими годами, когда уровень иммунизации составлял 99%. Такой спад, вероятнее всего, связан с растущей внутренней миграцией. Внутренние мигранты, в основном в г.Бишкек, создают нишу неполного охвата в части вакцинации. Многие мигранты не осведомлены о том, что они могут получать первичную медицинскую помощь и вакцинацию без регистрации или прописки на новом месте проживания(85).</w:t>
      </w:r>
    </w:p>
    <w:p>
      <w:pPr>
        <w:spacing w:after="120"/>
        <w:jc w:val="both"/>
      </w:pPr>
      <w:r>
        <w:rPr>
          <w:rFonts w:ascii="Arial" w:cs="Arial" w:eastAsia="Arial" w:hAnsi="Arial"/>
          <w:sz w:val="24"/>
          <w:szCs w:val="24"/>
        </w:rPr>
        <w:t xml:space="preserve">279. Охват всеми видами прививок детей в возрасте до 2 лет(86).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99,0   │   99,0    │   99,0    │   95,8    │   96,6    │   95,6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280. В 2009 г. охват иммунизацией против кори детей в возрасте 1 года составил 98,5 процента, что является позитивным результатом, учитывая, что в 2000 г. охват прививками составлял 97,8%. Сохраняющийся высокий процент иммунизации детей достигнут как с помощью налаженной системы иммунизации, так и при поддержке международных организации(87).</w:t>
      </w:r>
    </w:p>
    <w:p>
      <w:pPr>
        <w:spacing w:after="120"/>
        <w:jc w:val="both"/>
      </w:pPr>
      <w:r>
        <w:rPr>
          <w:rFonts w:ascii="Arial" w:cs="Arial" w:eastAsia="Arial" w:hAnsi="Arial"/>
          <w:sz w:val="24"/>
          <w:szCs w:val="24"/>
        </w:rPr>
        <w:t xml:space="preserve">281. В 2007 году из инфекций, управляемых средствами иммунопрофилактики, не зарегистрированы случаи дифтерии, столбняка. Благодаря иммунизации новорожденных против вирусного гепатита "В", снизилась заболеваемость среди детей до 5 лет более чем в 20 раз, по сравнению с довакцинальным периодом (15 случаев в 2007 г. против 382 случаев в 1999 г.(88).</w:t>
      </w:r>
    </w:p>
    <w:p>
      <w:pPr>
        <w:spacing w:after="120"/>
        <w:jc w:val="both"/>
      </w:pPr>
      <w:r>
        <w:rPr>
          <w:rFonts w:ascii="Arial" w:cs="Arial" w:eastAsia="Arial" w:hAnsi="Arial"/>
          <w:sz w:val="24"/>
          <w:szCs w:val="24"/>
        </w:rPr>
        <w:t xml:space="preserve">282. С 1 апреля 2008 г. начата вакцинация всех детей пентавалентной вакциной при поддержке гранта ГАВИ в размере 1440000 долларов США. В связи с этим был пересмотрен Национальный календарь профилактических прививок(89).</w:t>
      </w:r>
    </w:p>
    <w:p>
      <w:pPr>
        <w:spacing w:after="120"/>
        <w:jc w:val="both"/>
      </w:pPr>
      <w:r>
        <w:rPr>
          <w:rFonts w:ascii="Arial" w:cs="Arial" w:eastAsia="Arial" w:hAnsi="Arial"/>
          <w:sz w:val="24"/>
          <w:szCs w:val="24"/>
        </w:rPr>
        <w:t xml:space="preserve">283. Учебные модули для фельдшеров и медсестер были расширены с включением темы по иммунопрофилактике и неотложной помощи при поствакцинальных осложнениях. В 2007 году 17% медработников, ответственных за иммунизацию (300 человек) прошли обучение по "Принципам безопасной иммунизации на практике". В 2009 году прошли обучение 482 человека (38,5%)(90).</w:t>
      </w:r>
    </w:p>
    <w:p>
      <w:pPr>
        <w:spacing w:after="120"/>
        <w:jc w:val="both"/>
      </w:pPr>
      <w:r>
        <w:rPr>
          <w:rFonts w:ascii="Arial" w:cs="Arial" w:eastAsia="Arial" w:hAnsi="Arial"/>
          <w:sz w:val="24"/>
          <w:szCs w:val="24"/>
        </w:rPr>
        <w:t xml:space="preserve">284. Доля государственного бюджета в финансировании закупок вакцин для иммунизации детей увеличилась с 30% в 2006 г. до 60% - в 2008 году. Вместе с тем, необходимо выполнение программы вакцинной независимости, создание независимого Вакцинного фонда(91).</w:t>
      </w:r>
    </w:p>
    <w:p>
      <w:pPr>
        <w:spacing w:after="120"/>
        <w:jc w:val="both"/>
      </w:pPr>
      <w:r>
        <w:rPr>
          <w:rFonts w:ascii="Arial" w:cs="Arial" w:eastAsia="Arial" w:hAnsi="Arial"/>
          <w:sz w:val="24"/>
          <w:szCs w:val="24"/>
        </w:rPr>
        <w:t xml:space="preserve">285.Доступ населения к квалифицированной медицинской помощи. На 1 января 2011 г. в системе Министерства здравоохранения Кыргызской Республики было занято 12541 врач (22,9 на 10000 населения) и 28499 единиц среднего медицинского персонала (52,0 на 10000 населения). За период с 2006 по 2010 годы отмечается некоторое снижение количества врачебного (2006 г. - 19,6 и 2010 г. - 18,7) и сестринского персонала (2006 г. 45,8 и 2009 г. - 43,6 на 10000 нас.), непосредственно оказывающего практическую помощь(92).</w:t>
      </w:r>
    </w:p>
    <w:p>
      <w:pPr>
        <w:spacing w:after="120"/>
        <w:jc w:val="both"/>
      </w:pPr>
      <w:r>
        <w:rPr>
          <w:rFonts w:ascii="Arial" w:cs="Arial" w:eastAsia="Arial" w:hAnsi="Arial"/>
          <w:sz w:val="24"/>
          <w:szCs w:val="24"/>
        </w:rPr>
        <w:t xml:space="preserve">286. Остро стоит вопрос обеспеченности врачами в регионах. В отдельных районах Ошской, Джалал-Абадской, Иссык-Кульской и Таласской областей численность врачей составляет менее 10,0 на 10 тыс. населения. Настораживает, что в возрастной структуре работающих специалистов преобладают лица пенсионного и предпенсионного возраста. Так, по данным 2010 года, наиболее высокий процент врачей пенсионного возраста в Нарынской области - 36% и Иссык-Кульской области - 24%(93).</w:t>
      </w:r>
    </w:p>
    <w:p>
      <w:pPr>
        <w:spacing w:after="120"/>
        <w:jc w:val="both"/>
      </w:pPr>
      <w:r>
        <w:rPr>
          <w:rFonts w:ascii="Arial" w:cs="Arial" w:eastAsia="Arial" w:hAnsi="Arial"/>
          <w:sz w:val="24"/>
          <w:szCs w:val="24"/>
        </w:rPr>
        <w:t xml:space="preserve">287. Как показывают итоги ежегодно проводимого НСК интегрированного выборочного обследования домашних хозяйств, за последние пять лет отмечается тенденция сокращения доли населения, не имеющего доступа к услугам здравоохранения. Так, в 2009 г. около 2,8 процента населения республики не имели доступа к услугам здравоохранения (в 2005 г. - 6,5 процента). Основной причиной, из-за которой население не может в полной мере воспользоваться услугами здравоохранения, является их дороговизна, а в сельской местности выделяют еще одну причину - отдаленность медицинских учреждений(94).</w:t>
      </w:r>
    </w:p>
    <w:p>
      <w:pPr>
        <w:spacing w:after="120"/>
        <w:jc w:val="both"/>
      </w:pPr>
      <w:r>
        <w:rPr>
          <w:rFonts w:ascii="Arial" w:cs="Arial" w:eastAsia="Arial" w:hAnsi="Arial"/>
          <w:sz w:val="24"/>
          <w:szCs w:val="24"/>
        </w:rPr>
        <w:t xml:space="preserve">288. Тем не менее, в результате реализации программы "Манас таалими" наметилось улучшение в обеспечении равного доступа населения к первичной медико-санитарной помощи. В соответствии с анализом КИОД 2001-2010 гг., число жителей, которые сообщили, что они нуждались в медицинской помощи, но не обратились за такой помощью ввиду финансовых или географических причин значительно сократилось. Данный показатель снизился с 11,2% в 2000 г. до 4,4% - в 2009 г.(95).</w:t>
      </w:r>
    </w:p>
    <w:p>
      <w:pPr>
        <w:spacing w:after="120"/>
        <w:jc w:val="both"/>
      </w:pPr>
      <w:r>
        <w:rPr>
          <w:rFonts w:ascii="Arial" w:cs="Arial" w:eastAsia="Arial" w:hAnsi="Arial"/>
          <w:sz w:val="24"/>
          <w:szCs w:val="24"/>
        </w:rPr>
        <w:t xml:space="preserve">289. Доступ населения к чистой питьевой воде. Немаловажное влияние на состояние здоровья населения оказывает чистая питьевая вода. С 2000 г. действует Закон Кыргызской Республики "О питьевой воде", принятый Жогорку Кенешем Кыргызской Республики от 25 марта 1999 года№33. В 2009 г. доступ к ней имело 90,4 процента населения.</w:t>
      </w:r>
    </w:p>
    <w:p>
      <w:pPr>
        <w:spacing w:after="120"/>
        <w:jc w:val="both"/>
      </w:pPr>
      <w:r>
        <w:rPr>
          <w:rFonts w:ascii="Arial" w:cs="Arial" w:eastAsia="Arial" w:hAnsi="Arial"/>
          <w:sz w:val="24"/>
          <w:szCs w:val="24"/>
        </w:rPr>
        <w:t xml:space="preserve">290. Если рассматривать доступ к чистой питьевой воде по регионам, то наибольший доступ к ней имеет население, проживающее в г.Бишкек, Чуйской, Таласской, Иссык-Кульской, Нарынской и Джалал-Абадской областях. Около 600 тысяч человек вынуждены использовать воду из оросительных каналов и рек для хозяйственно-питьевых нужд, водопроводной водой обеспечено 82,7 процента населения, но 19,1 процента водопроводов не соответствуют требованиям санитарно-гигиенических норм, не имеют достаточных зон санитарной охраны, комплексов водоочистных сооружений, обеззараживающих установок(96).</w:t>
      </w:r>
    </w:p>
    <w:p>
      <w:pPr>
        <w:spacing w:after="120"/>
        <w:jc w:val="both"/>
      </w:pPr>
      <w:r>
        <w:rPr>
          <w:rFonts w:ascii="Arial" w:cs="Arial" w:eastAsia="Arial" w:hAnsi="Arial"/>
          <w:sz w:val="24"/>
          <w:szCs w:val="24"/>
        </w:rPr>
        <w:t xml:space="preserve">291. Доступ населения к чистой питьевой воде по территории (в процентах)(97).</w:t>
      </w:r>
    </w:p>
    <w:p>
      <w:pPr>
        <w:spacing w:after="120"/>
        <w:jc w:val="both"/>
      </w:pPr>
      <w:r>
        <w:rPr>
          <w:rFonts w:ascii="Arial" w:cs="Arial" w:eastAsia="Arial" w:hAnsi="Arial"/>
          <w:sz w:val="24"/>
          <w:szCs w:val="24"/>
        </w:rPr>
        <w:t xml:space="preserve">292. При поддержке международных донорских организаций ведется работа по увеличению доступности для населения качественной питьевой воды, санитарного просвещения сельского населения и формированию основ здорового образа жизни.</w:t>
      </w:r>
    </w:p>
    <w:p>
      <w:pPr>
        <w:spacing w:after="120"/>
        <w:jc w:val="both"/>
      </w:pPr>
      <w:r>
        <w:rPr>
          <w:rFonts w:ascii="Arial" w:cs="Arial" w:eastAsia="Arial" w:hAnsi="Arial"/>
          <w:sz w:val="24"/>
          <w:szCs w:val="24"/>
        </w:rPr>
        <w:t xml:space="preserve">293. Так, Азиатский банк реконструкции и развития для проекта "Предоставление инфраструктурных услуг на уровне населенных пунктов" на 2002-2007 годы выделил кредит в сумме 36 млн. долларов США на восстановление и строительство водопроводов в 730 селах и 7 городах Чуйской, Ошской, Джалал-Абадской и Баткенской областей, с охватом населения около 2 млн. человек. На восстановление и строительство сельских водопроводов в 270 селах направлен проект "Сельское водоснабжение и санитария", общей стоимостью 24,5 млн. долларов США по кредиту Всемирного банка сроком на 2002-2007 годы. За этот период осуществлялся Госсанэпиднадзор за строительством и реконструкцией 162 объектов водоснабжения, 78 из которых были введены в эксплуатацию(98).</w:t>
      </w:r>
    </w:p>
    <w:p>
      <w:pPr>
        <w:spacing w:after="120"/>
        <w:jc w:val="both"/>
      </w:pPr>
      <w:r>
        <w:rPr>
          <w:rFonts w:ascii="Arial" w:cs="Arial" w:eastAsia="Arial" w:hAnsi="Arial"/>
          <w:sz w:val="24"/>
          <w:szCs w:val="24"/>
        </w:rPr>
        <w:t xml:space="preserve">294. Доступ к адекватным санитарно-гигиеническим условиям. Ситуация с доступом населения к адекватным санитарно-гигиеническим условиям, несмотря на некоторый рост этого показателя (с 23,9 процента в 2005 г. до 25,2 процента - в 2009 г.), практически не изменилась. Наименьший доступ к таким условиям имеет население Баткенской, Таласской, Нарынской и Джалал-Абадской областей(99).</w:t>
      </w:r>
    </w:p>
    <w:p>
      <w:pPr>
        <w:spacing w:after="120"/>
        <w:jc w:val="both"/>
      </w:pPr>
      <w:r>
        <w:rPr>
          <w:rFonts w:ascii="Arial" w:cs="Arial" w:eastAsia="Arial" w:hAnsi="Arial"/>
          <w:sz w:val="24"/>
          <w:szCs w:val="24"/>
        </w:rPr>
        <w:t xml:space="preserve">295. Доступ населения к адекватным санитарно-гигиеническим условиям по территории (в процентах).</w:t>
      </w:r>
    </w:p>
    <w:p>
      <w:pPr>
        <w:spacing w:after="120"/>
        <w:jc w:val="both"/>
      </w:pPr>
      <w:r>
        <w:rPr>
          <w:rFonts w:ascii="Arial" w:cs="Arial" w:eastAsia="Arial" w:hAnsi="Arial"/>
          <w:sz w:val="24"/>
          <w:szCs w:val="24"/>
        </w:rPr>
        <w:t xml:space="preserve">296. Предоставление психиатрической помощи в Кыргызской Республике(100). Неблагоприятная социально-экономическая ситуация в стране привела к усилению негативных тенденций в состоянии психического здоровья населения. Общая численность больных с психическими расстройствами, состоящих на учете, по республике составляла на начало 2010 г. 1151,7 на 100 тыс. населения. Показатель заболеваемости психическими расстройствами составлял 111,8 на 100 тыс. населения по республике.</w:t>
      </w:r>
    </w:p>
    <w:p>
      <w:pPr>
        <w:spacing w:after="120"/>
        <w:jc w:val="both"/>
      </w:pPr>
      <w:r>
        <w:rPr>
          <w:rFonts w:ascii="Arial" w:cs="Arial" w:eastAsia="Arial" w:hAnsi="Arial"/>
          <w:sz w:val="24"/>
          <w:szCs w:val="24"/>
        </w:rPr>
        <w:t xml:space="preserve">297. Служба психического здоровья работает согласно Закону Кыргызской Республики "О психиатрической помощи и гарантиях прав граждан при ее оказании" от 17.06.1999 г.№60, который направлен на соблюдение прав граждан.</w:t>
      </w:r>
    </w:p>
    <w:p>
      <w:pPr>
        <w:spacing w:after="120"/>
        <w:jc w:val="both"/>
      </w:pPr>
      <w:r>
        <w:rPr>
          <w:rFonts w:ascii="Arial" w:cs="Arial" w:eastAsia="Arial" w:hAnsi="Arial"/>
          <w:sz w:val="24"/>
          <w:szCs w:val="24"/>
        </w:rPr>
        <w:t xml:space="preserve">298. Служба психического здоровья в системе Министерства здравоохранения Кыргызской Республики представлена 3 центрами психического здоровья: Республиканский центр психического здоровья (РЦПЗ) на 460 коек, Ошский областной центр психического здоровья (ООЦПЗ) на 170 коек, Джалал-Абадский областной центр психического здоровья (ЖОЦПЗ) - на 70 коек, Республиканской психиатрической больницей (РПБ) в с.Чым-Коргон - на 600 коек, РПБ в п.Кызыл-Жар - на 325 коек и Республиканской детской психиатрической больницей (РДПБ) в с.Ивановка - на 40 коек. Всего 1665 коек.</w:t>
      </w:r>
    </w:p>
    <w:p>
      <w:pPr>
        <w:spacing w:after="120"/>
        <w:jc w:val="both"/>
      </w:pPr>
      <w:r>
        <w:rPr>
          <w:rFonts w:ascii="Arial" w:cs="Arial" w:eastAsia="Arial" w:hAnsi="Arial"/>
          <w:sz w:val="24"/>
          <w:szCs w:val="24"/>
        </w:rPr>
        <w:t xml:space="preserve">299. Республиканский центр психического здоровья оказывает психиатрическую, психотерапевтическую и психологическую помощь, а также является не только лечебной организацией, но также методическим и консультативным центром всей службы психического здоровья Кыргызстана.</w:t>
      </w:r>
    </w:p>
    <w:p>
      <w:pPr>
        <w:spacing w:after="120"/>
        <w:jc w:val="both"/>
      </w:pPr>
      <w:r>
        <w:rPr>
          <w:rFonts w:ascii="Arial" w:cs="Arial" w:eastAsia="Arial" w:hAnsi="Arial"/>
          <w:sz w:val="24"/>
          <w:szCs w:val="24"/>
        </w:rPr>
        <w:t xml:space="preserve">300. Психотерапевтическая служба представлена городским центром медико-психологической и психотерапевтической помощи в г.Бишкек, психосоматическими отделениями на 100 коек и 2 психотерапевтическими кабинетами РЦПЗ (ЦСМ№1 и 11) и психосоматическими отделениями в РЦПЗ и РПБ в п.Кызыл-Жар.</w:t>
      </w:r>
    </w:p>
    <w:p>
      <w:pPr>
        <w:spacing w:after="120"/>
        <w:jc w:val="both"/>
      </w:pPr>
      <w:r>
        <w:rPr>
          <w:rFonts w:ascii="Arial" w:cs="Arial" w:eastAsia="Arial" w:hAnsi="Arial"/>
          <w:sz w:val="24"/>
          <w:szCs w:val="24"/>
        </w:rPr>
        <w:t xml:space="preserve">301. По представленному Евро ВОЗ гранту для оказания медико-психологической помощи населению южных регионов были открыты: центр "Доверие" на базе Жалал-Абадского областного ЦСМ, центр "Диалог" на базе Ошского ТБ.</w:t>
      </w:r>
    </w:p>
    <w:p>
      <w:pPr>
        <w:spacing w:after="120"/>
        <w:jc w:val="both"/>
      </w:pPr>
      <w:r>
        <w:rPr>
          <w:rFonts w:ascii="Arial" w:cs="Arial" w:eastAsia="Arial" w:hAnsi="Arial"/>
          <w:sz w:val="24"/>
          <w:szCs w:val="24"/>
        </w:rPr>
        <w:t xml:space="preserve">302. Созданы 2 мобильные бригады по оказанию медико-психологической помощи населению региона на базе центров психического здоровья гг. Ош и Джалал-Абад.</w:t>
      </w:r>
    </w:p>
    <w:p>
      <w:pPr>
        <w:spacing w:after="120"/>
        <w:jc w:val="both"/>
      </w:pPr>
      <w:r>
        <w:rPr>
          <w:rFonts w:ascii="Arial" w:cs="Arial" w:eastAsia="Arial" w:hAnsi="Arial"/>
          <w:sz w:val="24"/>
          <w:szCs w:val="24"/>
        </w:rPr>
        <w:t xml:space="preserve">303. Созданы психонаркологические отделения в составе:</w:t>
      </w:r>
    </w:p>
    <w:p>
      <w:pPr>
        <w:spacing w:after="120"/>
        <w:jc w:val="both"/>
      </w:pPr>
      <w:r>
        <w:rPr>
          <w:rFonts w:ascii="Arial" w:cs="Arial" w:eastAsia="Arial" w:hAnsi="Arial"/>
          <w:sz w:val="24"/>
          <w:szCs w:val="24"/>
        </w:rPr>
        <w:t xml:space="preserve">- областной объединенной больницы с.Бужум Баткенской области на 20 коек, территориальной больницы г.Майлуу-Суу - на 15 коек и г.Джалал-Абад на базе психонаркологического отделения РПБ в п.Кызыл-Жар, в г.Джалал-Абад открыт Джалал-Абадский центр психического здоровья в 2007 г. В РЦПЗ организован детский дневной стационар на 20 коек. Открыты кризисные койки (по 5-10 коек) в территориальных больницах Узгенского, Токтогульского и Жайылского районов.</w:t>
      </w:r>
    </w:p>
    <w:p>
      <w:pPr>
        <w:spacing w:after="120"/>
        <w:jc w:val="both"/>
      </w:pPr>
      <w:r>
        <w:rPr>
          <w:rFonts w:ascii="Arial" w:cs="Arial" w:eastAsia="Arial" w:hAnsi="Arial"/>
          <w:sz w:val="24"/>
          <w:szCs w:val="24"/>
        </w:rPr>
        <w:t xml:space="preserve">304. С 2000 года идет планомерное сокращение психиатрических коек в крупных стационарах. Если в 2001 г. в крупных психиатрических организациях было 2380 коек, то в 2010 г. - 1665. Произошло сокращение психиатрических коек на 69% и показатель обеспеченности психиатрическими койками составляет 3,2 на 10 тыс. населения. Наряду с сокращением коек проведена реструктуризация психиатрических организаций: проведена реорганизация областных психонаркологических диспансеров в гг. Нарын, Талас и Каракол путем введения в состав областных объединенных больниц психиатрических коек.</w:t>
      </w:r>
    </w:p>
    <w:p>
      <w:pPr>
        <w:spacing w:after="120"/>
        <w:jc w:val="both"/>
      </w:pPr>
      <w:r>
        <w:rPr>
          <w:rFonts w:ascii="Arial" w:cs="Arial" w:eastAsia="Arial" w:hAnsi="Arial"/>
          <w:sz w:val="24"/>
          <w:szCs w:val="24"/>
        </w:rPr>
        <w:t xml:space="preserve">305. Создание психиатрических отделений в составе территориальных больниц общего профиля в целом является шагом вперед по приближению помощи к месту жительства пациентов. Этот шаг позволил резко сократить сроки пребывания пациентов в больнице. Увеличился доступ к другим видам медицинской помощи: пациенты психиатрического отделения в большей части больниц проходят тот же необходимый минимум обследований, что и другие. При необходимости пациентам психиатрического отделения оказывается хирургическая, офтальмологическая, гинекологическая и другая помощь. Пациентам психиатрических отделений в составе территориальных больниц доступны все лекарства для лечения соматических болезней, которыми располагает больница в рамках Программы государственных гарантий(101).</w:t>
      </w:r>
    </w:p>
    <w:p>
      <w:pPr>
        <w:spacing w:after="120"/>
        <w:jc w:val="both"/>
      </w:pPr>
      <w:r>
        <w:rPr>
          <w:rFonts w:ascii="Arial" w:cs="Arial" w:eastAsia="Arial" w:hAnsi="Arial"/>
          <w:sz w:val="24"/>
          <w:szCs w:val="24"/>
        </w:rPr>
        <w:t xml:space="preserve">306. Тем не менее, как отмечают НПО, при общем системном прогрессе практика психиатрических отделений в разных больницах различна. В лучшем положении находятся психиатрические отделения, расположенные на территории общего корпуса больницы и других больничных отделений. В двух территориальных больницах (городов Исфана и Кызыл-Кия) психиатрические отделения изолированы(102).</w:t>
      </w:r>
    </w:p>
    <w:p>
      <w:pPr>
        <w:spacing w:after="120"/>
        <w:jc w:val="both"/>
      </w:pPr>
      <w:r>
        <w:rPr>
          <w:rFonts w:ascii="Arial" w:cs="Arial" w:eastAsia="Arial" w:hAnsi="Arial"/>
          <w:sz w:val="24"/>
          <w:szCs w:val="24"/>
        </w:rPr>
        <w:t xml:space="preserve">307. Социальная помощь инвалидам с психическими расстройствами предоставляется психоневрологическими интернатами. В системе Министерства Кыргызской Республики по социальной защите населения находятся семь психоневрологических домов-интернатов, из них детских - 2; женских - 2, мужской - 1, смешанных - 2. Закон Кыргызской Республики "Об основах социального обслуживания населения в Кыргызской Республике" 2001 года гарантирует оказание социально-правовых услуг и материальной помощи, проведение социальной адаптации и реабилитации граждан, находящихся в трудной жизненной ситуации. Несмотря на положения Закона, основной "уход" для инвалидов с психическими расстройствами, по-прежнему, заключается в помещении их в психоневрологические интернаты, где они остаются пожизненно(103).</w:t>
      </w:r>
    </w:p>
    <w:p>
      <w:pPr>
        <w:spacing w:after="120"/>
        <w:jc w:val="both"/>
      </w:pPr>
      <w:r>
        <w:rPr>
          <w:rFonts w:ascii="Arial" w:cs="Arial" w:eastAsia="Arial" w:hAnsi="Arial"/>
          <w:sz w:val="24"/>
          <w:szCs w:val="24"/>
        </w:rPr>
        <w:t xml:space="preserve">308. В Кыргызской Республике подготовка кадров с высшим медицинским образованием проводится в 4 высших учебных заведениях - Кыргызская государственная медицинская академия, Кыргызско-Российский славянский университет, Ошский государственный университет, Иссык-Кульский государственный университет. На 4 кафедрах психиатрии и медицинской психологии вышеперечисленных вузов ведется подготовка специалистов. Ежегодно обучаются по 5-6 клинических ординаторов, но в психиатрических организациях остаются работать единицы. Низкая заработная плата, низкое материально-техническое оснащение психиатрических стационаров отталкивают молодых специалистов.</w:t>
      </w:r>
    </w:p>
    <w:p>
      <w:pPr>
        <w:spacing w:after="120"/>
        <w:jc w:val="both"/>
      </w:pPr>
      <w:r>
        <w:rPr>
          <w:rFonts w:ascii="Arial" w:cs="Arial" w:eastAsia="Arial" w:hAnsi="Arial"/>
          <w:sz w:val="24"/>
          <w:szCs w:val="24"/>
        </w:rPr>
        <w:t xml:space="preserve">309. Отмечается недостаточная обеспеченность психиатрической службы кадрами. В последние годы в республике сократилось число психиатров, так, на конец 2008 г. в республике работало 176 психиатров (1999 г. 239), обеспеченность составила - 0,4 на 10 тыс. населения (1999 г. 0,5). В большинстве ЦСМ районов и городов имеются штаты врачей психиатров только на 0,75 и 0,5 ставки, которые, в основном, заняты врачами совместителями. Отсутствуют врачи-психиатры в Тогуз-Тороуском, Чаткальском, Бакай-Атинском, Чон-Алайском, Панфиловском районах, г.Сулюкта.</w:t>
      </w:r>
    </w:p>
    <w:p>
      <w:pPr>
        <w:spacing w:after="120"/>
        <w:jc w:val="both"/>
      </w:pPr>
      <w:r>
        <w:rPr>
          <w:rFonts w:ascii="Arial" w:cs="Arial" w:eastAsia="Arial" w:hAnsi="Arial"/>
          <w:sz w:val="24"/>
          <w:szCs w:val="24"/>
        </w:rPr>
        <w:t xml:space="preserve">310. В настоящее время укомплектованность кадрами в психиатрических организациях составляет около 40% штатных должностей. В республике функционирует всего 13,75 ставок детских психиатров (в 1998 году было 38 ставок) имеется 29 медицинских психологов. Детская психиатрическая служба и медицинские психологи сосредоточены в гг. Бишкек и Ош. Следствием этого является недостаточная выявляемость и учет детей с психическими и речевыми расстройствами.</w:t>
      </w:r>
    </w:p>
    <w:p>
      <w:pPr>
        <w:spacing w:after="120"/>
        <w:jc w:val="both"/>
      </w:pPr>
      <w:r>
        <w:rPr>
          <w:rFonts w:ascii="Arial" w:cs="Arial" w:eastAsia="Arial" w:hAnsi="Arial"/>
          <w:sz w:val="24"/>
          <w:szCs w:val="24"/>
        </w:rPr>
        <w:t xml:space="preserve">311. При Республиканском центре психического здоровья имеется Служба защиты прав пациентов, находящихся в психиатрических стационарах, которая постоянно проводит обходы всех закрытых отделений, встречается с пациентами, предоставляет им консультации. Со стороны НПО проводились семинары-тренинги с врачами-психиатрами и средним медицинским персоналом по правам человека. НПО также проводят мониторинги соблюдения прав пациентов при оказании психиатрической помощи.</w:t>
      </w:r>
    </w:p>
    <w:p>
      <w:pPr>
        <w:spacing w:after="120"/>
        <w:jc w:val="both"/>
      </w:pPr>
      <w:r>
        <w:rPr>
          <w:rFonts w:ascii="Arial" w:cs="Arial" w:eastAsia="Arial" w:hAnsi="Arial"/>
          <w:sz w:val="24"/>
          <w:szCs w:val="24"/>
        </w:rPr>
        <w:t xml:space="preserve">312. Самым позитивным шагом в охране психического здоровья стало включение ряда психотропных средств в лекарственный пакет Программы государственных гарантий в 2006 году для повышения доступности помощи лицам с психическими расстройствами на первичном уровне. Пациентам лекарства стали доступны с середины 2006 года. Лекарственный пакет обеспечивает рядом жизненно важных лекарственных средств лиц, страдающих эпилепсией, аффективными расстройствами и параноидальной шизофренией, то есть, это тот же контингент пациентов, который проводил раньше долгие годы в учреждениях по причине бедности и отсутствия лекарств(104).</w:t>
      </w:r>
    </w:p>
    <w:p>
      <w:pPr>
        <w:spacing w:after="120"/>
        <w:jc w:val="both"/>
      </w:pPr>
      <w:r>
        <w:rPr>
          <w:rFonts w:ascii="Arial" w:cs="Arial" w:eastAsia="Arial" w:hAnsi="Arial"/>
          <w:sz w:val="24"/>
          <w:szCs w:val="24"/>
        </w:rPr>
        <w:t xml:space="preserve">313. Участие общественности в планировании, организации, осуществлении первичной медико-санитарной помощи и контроля за ней(105). Программа укрепления здоровья через участие населения впервые начата в 2002 г. в Джумгальском районе, известна под названием "Джумгальская модель", официально признана МЗ как программа "Действия сообществ по вопросам укрепления здоровья" (ДСВЗ)(106). В настоящее время, программа ДСВЗ расширилась и проводится во всех областях республики, кроме шести районов Джалал-Абадской области. Программа ДСВЗ признана МЗ как основной механизм долгосрочной мобилизации сообществ и укрепления здоровья. ДСВЗ расширяет возможности местных сообществ для решения первостепенных проблем здоровья и способствует созданию сельских комитетов здоровья (СКЗ) по всей стране.</w:t>
      </w:r>
    </w:p>
    <w:p>
      <w:pPr>
        <w:spacing w:after="120"/>
        <w:jc w:val="both"/>
      </w:pPr>
      <w:r>
        <w:rPr>
          <w:rFonts w:ascii="Arial" w:cs="Arial" w:eastAsia="Arial" w:hAnsi="Arial"/>
          <w:sz w:val="24"/>
          <w:szCs w:val="24"/>
        </w:rPr>
        <w:t xml:space="preserve">314. Модель "Действия сообществ по вопросам здоровья" (ДСВЗ) в настоящее время расширена и охватывает все районы Нарынской, Таласской, Чуйской, Баткенской, Иссык-Кульской, Ошской и два района (Ноокенский, Базар-Коргонский) Джалал-Абадской области (при финансовой поддержке Кыргызско-Швейцарско-Шведского проекта по здравоохранению, КШШПЗ). Программа ДСВЗ охватывает 2,7 млн. человек, проживающих в сельской местности, что составляет 96% всех сел в пилотных районах и более 60% сел в Кыргызстане.</w:t>
      </w:r>
    </w:p>
    <w:p>
      <w:pPr>
        <w:spacing w:after="120"/>
        <w:jc w:val="both"/>
      </w:pPr>
      <w:r>
        <w:rPr>
          <w:rFonts w:ascii="Arial" w:cs="Arial" w:eastAsia="Arial" w:hAnsi="Arial"/>
          <w:sz w:val="24"/>
          <w:szCs w:val="24"/>
        </w:rPr>
        <w:t xml:space="preserve">315. Основным звеном модели ДСВЗ является СКЗ, которые при поддержке специалистов кабинетов укрепления здоровья (КУЗ) Центра семейной медицины (ЦСМ) внедряют различные стратегии по здоровью, называемые "Действия для здоровья". "Действия для здоровья" внедряются СКЗ с участием медицинских работников ГСВ/ФАП в селах, что создает возможности для интеграции деятельности по вопросам укрепления здоровья. Стратегии по здоровью разрабатываются Республиканским центром укрепления здоровья (РЦУЗ) при поддержке различных международных партнеров.</w:t>
      </w:r>
    </w:p>
    <w:p>
      <w:pPr>
        <w:spacing w:after="120"/>
        <w:jc w:val="both"/>
      </w:pPr>
      <w:r>
        <w:rPr>
          <w:rFonts w:ascii="Arial" w:cs="Arial" w:eastAsia="Arial" w:hAnsi="Arial"/>
          <w:sz w:val="24"/>
          <w:szCs w:val="24"/>
        </w:rPr>
        <w:t xml:space="preserve">316. За период 2003-2010 годов СКЗ совместно с медработниками первичной медико-санитарной помощи проводили "Действия для укрепления здоровья" по следующим направлениям: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Употребление йодированной соли*│- Снижение употребления алкоголя*  │</w:t>
      </w:r>
    </w:p>
    <w:p>
      <w:pPr>
        <w:spacing w:after="120"/>
        <w:jc w:val="both"/>
      </w:pPr>
      <w:r>
        <w:rPr>
          <w:rFonts w:ascii="Arial" w:cs="Arial" w:eastAsia="Arial" w:hAnsi="Arial"/>
          <w:sz w:val="24"/>
          <w:szCs w:val="24"/>
        </w:rPr>
        <w:t xml:space="preserve">│- Высокое артериальное давление* │- Профилактика бруцеллеза*         │</w:t>
      </w:r>
    </w:p>
    <w:p>
      <w:pPr>
        <w:spacing w:after="120"/>
        <w:jc w:val="both"/>
      </w:pPr>
      <w:r>
        <w:rPr>
          <w:rFonts w:ascii="Arial" w:cs="Arial" w:eastAsia="Arial" w:hAnsi="Arial"/>
          <w:sz w:val="24"/>
          <w:szCs w:val="24"/>
        </w:rPr>
        <w:t xml:space="preserve">│- Анемия/питание*:               │- Гигиена и санитария*             │</w:t>
      </w:r>
    </w:p>
    <w:p>
      <w:pPr>
        <w:spacing w:after="120"/>
        <w:jc w:val="both"/>
      </w:pPr>
      <w:r>
        <w:rPr>
          <w:rFonts w:ascii="Arial" w:cs="Arial" w:eastAsia="Arial" w:hAnsi="Arial"/>
          <w:sz w:val="24"/>
          <w:szCs w:val="24"/>
        </w:rPr>
        <w:t xml:space="preserve">│  - выращивание овощей           │- Дегельминтизация                 │</w:t>
      </w:r>
    </w:p>
    <w:p>
      <w:pPr>
        <w:spacing w:after="120"/>
        <w:jc w:val="both"/>
      </w:pPr>
      <w:r>
        <w:rPr>
          <w:rFonts w:ascii="Arial" w:cs="Arial" w:eastAsia="Arial" w:hAnsi="Arial"/>
          <w:sz w:val="24"/>
          <w:szCs w:val="24"/>
        </w:rPr>
        <w:t xml:space="preserve">│  - правильное хранение          │- Сексуально-репродуктивное        │</w:t>
      </w:r>
    </w:p>
    <w:p>
      <w:pPr>
        <w:spacing w:after="120"/>
        <w:jc w:val="both"/>
      </w:pPr>
      <w:r>
        <w:rPr>
          <w:rFonts w:ascii="Arial" w:cs="Arial" w:eastAsia="Arial" w:hAnsi="Arial"/>
          <w:sz w:val="24"/>
          <w:szCs w:val="24"/>
        </w:rPr>
        <w:t xml:space="preserve">│  - продовольствия               │  здоровье (ВИЧ/СПИД)              │</w:t>
      </w:r>
    </w:p>
    <w:p>
      <w:pPr>
        <w:spacing w:after="120"/>
        <w:jc w:val="both"/>
      </w:pPr>
      <w:r>
        <w:rPr>
          <w:rFonts w:ascii="Arial" w:cs="Arial" w:eastAsia="Arial" w:hAnsi="Arial"/>
          <w:sz w:val="24"/>
          <w:szCs w:val="24"/>
        </w:rPr>
        <w:t xml:space="preserve">│  - разведение кроликов          │- Инфекции репродуктивного тракта* │</w:t>
      </w:r>
    </w:p>
    <w:p>
      <w:pPr>
        <w:spacing w:after="120"/>
        <w:jc w:val="both"/>
      </w:pPr>
      <w:r>
        <w:rPr>
          <w:rFonts w:ascii="Arial" w:cs="Arial" w:eastAsia="Arial" w:hAnsi="Arial"/>
          <w:sz w:val="24"/>
          <w:szCs w:val="24"/>
        </w:rPr>
        <w:t xml:space="preserve">│  - исключительно грудное        │- Вакцинация                       │</w:t>
      </w:r>
    </w:p>
    <w:p>
      <w:pPr>
        <w:spacing w:after="120"/>
        <w:jc w:val="both"/>
      </w:pPr>
      <w:r>
        <w:rPr>
          <w:rFonts w:ascii="Arial" w:cs="Arial" w:eastAsia="Arial" w:hAnsi="Arial"/>
          <w:sz w:val="24"/>
          <w:szCs w:val="24"/>
        </w:rPr>
        <w:t xml:space="preserve">│    вскармливание                │- Малярия                          │</w:t>
      </w:r>
    </w:p>
    <w:p>
      <w:pPr>
        <w:spacing w:after="120"/>
        <w:jc w:val="both"/>
      </w:pPr>
      <w:r>
        <w:rPr>
          <w:rFonts w:ascii="Arial" w:cs="Arial" w:eastAsia="Arial" w:hAnsi="Arial"/>
          <w:sz w:val="24"/>
          <w:szCs w:val="24"/>
        </w:rPr>
        <w:t xml:space="preserve">│  - дополнительное питание       │- Права пациентов                  │</w:t>
      </w:r>
    </w:p>
    <w:p>
      <w:pPr>
        <w:spacing w:after="120"/>
        <w:jc w:val="both"/>
      </w:pPr>
      <w:r>
        <w:rPr>
          <w:rFonts w:ascii="Arial" w:cs="Arial" w:eastAsia="Arial" w:hAnsi="Arial"/>
          <w:sz w:val="24"/>
          <w:szCs w:val="24"/>
        </w:rPr>
        <w:t xml:space="preserve">│  - питание во время беременности│                                   │</w:t>
      </w:r>
    </w:p>
    <w:p>
      <w:pPr>
        <w:spacing w:after="120"/>
        <w:jc w:val="both"/>
      </w:pPr>
      <w:r>
        <w:rPr>
          <w:rFonts w:ascii="Arial" w:cs="Arial" w:eastAsia="Arial" w:hAnsi="Arial"/>
          <w:sz w:val="24"/>
          <w:szCs w:val="24"/>
        </w:rPr>
        <w:t xml:space="preserve">│  - питание детей до 2-х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 Надо отметить, что количество мероприятий ежегодно возрастает, а также меняется направление и объем деятельности в рамках программы ДСВЗ. Так, если к концу 2006 года профилактическими программами были охвачены только 17 районов, где были внедрены всего 8 мероприятий, то только в течение 2009 года на уровне сельских сообществ 29 районов страны были проведены 26 мероприятий, в том числе: кампании по различным вопросам профилактики заболеваний - 13, исследования по оценке домохозяйств и самооценке СКЗ - 3, мониторинг проводимых мероприятий - 7, по продовольственной программе - 3.</w:t>
      </w:r>
    </w:p>
    <w:p>
      <w:pPr>
        <w:spacing w:after="120"/>
        <w:jc w:val="both"/>
      </w:pPr>
      <w:r>
        <w:rPr>
          <w:rFonts w:ascii="Arial" w:cs="Arial" w:eastAsia="Arial" w:hAnsi="Arial"/>
          <w:sz w:val="24"/>
          <w:szCs w:val="24"/>
        </w:rPr>
        <w:t xml:space="preserve">318. СКЗ стали важным звеном в донесении информации для большинства населения сел. Так, по результатам опроса матерей в Таласской области об источниках информации о рационе питания во время беременности и грудного вскармливания, 80% женщин, находящихся в состоянии беременности, и 60% молодых мам ответили, что основную информацию они получили от СКЗ.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319. Законодательство и политика в сфере образования. В соответствии со ст.45 </w:t>
      </w:r>
      <w:hyperlink w:history="1" r:id="rId1xnmzwzyv-cbiip1lvyk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образование. Основное общее образование обязательно. Каждый имеет право бесплатно получить основное общее образование и среднее общее образование в государственных образовательных организациях. Государство создает условия для обучения каждого государственному (кыргызскому), официальному (русскому) и одному международному языкам, начиная с учреждений дошкольного образования до основного общего образования. Государство создает условия для развития государственных, муниципальных и частных учебных заведений.</w:t>
      </w:r>
    </w:p>
    <w:p>
      <w:pPr>
        <w:spacing w:after="120"/>
        <w:jc w:val="both"/>
      </w:pPr>
      <w:r>
        <w:rPr>
          <w:rFonts w:ascii="Arial" w:cs="Arial" w:eastAsia="Arial" w:hAnsi="Arial"/>
          <w:sz w:val="24"/>
          <w:szCs w:val="24"/>
        </w:rPr>
        <w:t xml:space="preserve">320. Закон Кыргызской Республики "Об образовании", принятый Жогорку Кенешем Кыргызской Республики от 30 апреля 2003 года № 92 (далее Закон "Об образовании"), гарантирует обучение в начальной общей и основной общей школах, которое является обязательным для всех граждан Кыргызской Республики, а в государственных и муниципальных учебных заведениях - бесплатным. Государство обеспечивает реализацию права граждан на получение в государственных и муниципальных учебных заведениях бесплатного общего среднего образования на уровне государственных образовательных стандартов.</w:t>
      </w:r>
    </w:p>
    <w:p>
      <w:pPr>
        <w:spacing w:after="120"/>
        <w:jc w:val="both"/>
      </w:pPr>
      <w:r>
        <w:rPr>
          <w:rFonts w:ascii="Arial" w:cs="Arial" w:eastAsia="Arial" w:hAnsi="Arial"/>
          <w:sz w:val="24"/>
          <w:szCs w:val="24"/>
        </w:rPr>
        <w:t xml:space="preserve">321. В Кыргызской Республике устанавливаются государственные образовательные стандарты на все уровни основного образования, которые определяют обязательный минимум содержания основных образовательных программ, максимальный объем учебной нагрузки обучающихся, требования к уровню подготовки выпускника, формы документов, удостоверяющих освоение обучающимися определенных образовательных программ.</w:t>
      </w:r>
    </w:p>
    <w:p>
      <w:pPr>
        <w:spacing w:after="120"/>
        <w:jc w:val="both"/>
      </w:pPr>
      <w:r>
        <w:rPr>
          <w:rFonts w:ascii="Arial" w:cs="Arial" w:eastAsia="Arial" w:hAnsi="Arial"/>
          <w:sz w:val="24"/>
          <w:szCs w:val="24"/>
        </w:rPr>
        <w:t xml:space="preserve">322. Выполнение государственных образовательных стандартов для основных образовательных программ является обязательным для всех видов образовательных организаций вне зависимости от форм получения образования и форм собственности.</w:t>
      </w:r>
    </w:p>
    <w:p>
      <w:pPr>
        <w:spacing w:after="120"/>
        <w:jc w:val="both"/>
      </w:pPr>
      <w:r>
        <w:rPr>
          <w:rFonts w:ascii="Arial" w:cs="Arial" w:eastAsia="Arial" w:hAnsi="Arial"/>
          <w:sz w:val="24"/>
          <w:szCs w:val="24"/>
        </w:rPr>
        <w:t xml:space="preserve">323. Система образования в Кыргызской Республике предусматривает:</w:t>
      </w:r>
    </w:p>
    <w:p>
      <w:pPr>
        <w:spacing w:after="120"/>
        <w:jc w:val="both"/>
      </w:pPr>
      <w:r>
        <w:rPr>
          <w:rFonts w:ascii="Arial" w:cs="Arial" w:eastAsia="Arial" w:hAnsi="Arial"/>
          <w:sz w:val="24"/>
          <w:szCs w:val="24"/>
        </w:rPr>
        <w:t xml:space="preserve">- получение бесплатного обязательного основного общего образования;</w:t>
      </w:r>
    </w:p>
    <w:p>
      <w:pPr>
        <w:spacing w:after="120"/>
        <w:jc w:val="both"/>
      </w:pPr>
      <w:r>
        <w:rPr>
          <w:rFonts w:ascii="Arial" w:cs="Arial" w:eastAsia="Arial" w:hAnsi="Arial"/>
          <w:sz w:val="24"/>
          <w:szCs w:val="24"/>
        </w:rPr>
        <w:t xml:space="preserve">- общедоступного бесплатного общего среднего образования;</w:t>
      </w:r>
    </w:p>
    <w:p>
      <w:pPr>
        <w:spacing w:after="120"/>
        <w:jc w:val="both"/>
      </w:pPr>
      <w:r>
        <w:rPr>
          <w:rFonts w:ascii="Arial" w:cs="Arial" w:eastAsia="Arial" w:hAnsi="Arial"/>
          <w:sz w:val="24"/>
          <w:szCs w:val="24"/>
        </w:rPr>
        <w:t xml:space="preserve">- бесплатного начального профессионального образования;</w:t>
      </w:r>
    </w:p>
    <w:p>
      <w:pPr>
        <w:spacing w:after="120"/>
        <w:jc w:val="both"/>
      </w:pPr>
      <w:r>
        <w:rPr>
          <w:rFonts w:ascii="Arial" w:cs="Arial" w:eastAsia="Arial" w:hAnsi="Arial"/>
          <w:sz w:val="24"/>
          <w:szCs w:val="24"/>
        </w:rPr>
        <w:t xml:space="preserve">- на конкурсной основе, бесплатного среднего профессионального образования;</w:t>
      </w:r>
    </w:p>
    <w:p>
      <w:pPr>
        <w:spacing w:after="120"/>
        <w:jc w:val="both"/>
      </w:pPr>
      <w:r>
        <w:rPr>
          <w:rFonts w:ascii="Arial" w:cs="Arial" w:eastAsia="Arial" w:hAnsi="Arial"/>
          <w:sz w:val="24"/>
          <w:szCs w:val="24"/>
        </w:rPr>
        <w:t xml:space="preserve">- высшего профессионального образования;</w:t>
      </w:r>
    </w:p>
    <w:p>
      <w:pPr>
        <w:spacing w:after="120"/>
        <w:jc w:val="both"/>
      </w:pPr>
      <w:r>
        <w:rPr>
          <w:rFonts w:ascii="Arial" w:cs="Arial" w:eastAsia="Arial" w:hAnsi="Arial"/>
          <w:sz w:val="24"/>
          <w:szCs w:val="24"/>
        </w:rPr>
        <w:t xml:space="preserve">- послевузовского профессионального образования.</w:t>
      </w:r>
    </w:p>
    <w:p>
      <w:pPr>
        <w:spacing w:after="120"/>
        <w:jc w:val="both"/>
      </w:pPr>
      <w:r>
        <w:rPr>
          <w:rFonts w:ascii="Arial" w:cs="Arial" w:eastAsia="Arial" w:hAnsi="Arial"/>
          <w:sz w:val="24"/>
          <w:szCs w:val="24"/>
        </w:rPr>
        <w:t xml:space="preserve">Все вышеперечисленные виды образования граждане могут получить в государственных образовательных организациях в пределах государственного заказа и образовательных стандартов, если образование данного уровня гражданин получает впервые.</w:t>
      </w:r>
    </w:p>
    <w:p>
      <w:pPr>
        <w:spacing w:after="120"/>
        <w:jc w:val="both"/>
      </w:pPr>
      <w:r>
        <w:rPr>
          <w:rFonts w:ascii="Arial" w:cs="Arial" w:eastAsia="Arial" w:hAnsi="Arial"/>
          <w:sz w:val="24"/>
          <w:szCs w:val="24"/>
        </w:rPr>
        <w:t xml:space="preserve">324. Высшие учебные заведения осуществляют подготовку кадров как по государственному заказу, финансируемому из республиканского (местного) бюджета, так и по договорам с физическими и юридическими лицами с оплатой стоимости обучения (Положение об образовательной организации высшего профессионального образования Кыргызской Республики, утвержденное постановлением Правительства Кыргызской Республики от 3 февраля 2004 года № 53). Объем приема обучающихся за счет государства и перечень специальностей определяются Правительством Кыргызской Республики.</w:t>
      </w:r>
    </w:p>
    <w:p>
      <w:pPr>
        <w:spacing w:after="120"/>
        <w:jc w:val="both"/>
      </w:pPr>
      <w:r>
        <w:rPr>
          <w:rFonts w:ascii="Arial" w:cs="Arial" w:eastAsia="Arial" w:hAnsi="Arial"/>
          <w:sz w:val="24"/>
          <w:szCs w:val="24"/>
        </w:rPr>
        <w:t xml:space="preserve">325. Государственные образовательные организации начального среднего профессионального и высшего профессионального образования вправе осуществлять сверх финансируемых за счет учредителя, в пределах лицензионных нормативов, подготовку и переподготовку работников квалифицированного труда (рабочих и служащих) и специалистов соответствующего уровня образования по договорам с физическими и (или) юридическими лицами с оплатой ими стоимости обучения (Закон "Об образовании", статья 44).</w:t>
      </w:r>
    </w:p>
    <w:p>
      <w:pPr>
        <w:spacing w:after="120"/>
        <w:jc w:val="both"/>
      </w:pPr>
      <w:r>
        <w:rPr>
          <w:rFonts w:ascii="Arial" w:cs="Arial" w:eastAsia="Arial" w:hAnsi="Arial"/>
          <w:sz w:val="24"/>
          <w:szCs w:val="24"/>
        </w:rPr>
        <w:t xml:space="preserve">326. В образовательных учреждениях Кыргызской Республики мужчины и женщины независимо от возраста получают образование совместно, по одним и тем же программам, учебникам.</w:t>
      </w:r>
    </w:p>
    <w:p>
      <w:pPr>
        <w:spacing w:after="120"/>
        <w:jc w:val="both"/>
      </w:pPr>
      <w:r>
        <w:rPr>
          <w:rFonts w:ascii="Arial" w:cs="Arial" w:eastAsia="Arial" w:hAnsi="Arial"/>
          <w:sz w:val="24"/>
          <w:szCs w:val="24"/>
        </w:rPr>
        <w:t xml:space="preserve">327. Образование в Кыргызской Республике независимо от политических и религиозных институтов и носит светский характер.</w:t>
      </w:r>
    </w:p>
    <w:p>
      <w:pPr>
        <w:spacing w:after="120"/>
        <w:jc w:val="both"/>
      </w:pPr>
      <w:r>
        <w:rPr>
          <w:rFonts w:ascii="Arial" w:cs="Arial" w:eastAsia="Arial" w:hAnsi="Arial"/>
          <w:sz w:val="24"/>
          <w:szCs w:val="24"/>
        </w:rPr>
        <w:t xml:space="preserve">328. Уровень образования населения(107). Результаты переписи населения 2009 г. показали, что образовательный уровень населения Кыргызстана достаточно высок. Если в 1999 г. уровень грамотности населения составлял 98,7 процента, то в 2009 г. он повысился до 99,2 процента.</w:t>
      </w:r>
    </w:p>
    <w:p>
      <w:pPr>
        <w:spacing w:after="120"/>
        <w:jc w:val="both"/>
      </w:pPr>
      <w:r>
        <w:rPr>
          <w:rFonts w:ascii="Arial" w:cs="Arial" w:eastAsia="Arial" w:hAnsi="Arial"/>
          <w:sz w:val="24"/>
          <w:szCs w:val="24"/>
        </w:rPr>
        <w:t xml:space="preserve">329. Из населения в возрасте 15 лет и старше 16,0 процента имели высшее и неполное высшее образование, 7,1 процента - среднее профессиональное, 58,0 процента - законченное среднее общее образование и 11,9 процента - основное общее образование (восьми-девятилетнее). Только 5,4 процента населения в общей его численности имели начальное образование, 1,7 процента - не имело его, из них неграмотных насчитывалось 28,4 тыс. человек, или 0,8 процента взрослого населения республики (1,3 процента по итогам переписи населения 1999 г.), В том числе, среди городского населения показатель неграмотности составил 0,3 процента, сельского 0,9 процента. Почти 70 процентов неграмотных приходится на лица старше 55 лет, а по итогам переписи 1999 г. их доля составляла 82 процента.</w:t>
      </w:r>
    </w:p>
    <w:p>
      <w:pPr>
        <w:spacing w:after="120"/>
        <w:jc w:val="both"/>
      </w:pPr>
      <w:r>
        <w:rPr>
          <w:rFonts w:ascii="Arial" w:cs="Arial" w:eastAsia="Arial" w:hAnsi="Arial"/>
          <w:sz w:val="24"/>
          <w:szCs w:val="24"/>
        </w:rPr>
        <w:t xml:space="preserve">330. Уровень функциональной грамотности, по данным исследований PISA - 2006, проведенным в 57 странах мира, в Кыргызской Республике остается низким. В среднем более 88 процентов учащихся 15-летнего возраста не достигают минимального уровня грамотности чтения, а 89 процентов - уровня математической грамотности. По мнению исследователей, высокий показатель непосещения школы ведет к неудовлетворительным академическим показателям(108).</w:t>
      </w:r>
    </w:p>
    <w:p>
      <w:pPr>
        <w:spacing w:after="120"/>
        <w:jc w:val="both"/>
      </w:pPr>
      <w:r>
        <w:rPr>
          <w:rFonts w:ascii="Arial" w:cs="Arial" w:eastAsia="Arial" w:hAnsi="Arial"/>
          <w:sz w:val="24"/>
          <w:szCs w:val="24"/>
        </w:rPr>
        <w:t xml:space="preserve">331. Перепись населения 2009 г. показала существенные различия в уровне образования мужчин и женщин. Доля неграмотных среди женщин в 2 раза выше, чем среди мужчин. В то же время, доля женщин, имеющих высшее и неполное высшее образование, составила 17,2 процента, в то время как доля мужчин - 14,7 процента. Численность женщин, имеющих среднее профессиональное образование, в 1,9 раза превысила аналогичный показатель среди мужчин.</w:t>
      </w:r>
    </w:p>
    <w:p>
      <w:pPr>
        <w:spacing w:after="120"/>
        <w:jc w:val="both"/>
      </w:pPr>
      <w:r>
        <w:rPr>
          <w:rFonts w:ascii="Arial" w:cs="Arial" w:eastAsia="Arial" w:hAnsi="Arial"/>
          <w:sz w:val="24"/>
          <w:szCs w:val="24"/>
        </w:rPr>
        <w:t xml:space="preserve">332. Соотношение женщин и мужчин в возрасте 15 лет и старше по уровню образования (в процентах к итогу).</w:t>
      </w:r>
    </w:p>
    <w:p>
      <w:pPr>
        <w:spacing w:after="120"/>
        <w:jc w:val="both"/>
      </w:pPr>
      <w:r>
        <w:rPr>
          <w:rFonts w:ascii="Arial" w:cs="Arial" w:eastAsia="Arial" w:hAnsi="Arial"/>
          <w:sz w:val="24"/>
          <w:szCs w:val="24"/>
        </w:rPr>
        <w:t xml:space="preserve">(333. Инфраструктура системы образования республики включает в себя(109):</w:t>
      </w:r>
    </w:p>
    <w:p>
      <w:pPr>
        <w:spacing w:after="120"/>
        <w:jc w:val="both"/>
      </w:pPr>
      <w:r>
        <w:rPr>
          <w:rFonts w:ascii="Arial" w:cs="Arial" w:eastAsia="Arial" w:hAnsi="Arial"/>
          <w:sz w:val="24"/>
          <w:szCs w:val="24"/>
        </w:rPr>
        <w:t xml:space="preserve">- 503 дошкольных организации;</w:t>
      </w:r>
    </w:p>
    <w:p>
      <w:pPr>
        <w:spacing w:after="120"/>
        <w:jc w:val="both"/>
      </w:pPr>
      <w:r>
        <w:rPr>
          <w:rFonts w:ascii="Arial" w:cs="Arial" w:eastAsia="Arial" w:hAnsi="Arial"/>
          <w:sz w:val="24"/>
          <w:szCs w:val="24"/>
        </w:rPr>
        <w:t xml:space="preserve">- 2191 общеобразовательную школу. В том числе:</w:t>
      </w:r>
    </w:p>
    <w:p>
      <w:pPr>
        <w:spacing w:after="120"/>
        <w:jc w:val="both"/>
      </w:pPr>
      <w:r>
        <w:rPr>
          <w:rFonts w:ascii="Arial" w:cs="Arial" w:eastAsia="Arial" w:hAnsi="Arial"/>
          <w:sz w:val="24"/>
          <w:szCs w:val="24"/>
        </w:rPr>
        <w:t xml:space="preserve">2112 массовых школ;</w:t>
      </w:r>
    </w:p>
    <w:p>
      <w:pPr>
        <w:spacing w:after="120"/>
        <w:jc w:val="both"/>
      </w:pPr>
      <w:r>
        <w:rPr>
          <w:rFonts w:ascii="Arial" w:cs="Arial" w:eastAsia="Arial" w:hAnsi="Arial"/>
          <w:sz w:val="24"/>
          <w:szCs w:val="24"/>
        </w:rPr>
        <w:t xml:space="preserve">55 частно-государственных и частных школ;</w:t>
      </w:r>
    </w:p>
    <w:p>
      <w:pPr>
        <w:spacing w:after="120"/>
        <w:jc w:val="both"/>
      </w:pPr>
      <w:r>
        <w:rPr>
          <w:rFonts w:ascii="Arial" w:cs="Arial" w:eastAsia="Arial" w:hAnsi="Arial"/>
          <w:sz w:val="24"/>
          <w:szCs w:val="24"/>
        </w:rPr>
        <w:t xml:space="preserve">25 учреждений образования республиканского подчинения.</w:t>
      </w:r>
    </w:p>
    <w:p>
      <w:pPr>
        <w:spacing w:after="120"/>
        <w:jc w:val="both"/>
      </w:pPr>
      <w:r>
        <w:rPr>
          <w:rFonts w:ascii="Arial" w:cs="Arial" w:eastAsia="Arial" w:hAnsi="Arial"/>
          <w:sz w:val="24"/>
          <w:szCs w:val="24"/>
        </w:rPr>
        <w:t xml:space="preserve">- 109 начальных профессиональных учебных заведений;</w:t>
      </w:r>
    </w:p>
    <w:p>
      <w:pPr>
        <w:spacing w:after="120"/>
        <w:jc w:val="both"/>
      </w:pPr>
      <w:r>
        <w:rPr>
          <w:rFonts w:ascii="Arial" w:cs="Arial" w:eastAsia="Arial" w:hAnsi="Arial"/>
          <w:sz w:val="24"/>
          <w:szCs w:val="24"/>
        </w:rPr>
        <w:t xml:space="preserve">- 90 средних профессиональных учебных заведений;</w:t>
      </w:r>
    </w:p>
    <w:p>
      <w:pPr>
        <w:spacing w:after="120"/>
        <w:jc w:val="both"/>
      </w:pPr>
      <w:r>
        <w:rPr>
          <w:rFonts w:ascii="Arial" w:cs="Arial" w:eastAsia="Arial" w:hAnsi="Arial"/>
          <w:sz w:val="24"/>
          <w:szCs w:val="24"/>
        </w:rPr>
        <w:t xml:space="preserve">- 50 высших профессиональных учебных заведений.</w:t>
      </w:r>
    </w:p>
    <w:p>
      <w:pPr>
        <w:spacing w:after="120"/>
        <w:jc w:val="both"/>
      </w:pPr>
      <w:r>
        <w:rPr>
          <w:rFonts w:ascii="Arial" w:cs="Arial" w:eastAsia="Arial" w:hAnsi="Arial"/>
          <w:sz w:val="24"/>
          <w:szCs w:val="24"/>
        </w:rPr>
        <w:t xml:space="preserve">334. Дошкольное образование.</w:t>
      </w:r>
    </w:p>
    <w:p>
      <w:pPr>
        <w:spacing w:after="120"/>
        <w:jc w:val="both"/>
      </w:pPr>
      <w:r>
        <w:rPr>
          <w:rFonts w:ascii="Arial" w:cs="Arial" w:eastAsia="Arial" w:hAnsi="Arial"/>
          <w:sz w:val="24"/>
          <w:szCs w:val="24"/>
        </w:rPr>
        <w:t xml:space="preserve">Информация представлена в Консолидированном третьем и четвертом периодическом докладе в Комитет ООН по правам ребенка, 2010 год.</w:t>
      </w:r>
    </w:p>
    <w:p>
      <w:pPr>
        <w:spacing w:after="120"/>
        <w:jc w:val="both"/>
      </w:pPr>
      <w:r>
        <w:rPr>
          <w:rFonts w:ascii="Arial" w:cs="Arial" w:eastAsia="Arial" w:hAnsi="Arial"/>
          <w:sz w:val="24"/>
          <w:szCs w:val="24"/>
        </w:rPr>
        <w:t xml:space="preserve">335. Школьное образование(110). Школьное образование является основным звеном системы образования и включает в себя три ступени: начальное общее, основное общее и среднее (полное) общее образование.</w:t>
      </w:r>
    </w:p>
    <w:p>
      <w:pPr>
        <w:spacing w:after="120"/>
        <w:jc w:val="both"/>
      </w:pPr>
      <w:r>
        <w:rPr>
          <w:rFonts w:ascii="Arial" w:cs="Arial" w:eastAsia="Arial" w:hAnsi="Arial"/>
          <w:sz w:val="24"/>
          <w:szCs w:val="24"/>
        </w:rPr>
        <w:t xml:space="preserve">336. Число дневных общеобразовательных школ и численность учащихся в них.</w:t>
      </w:r>
    </w:p>
    <w:p>
      <w:pPr>
        <w:spacing w:after="120"/>
        <w:jc w:val="both"/>
      </w:pPr>
      <w:r>
        <w:rPr>
          <w:rFonts w:ascii="Arial" w:cs="Arial" w:eastAsia="Arial" w:hAnsi="Arial"/>
          <w:sz w:val="24"/>
          <w:szCs w:val="24"/>
        </w:rPr>
        <w:t xml:space="preserve">337. Наряду с массовыми школами, функционируют школы с углубленным изучением различных предметов - гимназии, лицеи и др. В настоящее время действует 325 таких школ (против 311 - в 2005/2006 учебном году), а общая численность учащихся в них составила 227 тыс. человек.</w:t>
      </w:r>
    </w:p>
    <w:p>
      <w:pPr>
        <w:spacing w:after="120"/>
        <w:jc w:val="both"/>
      </w:pPr>
      <w:r>
        <w:rPr>
          <w:rFonts w:ascii="Arial" w:cs="Arial" w:eastAsia="Arial" w:hAnsi="Arial"/>
          <w:sz w:val="24"/>
          <w:szCs w:val="24"/>
        </w:rPr>
        <w:t xml:space="preserve">338. Сравнение данных по количеству средних школ по языкам обучения показывает, что в период с 1991 по 2011 годы общее число школ в стране увеличилось с 1764 до 2191. При этом, число школ с обучением на кыргызском языке увеличилось с 1121 до 1379, на узбекском - с 116 до 137. Количество школ с русским языком обучения сократилось с 187 до 162, а с таджикским - осталось неизменным - 2. Увеличилось с 338 до 431 число школ со смешанными языками обучения, в их числе кыргызско-русские, кыргызско-узбекские, кыргызско-русско-узбекские(111).</w:t>
      </w:r>
    </w:p>
    <w:p>
      <w:pPr>
        <w:spacing w:after="120"/>
        <w:jc w:val="both"/>
      </w:pPr>
      <w:r>
        <w:rPr>
          <w:rFonts w:ascii="Arial" w:cs="Arial" w:eastAsia="Arial" w:hAnsi="Arial"/>
          <w:sz w:val="24"/>
          <w:szCs w:val="24"/>
        </w:rPr>
        <w:t xml:space="preserve">339. Меры, предпринимаемые по строительству новых школьных зданий, не оказали значительного влияния на увеличение количества ученических мест и улучшение условий обучения для большинства учащихся. По-прежнему, занятия в государственных школах ведутся в несколько смен, причем среди них преобладают двухсменные школы. В 2009 г. численность учащихся, занимавшихся в первую смену, составила около 64 процентов от общей численности учащихся, а во вторую смену - 35 процентов.</w:t>
      </w:r>
    </w:p>
    <w:p>
      <w:pPr>
        <w:spacing w:after="120"/>
        <w:jc w:val="both"/>
      </w:pPr>
      <w:r>
        <w:rPr>
          <w:rFonts w:ascii="Arial" w:cs="Arial" w:eastAsia="Arial" w:hAnsi="Arial"/>
          <w:sz w:val="24"/>
          <w:szCs w:val="24"/>
        </w:rPr>
        <w:t xml:space="preserve">340. В течение последних пяти лет численность учащихся, выбывших из школы в течение учебного года и летнего периода, значительно не изменилась. Большую часть выбывших (75,5 процента) составляют дети, перешедшие учиться в другие общеобразовательные школы республики, затем по численности следуют выехавшие за пределы республики, поступившие на дневное отделение средних профессиональных учебных заведений (спузов) и начальных профессиональных учебных заведений (нпузов), а также трудоустроившиеся на работу.</w:t>
      </w:r>
    </w:p>
    <w:p>
      <w:pPr>
        <w:spacing w:after="120"/>
        <w:jc w:val="both"/>
      </w:pPr>
      <w:r>
        <w:rPr>
          <w:rFonts w:ascii="Arial" w:cs="Arial" w:eastAsia="Arial" w:hAnsi="Arial"/>
          <w:sz w:val="24"/>
          <w:szCs w:val="24"/>
        </w:rPr>
        <w:t xml:space="preserve">341. Показатель выбытия учащихся из 10-11 классов связан с увеличением числа подростков и молодежи, вынужденных по материальным соображениям получать профессию в более раннем возрасте. Для обучавшихся в организациях начального профессионального образования (профессиональных лицеях, училищах и др.) государством предусмотрены такие социальные льготы, как стипендии, обеспечение общежитием и питанием. На обучение по программам такого образования принимаются лица не только с основным общим или средним общим образованием, но и не имеющие его. Часть выбывших из школы учащихся обучается на краткосрочных курсах, ведущих подготовку к скорейшему выходу на рынок труда. В 2009 г. численность учащихся, оставивших школу, чтобы работать на семейном предприятии или заняться индивидуальной трудовой деятельностью, по сравнению с 2005 г. увеличилась наполовину.</w:t>
      </w:r>
    </w:p>
    <w:p>
      <w:pPr>
        <w:spacing w:after="120"/>
        <w:jc w:val="both"/>
      </w:pPr>
      <w:r>
        <w:rPr>
          <w:rFonts w:ascii="Arial" w:cs="Arial" w:eastAsia="Arial" w:hAnsi="Arial"/>
          <w:sz w:val="24"/>
          <w:szCs w:val="24"/>
        </w:rPr>
        <w:t xml:space="preserve">342. Начальное профессиональное образование"(102). В 2009 г. в республике действовало 109 нпузов, в которых обучалась 31 тыс. учащихся. Ежегодно около 13 тыс. учащихся таких учебных заведений, наряду с получением профессии, получают аттестат о законченном среднем образовании.</w:t>
      </w:r>
    </w:p>
    <w:p>
      <w:pPr>
        <w:spacing w:after="120"/>
        <w:jc w:val="both"/>
      </w:pPr>
      <w:r>
        <w:rPr>
          <w:rFonts w:ascii="Arial" w:cs="Arial" w:eastAsia="Arial" w:hAnsi="Arial"/>
          <w:sz w:val="24"/>
          <w:szCs w:val="24"/>
        </w:rPr>
        <w:t xml:space="preserve">343. Выпускникам нпузов присваивается квалификация по профессии. В основном, это электромонтеры, наладчики, слесари, электрогазосварщики, портные, водители, столяры, плотники, повара и др., спрос на которых в последние годы увеличился. В целом в 2009 г. численность квалифицированных рабочих, окончивших профессиональные лицеи (училища), по сравнению с 2005 г. возросла на 32 процента.</w:t>
      </w:r>
    </w:p>
    <w:p>
      <w:pPr>
        <w:spacing w:after="120"/>
        <w:jc w:val="both"/>
      </w:pPr>
      <w:r>
        <w:rPr>
          <w:rFonts w:ascii="Arial" w:cs="Arial" w:eastAsia="Arial" w:hAnsi="Arial"/>
          <w:sz w:val="24"/>
          <w:szCs w:val="24"/>
        </w:rPr>
        <w:t xml:space="preserve">344. Среднее профессиональное образование(113). Подготовка и переподготовка специалистов среднего звена осуществляется в организациях среднего профессионального образования (училище, колледж, техникум и др.).</w:t>
      </w:r>
    </w:p>
    <w:p>
      <w:pPr>
        <w:spacing w:after="120"/>
        <w:jc w:val="both"/>
      </w:pPr>
      <w:r>
        <w:rPr>
          <w:rFonts w:ascii="Arial" w:cs="Arial" w:eastAsia="Arial" w:hAnsi="Arial"/>
          <w:sz w:val="24"/>
          <w:szCs w:val="24"/>
        </w:rPr>
        <w:t xml:space="preserve">345. На обучение по программам среднего профессионального образования принимаются лица с основным общим или средним общим образованием. Выпускникам средних профессиональных учебных заведений (спузов), в отличие от выпускников нпузов, присваивается квалификация по таким специальностям, как естественно-научные, гуманитарные, социальные и технические, в области образования, здравоохранения, экономики и управления, сервиса, сельского и рыбного хозяйства и др.</w:t>
      </w:r>
    </w:p>
    <w:p>
      <w:pPr>
        <w:spacing w:after="120"/>
        <w:jc w:val="both"/>
      </w:pPr>
      <w:r>
        <w:rPr>
          <w:rFonts w:ascii="Arial" w:cs="Arial" w:eastAsia="Arial" w:hAnsi="Arial"/>
          <w:sz w:val="24"/>
          <w:szCs w:val="24"/>
        </w:rPr>
        <w:t xml:space="preserve">346. В 2009 г. численность специалистов среднего звена по сравнению с 2005 г. увеличилась в 1,9 раза.</w:t>
      </w:r>
    </w:p>
    <w:p>
      <w:pPr>
        <w:spacing w:after="120"/>
        <w:jc w:val="both"/>
      </w:pPr>
      <w:r>
        <w:rPr>
          <w:rFonts w:ascii="Arial" w:cs="Arial" w:eastAsia="Arial" w:hAnsi="Arial"/>
          <w:sz w:val="24"/>
          <w:szCs w:val="24"/>
        </w:rPr>
        <w:t xml:space="preserve">347. Число средних профессиональных учебных заведений (спузов) за последние пять лет возросло в 1,4 раза, в том числе частных - в 4 раза, а число студентов, обучавшихся в них, в расчете на 10000 населения в 2009 г. достигло 116, против 69 - в 2005 г. На начало 2009/2010 учебного года численность студентов, обучавшихся на бюджетной основе, в общем числе таких учебных заведений составила 26 процентов, из них в числе студентов государственных заведений - 29 процентов.</w:t>
      </w:r>
    </w:p>
    <w:p>
      <w:pPr>
        <w:spacing w:after="120"/>
        <w:jc w:val="both"/>
      </w:pPr>
      <w:r>
        <w:rPr>
          <w:rFonts w:ascii="Arial" w:cs="Arial" w:eastAsia="Arial" w:hAnsi="Arial"/>
          <w:sz w:val="24"/>
          <w:szCs w:val="24"/>
        </w:rPr>
        <w:t xml:space="preserve">348. Увеличение численности студентов (более чем на 67 процентов) и расширение сети спузов происходило за счет открытия государственных и частных учебных заведений в регионах республики и столице. Наиболее популярными специальностями в 2009/2010 учебном году являлись экономика и управление, куда было зачислено около 29 процентов от общей численности принятых, здравоохранение - 20 процентов; гуманитарные и социальные 10 процентов, образование - 9 процентов.</w:t>
      </w:r>
    </w:p>
    <w:p>
      <w:pPr>
        <w:spacing w:after="120"/>
        <w:jc w:val="both"/>
      </w:pPr>
      <w:r>
        <w:rPr>
          <w:rFonts w:ascii="Arial" w:cs="Arial" w:eastAsia="Arial" w:hAnsi="Arial"/>
          <w:sz w:val="24"/>
          <w:szCs w:val="24"/>
        </w:rPr>
        <w:t xml:space="preserve">349. Высшее профессиональное образование(114). Система высшего профессионального образования республики, обеспечивающая подготовку специалистов разных уровней квалификации и научно-педагогических кадров в таких видах учебных заведений, как университеты, академии, институты и колледжи, за истекшие пять лет значительных изменений не претерпела. Показатель числа студентов впузов на 10000 населения за пятилетний период изменился незначительно. Доля студентов, обучающихся на бюджетной основе, в общей их численности на начало 2009/2010 учебного года составила свыше 12 процентов.</w:t>
      </w:r>
    </w:p>
    <w:p>
      <w:pPr>
        <w:spacing w:after="120"/>
        <w:jc w:val="both"/>
      </w:pPr>
      <w:r>
        <w:rPr>
          <w:rFonts w:ascii="Arial" w:cs="Arial" w:eastAsia="Arial" w:hAnsi="Arial"/>
          <w:sz w:val="24"/>
          <w:szCs w:val="24"/>
        </w:rPr>
        <w:t xml:space="preserve">350. В общем числе высших профессиональных учебных заведений (впузов) в 2009/2010 учебном году на частные учебные заведения пришлось около 41 процента, а доля студентов, обучавшихся в них, в общем числе студентов составила немногим более 11 процентов.</w:t>
      </w:r>
    </w:p>
    <w:p>
      <w:pPr>
        <w:spacing w:after="120"/>
        <w:jc w:val="both"/>
      </w:pPr>
      <w:r>
        <w:rPr>
          <w:rFonts w:ascii="Arial" w:cs="Arial" w:eastAsia="Arial" w:hAnsi="Arial"/>
          <w:sz w:val="24"/>
          <w:szCs w:val="24"/>
        </w:rPr>
        <w:t xml:space="preserve">351. Численность студентов средних и высших профессиональных учебных заведений (на начало учебного года; на 10000 населения).</w:t>
      </w:r>
    </w:p>
    <w:p>
      <w:pPr>
        <w:spacing w:after="120"/>
        <w:jc w:val="both"/>
      </w:pPr>
      <w:r>
        <w:rPr>
          <w:rFonts w:ascii="Arial" w:cs="Arial" w:eastAsia="Arial" w:hAnsi="Arial"/>
          <w:sz w:val="24"/>
          <w:szCs w:val="24"/>
        </w:rPr>
        <w:t xml:space="preserve">352. Увеличение численности студентов и расширение сети впузов происходило, в основном, как за счет открытия государственных и частных учебных заведений, созданных во всех областях республики, так и организации многочисленных филиалов и структурных подразделений впузов, где обучается более трети от общей численности студентов. Между тем, прием студентов в впузы в 2009/2010 учебном году по сравнению с 2005/2006 учебным годом снизился на 25 процентов.</w:t>
      </w:r>
    </w:p>
    <w:p>
      <w:pPr>
        <w:spacing w:after="120"/>
        <w:jc w:val="both"/>
      </w:pPr>
      <w:r>
        <w:rPr>
          <w:rFonts w:ascii="Arial" w:cs="Arial" w:eastAsia="Arial" w:hAnsi="Arial"/>
          <w:sz w:val="24"/>
          <w:szCs w:val="24"/>
        </w:rPr>
        <w:t xml:space="preserve">353. Педагогические кадры(115). Особую роль в осуществлении реформ и мероприятий, направленных на повышение эффективности системы образования в республике и результатов обучения, играют педагогические кадры.</w:t>
      </w:r>
    </w:p>
    <w:p>
      <w:pPr>
        <w:spacing w:after="120"/>
        <w:jc w:val="both"/>
      </w:pPr>
      <w:r>
        <w:rPr>
          <w:rFonts w:ascii="Arial" w:cs="Arial" w:eastAsia="Arial" w:hAnsi="Arial"/>
          <w:sz w:val="24"/>
          <w:szCs w:val="24"/>
        </w:rPr>
        <w:t xml:space="preserve">354. В последние годы наблюдалась тенденция увеличения численности воспитателей в дошкольных организациях. При этом ее рост в частных дошкольных организациях (в 4,2 раза по сравнению с 2005 г.), значительно опережал соответствующий показатель в государственных дошкольных организациях (17 процентов). На конец 2009 г., в дошкольных организациях республики работало более 4 тыс. педагогов, численность которых по сравнению с 2005 г. увеличилась на 22 процента. Среди них директора, методисты, воспитатели, музыкальные руководители, дефектологи, учителя-логопеды и другие педагоги. Из них более 53 процентов имеют высшее образование, 33 процента - среднее профессиональное.</w:t>
      </w:r>
    </w:p>
    <w:p>
      <w:pPr>
        <w:spacing w:after="120"/>
        <w:jc w:val="both"/>
      </w:pPr>
      <w:r>
        <w:rPr>
          <w:rFonts w:ascii="Arial" w:cs="Arial" w:eastAsia="Arial" w:hAnsi="Arial"/>
          <w:sz w:val="24"/>
          <w:szCs w:val="24"/>
        </w:rPr>
        <w:t xml:space="preserve">355. Что касается численности педагогических кадров общеобразовательных школ, то по сравнению с 2005 г. отмечалось ее снижение на 4 процента, в том числе в государственных школах - на 5 процентов. В то же время, численность педагогических кадров частных школ за пот период возросла на 13 процентов. Как показали итоги единовременного обследования состояния материально-технической базы и оснащенности общеобразовательных школ, проведенного в 2007/2008 учебном году органами государственной статистики, укомплектованность общеобразовательных школ педагогическими кадрами составила 95 процентов от потребности. Наиболее остро ощущалась потребность в учителях иностранных языков, математики, русского языка и литературы, физики, основ информатики и вычислительной техники. В общем числе учителей обследованных школ около 34 процентов приходится на молодых людей в возрасте до 35 лет.</w:t>
      </w:r>
    </w:p>
    <w:p>
      <w:pPr>
        <w:spacing w:after="120"/>
        <w:jc w:val="both"/>
      </w:pPr>
      <w:r>
        <w:rPr>
          <w:rFonts w:ascii="Arial" w:cs="Arial" w:eastAsia="Arial" w:hAnsi="Arial"/>
          <w:sz w:val="24"/>
          <w:szCs w:val="24"/>
        </w:rPr>
        <w:t xml:space="preserve">356. Для решения проблемы обеспеченности школ педагогическими кадрами МОиН реализует программу "Депозит молодого учителя". В 2004 г. в рамках программы "Депозит молодого учителя" в школы отдаленных горных регионов республики было направлено 200, в 2005 - 300, в 2006 - 700, 2007 - 700, 2008 - 600 и в 2009 году 500 молодых специалистов(116).</w:t>
      </w:r>
    </w:p>
    <w:p>
      <w:pPr>
        <w:spacing w:after="120"/>
        <w:jc w:val="both"/>
      </w:pPr>
      <w:r>
        <w:rPr>
          <w:rFonts w:ascii="Arial" w:cs="Arial" w:eastAsia="Arial" w:hAnsi="Arial"/>
          <w:sz w:val="24"/>
          <w:szCs w:val="24"/>
        </w:rPr>
        <w:t xml:space="preserve">357. Система оплаты труда педагогов(117). Существовавшая система оплаты труда педагогов на основе Единой тарифной сетки не отвечала современным требованиям, так как не была привязана к конечному результату. В связи с чем, в 2011 году была реформирована система оплаты труда работников образовательных организаций.</w:t>
      </w:r>
    </w:p>
    <w:p>
      <w:pPr>
        <w:spacing w:after="120"/>
        <w:jc w:val="both"/>
      </w:pPr>
      <w:r>
        <w:rPr>
          <w:rFonts w:ascii="Arial" w:cs="Arial" w:eastAsia="Arial" w:hAnsi="Arial"/>
          <w:sz w:val="24"/>
          <w:szCs w:val="24"/>
        </w:rPr>
        <w:t xml:space="preserve">358. В целях совершенствования оплаты труда работников образовательных организаций, материального стимулирования и создания условий для повышения результативности и качества работы педагогических работников было принято постановление Правительства Кыргызской Республики "О введении новых условий оплаты труда работников образовательных организаций" от 19 января 2011 года№18, в соответствии с которым с 1 мая 2011 года для учителей общеобразовательных организаций, воспитателей дошкольных образовательных организаций, школ-интернатов всех типов и наименований и преподавателей образовательных организаций начального профессионального образования введена новая система оплаты труда на основе почасовой оплаты труда.</w:t>
      </w:r>
    </w:p>
    <w:p>
      <w:pPr>
        <w:spacing w:after="120"/>
        <w:jc w:val="both"/>
      </w:pPr>
      <w:r>
        <w:rPr>
          <w:rFonts w:ascii="Arial" w:cs="Arial" w:eastAsia="Arial" w:hAnsi="Arial"/>
          <w:sz w:val="24"/>
          <w:szCs w:val="24"/>
        </w:rPr>
        <w:t xml:space="preserve">359. В новую систему оплаты труда введены выплаты гарантированного, компенсационного и стимулирующего характера.</w:t>
      </w:r>
    </w:p>
    <w:p>
      <w:pPr>
        <w:spacing w:after="120"/>
        <w:jc w:val="both"/>
      </w:pPr>
      <w:r>
        <w:rPr>
          <w:rFonts w:ascii="Arial" w:cs="Arial" w:eastAsia="Arial" w:hAnsi="Arial"/>
          <w:sz w:val="24"/>
          <w:szCs w:val="24"/>
        </w:rPr>
        <w:t xml:space="preserve">360. В гарантированную заработную плату включены тарифная ставка заработной платы педагогических работников образовательных организаций и должностной оклад административно-управленческого, учебно-вспомогательного и хозяйственного персонала, в свою очередь, в тарифную ставку (оклад) - все виды надбавок и доплат, за исключением доплат компенсационного и стимулирующего характера.</w:t>
      </w:r>
    </w:p>
    <w:p>
      <w:pPr>
        <w:spacing w:after="120"/>
        <w:jc w:val="both"/>
      </w:pPr>
      <w:r>
        <w:rPr>
          <w:rFonts w:ascii="Arial" w:cs="Arial" w:eastAsia="Arial" w:hAnsi="Arial"/>
          <w:sz w:val="24"/>
          <w:szCs w:val="24"/>
        </w:rPr>
        <w:t xml:space="preserve">361. В компенсационную заработную плату включены доплаты к заработной плате работников образовательных организаций, работающих в высокогорных и отдаленных зонах, надбавки за работу во вредных или опасных условиях, а также в ночное время, праздничные и выходные дни, доплаты за совмещение профессий, должностей, расширение зоны обслуживания и увеличение объема выполняемых работ. В стимулирующую заработную плату включены доплаты за результативность и качество работы, за проявление творческой и профессиональной инициативы, надбавки за ученую степень и звания.</w:t>
      </w:r>
    </w:p>
    <w:p>
      <w:pPr>
        <w:spacing w:after="120"/>
        <w:jc w:val="both"/>
      </w:pPr>
      <w:r>
        <w:rPr>
          <w:rFonts w:ascii="Arial" w:cs="Arial" w:eastAsia="Arial" w:hAnsi="Arial"/>
          <w:sz w:val="24"/>
          <w:szCs w:val="24"/>
        </w:rPr>
        <w:t xml:space="preserve">362. Для определения стимулирующей части заработной платы разработаны критерии оценки результативности и качества работы для расчета коэффициента трудового участия для каждого типа образовательных учреждений и каждой категории работников (руководство, педагогический персонал, хозяйственный и учебно-вспомогательный персонал).</w:t>
      </w:r>
    </w:p>
    <w:p>
      <w:pPr>
        <w:spacing w:after="120"/>
        <w:jc w:val="both"/>
      </w:pPr>
      <w:r>
        <w:rPr>
          <w:rFonts w:ascii="Arial" w:cs="Arial" w:eastAsia="Arial" w:hAnsi="Arial"/>
          <w:sz w:val="24"/>
          <w:szCs w:val="24"/>
        </w:rPr>
        <w:t xml:space="preserve">363. Согласно пункту 32 Закона Кыргызской Республики "Об образовании", заработная плата учителя должна быть не ниже средней зарплаты по стране, которая составляет 8185 сомов. В результате реформирования системы оплаты со всеми видами доплат молодой учитель будет получать свыше пяти тысяч сомов, то есть, при введении почасовой оплаты соответствующее начисление составит от 5900 сомов до 9000 сомов.</w:t>
      </w:r>
    </w:p>
    <w:p>
      <w:pPr>
        <w:spacing w:after="120"/>
        <w:jc w:val="both"/>
      </w:pPr>
      <w:r>
        <w:rPr>
          <w:rFonts w:ascii="Arial" w:cs="Arial" w:eastAsia="Arial" w:hAnsi="Arial"/>
          <w:sz w:val="24"/>
          <w:szCs w:val="24"/>
        </w:rPr>
        <w:t xml:space="preserve">364. Доля расходов государственного бюджета на образование(118). За последние пять лет в расходах государственного бюджета республики доля расходов, направляемых на образование, была довольно значительной - в среднем от 22 до 26 процентов. Вместе с тем, если в 2006-2007 гг. отмечался ее стабильный рост, то в последующие два года произошло снижение. Наибольшая доля средств, выделенных на образование, направляется на общее образование (начальное, основное и среднее (полное) образование) - более 52 процентов.</w:t>
      </w:r>
    </w:p>
    <w:p>
      <w:pPr>
        <w:spacing w:after="120"/>
        <w:jc w:val="both"/>
      </w:pPr>
      <w:r>
        <w:rPr>
          <w:rFonts w:ascii="Arial" w:cs="Arial" w:eastAsia="Arial" w:hAnsi="Arial"/>
          <w:sz w:val="24"/>
          <w:szCs w:val="24"/>
        </w:rPr>
        <w:t xml:space="preserve">365. Расходы государственного бюджета на образование(119).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образование,│ 4917,6 │ 6315,8 │ 9176,5 │ 1116,3 │ 12541,0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4,9 │    5,5 │    6,5 │    6,0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общим    │   24,4 │   25   │   21,5 │   25,3 │    23,6 │</w:t>
      </w:r>
    </w:p>
    <w:p>
      <w:pPr>
        <w:spacing w:after="120"/>
        <w:jc w:val="both"/>
      </w:pPr>
      <w:r>
        <w:rPr>
          <w:rFonts w:ascii="Arial" w:cs="Arial" w:eastAsia="Arial" w:hAnsi="Arial"/>
          <w:sz w:val="24"/>
          <w:szCs w:val="24"/>
        </w:rPr>
        <w:t xml:space="preserve">│расходам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366. Развитие инклюзивного образования(120). Система образования предусматривает доступ к образованию детей в соответствии с уровнем и особенностями их развития.</w:t>
      </w:r>
    </w:p>
    <w:p>
      <w:pPr>
        <w:spacing w:after="120"/>
        <w:jc w:val="both"/>
      </w:pPr>
      <w:r>
        <w:rPr>
          <w:rFonts w:ascii="Arial" w:cs="Arial" w:eastAsia="Arial" w:hAnsi="Arial"/>
          <w:sz w:val="24"/>
          <w:szCs w:val="24"/>
        </w:rPr>
        <w:t xml:space="preserve">В 2006 году в стране действовали 20 специализированных общеобразовательных учреждений для детей с недостатками умственного и физического развития, 14 из которых являются учреждениями интернатного типа. В них обучается и воспитывается 3,8 тысячи детей и подростков с проблемами в психофизическом развитии. В сравнении с 2002 годом к 2006 году значительно возросло число детей с особыми нуждами, обучающихся в массовых школах по программам инклюзивного образования.</w:t>
      </w:r>
    </w:p>
    <w:p>
      <w:pPr>
        <w:spacing w:after="120"/>
        <w:jc w:val="both"/>
      </w:pPr>
      <w:r>
        <w:rPr>
          <w:rFonts w:ascii="Arial" w:cs="Arial" w:eastAsia="Arial" w:hAnsi="Arial"/>
          <w:sz w:val="24"/>
          <w:szCs w:val="24"/>
        </w:rPr>
        <w:t xml:space="preserve">367. В Кыргызской Республике на 2007 год работало 602 инклюзивных учреждения, в т.ч. учреждения, работающие на принципах инклюзивности. В настоящее время инклюзивным образованием охвачено 2903 ребенка с особыми нуждами.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Количество школ,     │     В них детей с     │</w:t>
      </w:r>
    </w:p>
    <w:p>
      <w:pPr>
        <w:spacing w:after="120"/>
        <w:jc w:val="both"/>
      </w:pPr>
      <w:r>
        <w:rPr>
          <w:rFonts w:ascii="Arial" w:cs="Arial" w:eastAsia="Arial" w:hAnsi="Arial"/>
          <w:sz w:val="24"/>
          <w:szCs w:val="24"/>
        </w:rPr>
        <w:t xml:space="preserve">│                  │ работающих на принципах  │  проблемами развития  │</w:t>
      </w:r>
    </w:p>
    <w:p>
      <w:pPr>
        <w:spacing w:after="120"/>
        <w:jc w:val="both"/>
      </w:pPr>
      <w:r>
        <w:rPr>
          <w:rFonts w:ascii="Arial" w:cs="Arial" w:eastAsia="Arial" w:hAnsi="Arial"/>
          <w:sz w:val="24"/>
          <w:szCs w:val="24"/>
        </w:rPr>
        <w:t xml:space="preserve">│                  │ инклюзивного образования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│1999              │            10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49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           142            │          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           420            │          917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501            │         1400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602            │         2903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 Министерством образования и науки Кыргызской Республики открыт на базе Межобластной психолого-медико-педагогической консультации Ресурсный центр инклюзивного образования.</w:t>
      </w:r>
    </w:p>
    <w:p>
      <w:pPr>
        <w:spacing w:after="120"/>
        <w:jc w:val="both"/>
      </w:pPr>
      <w:r>
        <w:rPr>
          <w:rFonts w:ascii="Arial" w:cs="Arial" w:eastAsia="Arial" w:hAnsi="Arial"/>
          <w:sz w:val="24"/>
          <w:szCs w:val="24"/>
        </w:rPr>
        <w:t xml:space="preserve">369. На базе Медицинской академии, Академии художеств, Кыргызского национального университета, Бишкекского гуманитарного университета внедрена система инклюзивного обучения, где обучаются дети с особыми нуждами(121). Музыкально одаренные дети с нарушениями зрения принимаются вне конкурса в музыкальные училища, консерваторию, институт искусств. В Республиканской средней школе-интернате для слепых детей открыт профиль углубленного обучения по специальности "массажист" для учащихся 8-11 классов.</w:t>
      </w:r>
    </w:p>
    <w:p>
      <w:pPr>
        <w:spacing w:after="120"/>
        <w:jc w:val="both"/>
      </w:pPr>
      <w:r>
        <w:rPr>
          <w:rFonts w:ascii="Arial" w:cs="Arial" w:eastAsia="Arial" w:hAnsi="Arial"/>
          <w:sz w:val="24"/>
          <w:szCs w:val="24"/>
        </w:rPr>
        <w:t xml:space="preserve">370. Вечерняя форма обучения и обучение взрослых. Расширяется сеть дневных образовательных учреждений, на базе которых созданы классы с вечерней формой обучения с охватом свыше 2 тысяч детей. В ряде областей республики вечерние школы преобразованы в технические лицеи или центры подготовки, в которых учащиеся наряду со школьным образованием могут получить профессию (гг. Бишкек, Кара-Балта, Кант, с.Сокулук). В целях обеспечения доступности образования по состоянию на 2007 год, в стране функционирует 7 вечерних общеобразовательных школ, и 108 вечерних (заочных) классов при дневных школах. Всего вечерней (заочной) формой обучения охвачено 2850 детей(122).</w:t>
      </w:r>
    </w:p>
    <w:p>
      <w:pPr>
        <w:spacing w:after="120"/>
        <w:jc w:val="both"/>
      </w:pPr>
      <w:r>
        <w:rPr>
          <w:rFonts w:ascii="Arial" w:cs="Arial" w:eastAsia="Arial" w:hAnsi="Arial"/>
          <w:sz w:val="24"/>
          <w:szCs w:val="24"/>
        </w:rPr>
        <w:t xml:space="preserve">371. По состоянию на 2006 год, в Кыргызской Республике функционировало 11 центров обучения взрослых во всех областях Кыргызстана, где велось обучение для специальных целевых групп: матери-одиночки, беременные женщины, пенсионеры и безработные(123).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372. Бесплатность образования. В соответствии со ст.45 </w:t>
      </w:r>
      <w:hyperlink w:history="1" r:id="rId9er2rycj6brl_wjeucoz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Законом Кыргызской Республики "Об образовании" общее основное образование - обязательно и бесплатно, каждый имеет право получить его в государственных и муниципальных учебных заведениях. Каждый гражданин имеет право на получение как бесплатного, так и платного образования.</w:t>
      </w:r>
    </w:p>
    <w:p>
      <w:pPr>
        <w:spacing w:after="120"/>
        <w:jc w:val="both"/>
      </w:pPr>
      <w:r>
        <w:rPr>
          <w:rFonts w:ascii="Arial" w:cs="Arial" w:eastAsia="Arial" w:hAnsi="Arial"/>
          <w:sz w:val="24"/>
          <w:szCs w:val="24"/>
        </w:rPr>
        <w:t xml:space="preserve">373. Бесплатность образования для обучающихся реализуется через бюджетное финансирование содержания государственных образовательных организаций, оплату бюджетными средствами покупки образовательных услуг образовательных организаций либо предоставлением государственных образовательных грантов.</w:t>
      </w:r>
    </w:p>
    <w:p>
      <w:pPr>
        <w:spacing w:after="120"/>
        <w:jc w:val="both"/>
      </w:pPr>
      <w:r>
        <w:rPr>
          <w:rFonts w:ascii="Arial" w:cs="Arial" w:eastAsia="Arial" w:hAnsi="Arial"/>
          <w:sz w:val="24"/>
          <w:szCs w:val="24"/>
        </w:rPr>
        <w:t xml:space="preserve">374. Законодательство позволяет создавать частные учреждения образования, которые из-за существующей системы и размеров оплаты труднодоступны для большей части населения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375. Законодательство и политика в сфере культуры. В Кыргызской Республике существуют конституционные гарантии в сфере культуры, так, ст.49 </w:t>
      </w:r>
      <w:hyperlink w:history="1" r:id="rIdkplrzv0zk6ubk1ofh0aw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гарантирует каждому свободу литературного, художественного, научного, технического и других видов творчества, преподавания. Каждый имеет право на участие в культурной жизни и на доступ к ценностям культуры. Государство обеспечивает сохранность исторических памятников и иных объектов культурного наследия. Интеллектуальная собственность охраняется законом.</w:t>
      </w:r>
    </w:p>
    <w:p>
      <w:pPr>
        <w:spacing w:after="120"/>
        <w:jc w:val="both"/>
      </w:pPr>
      <w:r>
        <w:rPr>
          <w:rFonts w:ascii="Arial" w:cs="Arial" w:eastAsia="Arial" w:hAnsi="Arial"/>
          <w:sz w:val="24"/>
          <w:szCs w:val="24"/>
        </w:rPr>
        <w:t xml:space="preserve">376. </w:t>
      </w:r>
      <w:hyperlink w:history="1" r:id="rIdvamshc3scd4vsavzhvks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(ст.31-33) закрепляет гарантии свободы мысли и мнения, право на свободу совести и вероисповедания, право свободно получать, хранить и использовать информацию, которые дают возможность в полной мере реализовать права в сфере культуры и науки.</w:t>
      </w:r>
    </w:p>
    <w:p>
      <w:pPr>
        <w:spacing w:after="120"/>
        <w:jc w:val="both"/>
      </w:pPr>
      <w:r>
        <w:rPr>
          <w:rFonts w:ascii="Arial" w:cs="Arial" w:eastAsia="Arial" w:hAnsi="Arial"/>
          <w:sz w:val="24"/>
          <w:szCs w:val="24"/>
        </w:rPr>
        <w:t xml:space="preserve">377. Вопросы развития культуры и науки, государственной политики в данной сфере, возникающих в связи с ними общественных отношений, регулируются законами Кыргызской Республики "О культуре", принятым Жогорку Кенешем Кыргызской Республики от 7 апреля 2009 года № 119, "О науке и об основах государственной научно-технической политики", принятым Жогорку Кенешем Кыргызской Республики от 15 апреля 1994 года № 1485-XII, и другими нормативными правовыми актами. В 2009 году принята новая редакция Закона Кыргызской Республики "О культуре". Необходимость принятия нового Закона вызвана тем, что положения Закона Кыргызской Республики "О культуре", принятого в 1992 году, не в полной мере соответствуют сложившимся социально-экономическим реалиям и недостаточно регулировали культурные процессы в Кыргызской Республике.</w:t>
      </w:r>
    </w:p>
    <w:p>
      <w:pPr>
        <w:spacing w:after="120"/>
        <w:jc w:val="both"/>
      </w:pPr>
      <w:r>
        <w:rPr>
          <w:rFonts w:ascii="Arial" w:cs="Arial" w:eastAsia="Arial" w:hAnsi="Arial"/>
          <w:sz w:val="24"/>
          <w:szCs w:val="24"/>
        </w:rPr>
        <w:t xml:space="preserve">378. Правительством Кыргызской Республики были реализованы Государственная целевая программа "Развитие и сохранение культуры и искусства Кыргызской Республики "Маданият" (1997-2000 гг.), утвержденная постановлением Правительства Кыргызской Республики от 14 октября 1996 года № 473, Государственная "Программа развития сферы культуры и искусства на 2001-2005 годы", Национальная программа "Развитие культуры и искусства в Кыргызской Республике" до 2010 г., утвержденная постановлением Правительства Кыргызской Республики от 23 октября 2008 года№ 592.</w:t>
      </w:r>
    </w:p>
    <w:p>
      <w:pPr>
        <w:spacing w:after="120"/>
        <w:jc w:val="both"/>
      </w:pPr>
      <w:r>
        <w:rPr>
          <w:rFonts w:ascii="Arial" w:cs="Arial" w:eastAsia="Arial" w:hAnsi="Arial"/>
          <w:sz w:val="24"/>
          <w:szCs w:val="24"/>
        </w:rPr>
        <w:t xml:space="preserve">379. С целью охраны культурного наследия, обеспечения прав каждого человека на участие в культурной жизни в Кыргызской Республике в отчетный период были приняты следующие Законы: "Об обязательном экземпляре документов", принятый Жогорку Кенешем Кыргызской Республики от 22 ноября 1997 года№83, "О библиотечном деле", принятый Жогорку Кенешем Кыргызской Республики от 16 ноября 1998 года № 145, "О сохранении и использовании историко-культурного наследия", принятый Жогорку Кенешем Кыргызской Республики от 26 июля 1999 года № 91, "О музеях и музейном фонде", принятый Жогорку Кенешем Кыргызской Республики от 5 февраля 2000 года № 37. Кыргызской Республикой были ратифицированы следующие Конвенции: "О защите культурных ценностей в случае вооруженного конфликта (от 14 мая 1954 года)", "О мерах, направленных на запрещение и предупреждение незаконного ввоза, вывоза и передачи права собственности на культурные ценности (от 17 ноября 1970 года)" и "По похищенным или незаконно вывезенным культурным ценностям (от 24 июня 1995 года)".</w:t>
      </w:r>
    </w:p>
    <w:p>
      <w:pPr>
        <w:spacing w:after="120"/>
        <w:jc w:val="both"/>
      </w:pPr>
      <w:r>
        <w:rPr>
          <w:rFonts w:ascii="Arial" w:cs="Arial" w:eastAsia="Arial" w:hAnsi="Arial"/>
          <w:sz w:val="24"/>
          <w:szCs w:val="24"/>
        </w:rPr>
        <w:t xml:space="preserve">380. В настоящее время МКиТ разрабатывает проект Государственной программы "Культура Кыргызстана" на 2011-2013 гг.</w:t>
      </w:r>
    </w:p>
    <w:p>
      <w:pPr>
        <w:spacing w:after="120"/>
        <w:jc w:val="both"/>
      </w:pPr>
      <w:r>
        <w:rPr>
          <w:rFonts w:ascii="Arial" w:cs="Arial" w:eastAsia="Arial" w:hAnsi="Arial"/>
          <w:sz w:val="24"/>
          <w:szCs w:val="24"/>
        </w:rPr>
        <w:t xml:space="preserve">381. Разработаны и направлены на согласование министерствам проекты постановлений Правительства Кыргызской Республики:</w:t>
      </w:r>
    </w:p>
    <w:p>
      <w:pPr>
        <w:spacing w:after="120"/>
        <w:jc w:val="both"/>
      </w:pPr>
      <w:r>
        <w:rPr>
          <w:rFonts w:ascii="Arial" w:cs="Arial" w:eastAsia="Arial" w:hAnsi="Arial"/>
          <w:sz w:val="24"/>
          <w:szCs w:val="24"/>
        </w:rPr>
        <w:t xml:space="preserve">- "О централизованных мероприятиях в сфере культуры, искусства и информации, финансируемых из республиканского бюджета";</w:t>
      </w:r>
    </w:p>
    <w:p>
      <w:pPr>
        <w:spacing w:after="120"/>
        <w:jc w:val="both"/>
      </w:pPr>
      <w:r>
        <w:rPr>
          <w:rFonts w:ascii="Arial" w:cs="Arial" w:eastAsia="Arial" w:hAnsi="Arial"/>
          <w:sz w:val="24"/>
          <w:szCs w:val="24"/>
        </w:rPr>
        <w:t xml:space="preserve">- "Об утверждении квалификационных требований для работников культуры, искусства и информации и кинематографии";</w:t>
      </w:r>
    </w:p>
    <w:p>
      <w:pPr>
        <w:spacing w:after="120"/>
        <w:jc w:val="both"/>
      </w:pPr>
      <w:r>
        <w:rPr>
          <w:rFonts w:ascii="Arial" w:cs="Arial" w:eastAsia="Arial" w:hAnsi="Arial"/>
          <w:sz w:val="24"/>
          <w:szCs w:val="24"/>
        </w:rPr>
        <w:t xml:space="preserve">- "О надбавках за выслугу лет работникам организаций и учреждений системы культуры, искусства и информации".</w:t>
      </w:r>
    </w:p>
    <w:p>
      <w:pPr>
        <w:spacing w:after="120"/>
        <w:jc w:val="both"/>
      </w:pPr>
      <w:r>
        <w:rPr>
          <w:rFonts w:ascii="Arial" w:cs="Arial" w:eastAsia="Arial" w:hAnsi="Arial"/>
          <w:sz w:val="24"/>
          <w:szCs w:val="24"/>
        </w:rPr>
        <w:t xml:space="preserve">382. Также разработаны законопроекты "Об издательском деле", "О телевидении и радиовещании", "О национальном совете Кыргызской Республики по телевидению и радиовещанию", "О древнекыргызской письменности". Все законопроекты в настоящее время открыты для широкого общественного обсуждения(124).</w:t>
      </w:r>
    </w:p>
    <w:p>
      <w:pPr>
        <w:spacing w:after="120"/>
        <w:jc w:val="both"/>
      </w:pPr>
      <w:r>
        <w:rPr>
          <w:rFonts w:ascii="Arial" w:cs="Arial" w:eastAsia="Arial" w:hAnsi="Arial"/>
          <w:sz w:val="24"/>
          <w:szCs w:val="24"/>
        </w:rPr>
        <w:t xml:space="preserve">383. В действующих нормативных правовых актах регламентирована вся процедура международного сотрудничества субъектов научной деятельности республики с зарубежными партнерами. Отсутствуют какие-либо жесткие ограничения в научной деятельности и распространении ее результатов, если не считать направления исследований и полученные результаты, представляющие государственную тайну.</w:t>
      </w:r>
    </w:p>
    <w:p>
      <w:pPr>
        <w:spacing w:after="120"/>
        <w:jc w:val="both"/>
      </w:pPr>
      <w:r>
        <w:rPr>
          <w:rFonts w:ascii="Arial" w:cs="Arial" w:eastAsia="Arial" w:hAnsi="Arial"/>
          <w:sz w:val="24"/>
          <w:szCs w:val="24"/>
        </w:rPr>
        <w:t xml:space="preserve">384. Финансирование сферы развития культуры. Финансирование отрасли культура всегда проводится по остаточному принципу. Общие расходы на финансирование отрасли культуры составляли в 2008, 2009 гг. 0,9% от уровня общих расходов республиканского бюджета, тогда как по Закону Кыргызской Республики "О культуре" они должны составлять 3%.</w:t>
      </w:r>
    </w:p>
    <w:p>
      <w:pPr>
        <w:spacing w:after="120"/>
        <w:jc w:val="both"/>
      </w:pPr>
      <w:r>
        <w:rPr>
          <w:rFonts w:ascii="Arial" w:cs="Arial" w:eastAsia="Arial" w:hAnsi="Arial"/>
          <w:sz w:val="24"/>
          <w:szCs w:val="24"/>
        </w:rPr>
        <w:t xml:space="preserve">385. За отчетный период были приняты новые нормативные акты (Закон Кыргызской Республики "О культуре", принятый Жогорку Кенешем Кыргызской Республики от 7 апреля 2009 года№119 и др.) и целевые программы, предназначенные для регулирования деятельности отрасли и обеспечения ее дальнейшего развития. Однако, из-за недостаточного финансирования потребностей, существенного влияния на развитие сферы культуры не произошло.</w:t>
      </w:r>
    </w:p>
    <w:p>
      <w:pPr>
        <w:spacing w:after="120"/>
        <w:jc w:val="both"/>
      </w:pPr>
      <w:r>
        <w:rPr>
          <w:rFonts w:ascii="Arial" w:cs="Arial" w:eastAsia="Arial" w:hAnsi="Arial"/>
          <w:sz w:val="24"/>
          <w:szCs w:val="24"/>
        </w:rPr>
        <w:t xml:space="preserve">386. Продолжает увеличиваться разрыв между культурными потребностями общества и возможностями их удовлетворения из-за слабой материально-технической базы учреждений культуры, искусства. Вызывает тревогу сокращение в библиотеках книжных фондов, их ветшание и устаревание по содержанию. Изношено оборудование, пришла в негодность мебель. Здания и помещения учреждений культуры и искусства требуют ремонта.</w:t>
      </w:r>
    </w:p>
    <w:p>
      <w:pPr>
        <w:spacing w:after="120"/>
        <w:jc w:val="both"/>
      </w:pPr>
      <w:r>
        <w:rPr>
          <w:rFonts w:ascii="Arial" w:cs="Arial" w:eastAsia="Arial" w:hAnsi="Arial"/>
          <w:sz w:val="24"/>
          <w:szCs w:val="24"/>
        </w:rPr>
        <w:t xml:space="preserve">387. Кадровый потенциал(125). В системе образования сферы культуры продолжает формироваться кадровый потенциал сферы культуры и искусства. В республике, в ведении МКиТ функционируют следующие учебные заведения культуры и искусства:</w:t>
      </w:r>
    </w:p>
    <w:p>
      <w:pPr>
        <w:spacing w:after="120"/>
        <w:jc w:val="both"/>
      </w:pPr>
      <w:r>
        <w:rPr>
          <w:rFonts w:ascii="Arial" w:cs="Arial" w:eastAsia="Arial" w:hAnsi="Arial"/>
          <w:sz w:val="24"/>
          <w:szCs w:val="24"/>
        </w:rPr>
        <w:t xml:space="preserve">- 2 высших учебных заведения: Кыргызская национальная консерватория; Кыргызский государственный институт искусств им.Б.Бейшеналиевой;</w:t>
      </w:r>
    </w:p>
    <w:p>
      <w:pPr>
        <w:spacing w:after="120"/>
        <w:jc w:val="both"/>
      </w:pPr>
      <w:r>
        <w:rPr>
          <w:rFonts w:ascii="Arial" w:cs="Arial" w:eastAsia="Arial" w:hAnsi="Arial"/>
          <w:sz w:val="24"/>
          <w:szCs w:val="24"/>
        </w:rPr>
        <w:t xml:space="preserve">- 8 средних профессиональных учебных заведений:</w:t>
      </w:r>
    </w:p>
    <w:p>
      <w:pPr>
        <w:spacing w:after="120"/>
        <w:jc w:val="both"/>
      </w:pPr>
      <w:r>
        <w:rPr>
          <w:rFonts w:ascii="Arial" w:cs="Arial" w:eastAsia="Arial" w:hAnsi="Arial"/>
          <w:sz w:val="24"/>
          <w:szCs w:val="24"/>
        </w:rPr>
        <w:t xml:space="preserve">Кыргызское государственное музыкальное училище им.М.Куренкеева;</w:t>
      </w:r>
    </w:p>
    <w:p>
      <w:pPr>
        <w:spacing w:after="120"/>
        <w:jc w:val="both"/>
      </w:pPr>
      <w:r>
        <w:rPr>
          <w:rFonts w:ascii="Arial" w:cs="Arial" w:eastAsia="Arial" w:hAnsi="Arial"/>
          <w:sz w:val="24"/>
          <w:szCs w:val="24"/>
        </w:rPr>
        <w:t xml:space="preserve">Кыргызское государственное художественное училище им.С.А.Чуйкова;</w:t>
      </w:r>
    </w:p>
    <w:p>
      <w:pPr>
        <w:spacing w:after="120"/>
        <w:jc w:val="both"/>
      </w:pPr>
      <w:r>
        <w:rPr>
          <w:rFonts w:ascii="Arial" w:cs="Arial" w:eastAsia="Arial" w:hAnsi="Arial"/>
          <w:sz w:val="24"/>
          <w:szCs w:val="24"/>
        </w:rPr>
        <w:t xml:space="preserve">Бишкекское хореографическое училище им.Ч.Базарбаева;</w:t>
      </w:r>
    </w:p>
    <w:p>
      <w:pPr>
        <w:spacing w:after="120"/>
        <w:jc w:val="both"/>
      </w:pPr>
      <w:r>
        <w:rPr>
          <w:rFonts w:ascii="Arial" w:cs="Arial" w:eastAsia="Arial" w:hAnsi="Arial"/>
          <w:sz w:val="24"/>
          <w:szCs w:val="24"/>
        </w:rPr>
        <w:t xml:space="preserve">Театральное училище при Кыргызском национальном драматическом театре им.Т.Абдумомунова;</w:t>
      </w:r>
    </w:p>
    <w:p>
      <w:pPr>
        <w:spacing w:after="120"/>
        <w:jc w:val="both"/>
      </w:pPr>
      <w:r>
        <w:rPr>
          <w:rFonts w:ascii="Arial" w:cs="Arial" w:eastAsia="Arial" w:hAnsi="Arial"/>
          <w:sz w:val="24"/>
          <w:szCs w:val="24"/>
        </w:rPr>
        <w:t xml:space="preserve">Ошское государственное музыкальное училище им.Ниязалы;</w:t>
      </w:r>
    </w:p>
    <w:p>
      <w:pPr>
        <w:spacing w:after="120"/>
        <w:jc w:val="both"/>
      </w:pPr>
      <w:r>
        <w:rPr>
          <w:rFonts w:ascii="Arial" w:cs="Arial" w:eastAsia="Arial" w:hAnsi="Arial"/>
          <w:sz w:val="24"/>
          <w:szCs w:val="24"/>
        </w:rPr>
        <w:t xml:space="preserve">Каракольское музыкальное училище им.Ы.Туманова;</w:t>
      </w:r>
    </w:p>
    <w:p>
      <w:pPr>
        <w:spacing w:after="120"/>
        <w:jc w:val="both"/>
      </w:pPr>
      <w:r>
        <w:rPr>
          <w:rFonts w:ascii="Arial" w:cs="Arial" w:eastAsia="Arial" w:hAnsi="Arial"/>
          <w:sz w:val="24"/>
          <w:szCs w:val="24"/>
        </w:rPr>
        <w:t xml:space="preserve">Токмокский республиканский техникум культуры;</w:t>
      </w:r>
    </w:p>
    <w:p>
      <w:pPr>
        <w:spacing w:after="120"/>
        <w:jc w:val="both"/>
      </w:pPr>
      <w:r>
        <w:rPr>
          <w:rFonts w:ascii="Arial" w:cs="Arial" w:eastAsia="Arial" w:hAnsi="Arial"/>
          <w:sz w:val="24"/>
          <w:szCs w:val="24"/>
        </w:rPr>
        <w:t xml:space="preserve">Джалал-Абадский техникум культуры им.Барпы.</w:t>
      </w:r>
    </w:p>
    <w:p>
      <w:pPr>
        <w:spacing w:after="120"/>
        <w:jc w:val="both"/>
      </w:pPr>
      <w:r>
        <w:rPr>
          <w:rFonts w:ascii="Arial" w:cs="Arial" w:eastAsia="Arial" w:hAnsi="Arial"/>
          <w:sz w:val="24"/>
          <w:szCs w:val="24"/>
        </w:rPr>
        <w:t xml:space="preserve">388. Кроме указанных высших и средних профессиональных учебных заведений в республике функционирует 73 детские музыкальные школы, 3 художественные школы, 11 школ искусств, и 1 Республиканская средняя специальная музыкальная школа-интернат им.М.Абдраева, то есть всего 88 детских специализированных в сфере культуры школ.</w:t>
      </w:r>
    </w:p>
    <w:p>
      <w:pPr>
        <w:spacing w:after="120"/>
        <w:jc w:val="both"/>
      </w:pPr>
      <w:r>
        <w:rPr>
          <w:rFonts w:ascii="Arial" w:cs="Arial" w:eastAsia="Arial" w:hAnsi="Arial"/>
          <w:sz w:val="24"/>
          <w:szCs w:val="24"/>
        </w:rPr>
        <w:t xml:space="preserve">389. Театры и концертные организации(126). В настоящее время в республике работает 21 профессиональный театр, число которых за последние пять лет увеличилось на 4. Из общего числа театров, 8 расположены в г.Бишкек, 2 - в Джалал-Абадской области, 3 - в г.Ош, 3 - в Ошской области, 2 - в Нарынской области и по одному театру - в Баткенской, Иссык-Кульской и Таласской областях. На конец 2009 г. в республике функционировало 6 концертных организаций, из которых 3 - филармонии.</w:t>
      </w:r>
    </w:p>
    <w:p>
      <w:pPr>
        <w:spacing w:after="120"/>
        <w:jc w:val="both"/>
      </w:pPr>
      <w:r>
        <w:rPr>
          <w:rFonts w:ascii="Arial" w:cs="Arial" w:eastAsia="Arial" w:hAnsi="Arial"/>
          <w:sz w:val="24"/>
          <w:szCs w:val="24"/>
        </w:rPr>
        <w:t xml:space="preserve">390. В 2009 г. театральными коллективами представлено 1312 спектаклей и представлений, что на 21 процент больше, чем в 2005 г. Наиболее популярными являются Государственный академический русский драматический театр, Узбекский музыкально-драматический театр, Ошский кыргызский драматический театр и Кыргызский национальный драматический театр.</w:t>
      </w:r>
    </w:p>
    <w:p>
      <w:pPr>
        <w:spacing w:after="120"/>
        <w:jc w:val="both"/>
      </w:pPr>
      <w:r>
        <w:rPr>
          <w:rFonts w:ascii="Arial" w:cs="Arial" w:eastAsia="Arial" w:hAnsi="Arial"/>
          <w:sz w:val="24"/>
          <w:szCs w:val="24"/>
        </w:rPr>
        <w:t xml:space="preserve">391. Концертными коллективами и исполнителями в 2009 г. было дано 495 концертов, что почти на уровне 2005 г. Наиболее посещаемыми являлись концерты, проводимые Кыргызской государственной национальной филармонией в г.Бишкек.</w:t>
      </w:r>
    </w:p>
    <w:p>
      <w:pPr>
        <w:spacing w:after="120"/>
        <w:jc w:val="both"/>
      </w:pPr>
      <w:r>
        <w:rPr>
          <w:rFonts w:ascii="Arial" w:cs="Arial" w:eastAsia="Arial" w:hAnsi="Arial"/>
          <w:sz w:val="24"/>
          <w:szCs w:val="24"/>
        </w:rPr>
        <w:t xml:space="preserve">392. Кинотеатры(127). Количество стационарных киноустановок за последние пять лет снизилось с 64 до 22. В сельской местности оно уменьшилось в 18 раз. Число зрительских мест в залах сократилось в 1,8 раза, а численность посетителей - на 18 процентов. Наибольшее число кинотеатров приходится на Ошскую (5) и Чуйскую (4) области, а также г.Бишкек (4).</w:t>
      </w:r>
    </w:p>
    <w:p>
      <w:pPr>
        <w:spacing w:after="120"/>
        <w:jc w:val="both"/>
      </w:pPr>
      <w:r>
        <w:rPr>
          <w:rFonts w:ascii="Arial" w:cs="Arial" w:eastAsia="Arial" w:hAnsi="Arial"/>
          <w:sz w:val="24"/>
          <w:szCs w:val="24"/>
        </w:rPr>
        <w:t xml:space="preserve">393. Посещаемость учреждений культуры и искусства. В 2009 г. по сравнению с 2005 г. отмечалось увеличение посещаемости театров и концертов, в то время как посещаемость кинотеатров снизилась.</w:t>
      </w:r>
    </w:p>
    <w:p>
      <w:pPr>
        <w:spacing w:after="120"/>
        <w:jc w:val="both"/>
      </w:pPr>
      <w:r>
        <w:rPr>
          <w:rFonts w:ascii="Arial" w:cs="Arial" w:eastAsia="Arial" w:hAnsi="Arial"/>
          <w:sz w:val="24"/>
          <w:szCs w:val="24"/>
        </w:rPr>
        <w:t xml:space="preserve">394. Число посещений учреждений культуры и искусства.</w:t>
      </w:r>
    </w:p>
    <w:p>
      <w:pPr>
        <w:spacing w:after="120"/>
        <w:jc w:val="both"/>
      </w:pPr>
      <w:r>
        <w:rPr>
          <w:rFonts w:ascii="Arial" w:cs="Arial" w:eastAsia="Arial" w:hAnsi="Arial"/>
          <w:sz w:val="24"/>
          <w:szCs w:val="24"/>
        </w:rPr>
        <w:t xml:space="preserve">395. Общедоступные библиотеки. В Кыргызской Республике имеется широко разветвленная сеть библиотек различных типов и разных профилей. Кроме общедоступных (публичных) библиотек, функционируют школьные, библиотеки высших и средних учебных заведений, медицинские, технические, сельскохозяйственные, а также библиотеки, относящиеся к Национальной академии наук Кыргызской Республики.</w:t>
      </w:r>
    </w:p>
    <w:p>
      <w:pPr>
        <w:spacing w:after="120"/>
        <w:jc w:val="both"/>
      </w:pPr>
      <w:r>
        <w:rPr>
          <w:rFonts w:ascii="Arial" w:cs="Arial" w:eastAsia="Arial" w:hAnsi="Arial"/>
          <w:sz w:val="24"/>
          <w:szCs w:val="24"/>
        </w:rPr>
        <w:t xml:space="preserve">396. За последние пять лет число общедоступных библиотек в республике увеличилось на 18 и составило 1054. Наибольшее число библиотек приходится на Чуйскую (213), Джалал-Абадскую (192) и Ошскую (176) области. Количество библиотек в сельской местности сократилось от 911 в 2005 году до 875 в 2009 году(128).</w:t>
      </w:r>
    </w:p>
    <w:p>
      <w:pPr>
        <w:spacing w:after="120"/>
        <w:jc w:val="both"/>
      </w:pPr>
      <w:r>
        <w:rPr>
          <w:rFonts w:ascii="Arial" w:cs="Arial" w:eastAsia="Arial" w:hAnsi="Arial"/>
          <w:sz w:val="24"/>
          <w:szCs w:val="24"/>
        </w:rPr>
        <w:t xml:space="preserve">397. В 2009 г. число пользователей библиотек (не считая школьных) составило около 1076 тыс. человек (1108 тыс. в 2005 г.). В среднем одна библиотека может предложить к услугам своих читателей 18 тыс. книг, брошюр и журналов. Наряду с традиционными формами обслуживания, в практику библиотечного дела внедряется Интернет-сервис. Из общего числа пользователей более половины - женщины(129).</w:t>
      </w:r>
    </w:p>
    <w:p>
      <w:pPr>
        <w:spacing w:after="120"/>
        <w:jc w:val="both"/>
      </w:pPr>
      <w:r>
        <w:rPr>
          <w:rFonts w:ascii="Arial" w:cs="Arial" w:eastAsia="Arial" w:hAnsi="Arial"/>
          <w:sz w:val="24"/>
          <w:szCs w:val="24"/>
        </w:rPr>
        <w:t xml:space="preserve">398. Наибольшее число читателей библиотек зарегистрировано в г.Бишкек (234 тыс.), Джалал-Абадской (171 тыс.) и Ошской (140 тыс.) областях.</w:t>
      </w:r>
    </w:p>
    <w:p>
      <w:pPr>
        <w:spacing w:after="120"/>
        <w:jc w:val="both"/>
      </w:pPr>
      <w:r>
        <w:rPr>
          <w:rFonts w:ascii="Arial" w:cs="Arial" w:eastAsia="Arial" w:hAnsi="Arial"/>
          <w:sz w:val="24"/>
          <w:szCs w:val="24"/>
        </w:rPr>
        <w:t xml:space="preserve">399. Библиотечный фонд республики за последние пять лет почти не изменился и общее количество предлагаемой читателю печатной продукции составляет более 19 млн. экземпляров. Наибольшим фондом располагает столица республики, на долю которой в республиканском библиотечном фонде приходится более 37 процентов(130).</w:t>
      </w:r>
    </w:p>
    <w:p>
      <w:pPr>
        <w:spacing w:after="120"/>
        <w:jc w:val="both"/>
      </w:pPr>
      <w:r>
        <w:rPr>
          <w:rFonts w:ascii="Arial" w:cs="Arial" w:eastAsia="Arial" w:hAnsi="Arial"/>
          <w:sz w:val="24"/>
          <w:szCs w:val="24"/>
        </w:rPr>
        <w:t xml:space="preserve">400. Проблему пополнения фондов во многом могло бы решить подключение библиотек к автоматизированным информационным сетям. К сожалению, проблема компьютеризации остается в ряду наиболее острых и актуальных, поскольку жители не имеют возможности выхода на информационные базы как внутри республики, так и за ее пределами(131).</w:t>
      </w:r>
    </w:p>
    <w:p>
      <w:pPr>
        <w:spacing w:after="120"/>
        <w:jc w:val="both"/>
      </w:pPr>
      <w:r>
        <w:rPr>
          <w:rFonts w:ascii="Arial" w:cs="Arial" w:eastAsia="Arial" w:hAnsi="Arial"/>
          <w:sz w:val="24"/>
          <w:szCs w:val="24"/>
        </w:rPr>
        <w:t xml:space="preserve">401. Постановлением Правительства Кыргызской Республики от 18 августа 2004 года № 629 утверждено Соглашение о сотрудничестве в области библиотечного дела государств-членов Евразийского экономического сообщества, подписанное 28 октября 2003 года в городе Москва, а также в 2004 году принята постановлением Правительства Кыргызской Республики от 13 сентября 2004 года№688 Концепция развития библиотечного дела в Кыргызской Республике до 2010 года.</w:t>
      </w:r>
    </w:p>
    <w:p>
      <w:pPr>
        <w:spacing w:after="120"/>
        <w:jc w:val="both"/>
      </w:pPr>
      <w:r>
        <w:rPr>
          <w:rFonts w:ascii="Arial" w:cs="Arial" w:eastAsia="Arial" w:hAnsi="Arial"/>
          <w:sz w:val="24"/>
          <w:szCs w:val="24"/>
        </w:rPr>
        <w:t xml:space="preserve">402. Деятельность библиотек осуществляется, в основном, при поддержке международных организаций. Библиотеками ведется работа по формированию правовых информационных ресурсов и обеспечению доступа к ним граждан Кыргызской Республики. В 3-х областях республики - Иссык-Кульской, Нарынской, Таласской созданы мини-ресурсные центры на базе областных библиотек. В Национальной библиотеке открыт Центр правовой информации Российской Федерации(132).</w:t>
      </w:r>
    </w:p>
    <w:p>
      <w:pPr>
        <w:spacing w:after="120"/>
        <w:jc w:val="both"/>
      </w:pPr>
      <w:r>
        <w:rPr>
          <w:rFonts w:ascii="Arial" w:cs="Arial" w:eastAsia="Arial" w:hAnsi="Arial"/>
          <w:sz w:val="24"/>
          <w:szCs w:val="24"/>
        </w:rPr>
        <w:t xml:space="preserve">403. Корпоративными усилиями библиотек создан Центр сводной каталогизации и на базе Национальной библиотеки Кыргызской Республики осуществлен проект по созданию Сводного каталога библиотек Кыргызстана(133).</w:t>
      </w:r>
    </w:p>
    <w:p>
      <w:pPr>
        <w:spacing w:after="120"/>
        <w:jc w:val="both"/>
      </w:pPr>
      <w:r>
        <w:rPr>
          <w:rFonts w:ascii="Arial" w:cs="Arial" w:eastAsia="Arial" w:hAnsi="Arial"/>
          <w:sz w:val="24"/>
          <w:szCs w:val="24"/>
        </w:rPr>
        <w:t xml:space="preserve">404. Реализован проект "Объединение информационных ресурсов библиотек Кыргызстана для развития информационного пространства страны"; с созданием Центра микрофильмирования в Национальной библиотеке. Ведется широкомасштабная работа по переводу редких и ценных изданий на микроформы, что дает возможность вести системную работу по сохранности уникальных фондов(134).</w:t>
      </w:r>
    </w:p>
    <w:p>
      <w:pPr>
        <w:spacing w:after="120"/>
        <w:jc w:val="both"/>
      </w:pPr>
      <w:r>
        <w:rPr>
          <w:rFonts w:ascii="Arial" w:cs="Arial" w:eastAsia="Arial" w:hAnsi="Arial"/>
          <w:sz w:val="24"/>
          <w:szCs w:val="24"/>
        </w:rPr>
        <w:t xml:space="preserve">405. Музеи Кыргызской Республики представлены историческими, этнографическими, историко-этнографическими, историко-архитектурными, историко-краеведческими заповедниками, мемориальными, художественными и литературными музеями. Музеи представляют культуру страны и ее историческое наследие посредством экспозиций, выставок, различных мероприятий, экскурсий и тематических публикаций.</w:t>
      </w:r>
    </w:p>
    <w:p>
      <w:pPr>
        <w:spacing w:after="120"/>
        <w:jc w:val="both"/>
      </w:pPr>
      <w:r>
        <w:rPr>
          <w:rFonts w:ascii="Arial" w:cs="Arial" w:eastAsia="Arial" w:hAnsi="Arial"/>
          <w:sz w:val="24"/>
          <w:szCs w:val="24"/>
        </w:rPr>
        <w:t xml:space="preserve">406. 5 февраля 2000 года Жогорку Кенешем Кыргызской Республики принят Закон Кыргызской Республики "О музеях и музейном фонде Кыргызской Республики" № 37, одной из основных задач которого является создание национального музейного каталога.</w:t>
      </w:r>
    </w:p>
    <w:p>
      <w:pPr>
        <w:spacing w:after="120"/>
        <w:jc w:val="both"/>
      </w:pPr>
      <w:r>
        <w:rPr>
          <w:rFonts w:ascii="Arial" w:cs="Arial" w:eastAsia="Arial" w:hAnsi="Arial"/>
          <w:sz w:val="24"/>
          <w:szCs w:val="24"/>
        </w:rPr>
        <w:t xml:space="preserve">407. Число музеев за прошедшие пять лет выросло с 58 в 2005 г. до 63 в 2009 г. Общее количество предлагаемых посетителям выставочных экспонатов составило 187 тысяч. Наибольшим числом экспонатов располагают музеи г.Бишкек (100,4 тыс.), г.Ош (22,9 тыс.) и Иссык-Кульской области (24,6 тыс.)(135).</w:t>
      </w:r>
    </w:p>
    <w:p>
      <w:pPr>
        <w:spacing w:after="120"/>
        <w:jc w:val="both"/>
      </w:pPr>
      <w:r>
        <w:rPr>
          <w:rFonts w:ascii="Arial" w:cs="Arial" w:eastAsia="Arial" w:hAnsi="Arial"/>
          <w:sz w:val="24"/>
          <w:szCs w:val="24"/>
        </w:rPr>
        <w:t xml:space="preserve">408. В 2009 г. музеи посетило около 597 тыс. человек, что в 1,5 раза больше, чем в 2005 г. Наибольшее число посетителей привлекли музеи г.Бишкек (45,8 процента), г.Ош (23,2 процента) и Иссык-Кульской области (6,3 процента). Сотрудниками музеев проведено около 12 тыс. экскурсий и подготовлено 1,2 тыс. лекций, касающихся исторического и культурного наследия страны.</w:t>
      </w:r>
    </w:p>
    <w:p>
      <w:pPr>
        <w:spacing w:after="120"/>
        <w:jc w:val="both"/>
      </w:pPr>
      <w:r>
        <w:rPr>
          <w:rFonts w:ascii="Arial" w:cs="Arial" w:eastAsia="Arial" w:hAnsi="Arial"/>
          <w:sz w:val="24"/>
          <w:szCs w:val="24"/>
        </w:rPr>
        <w:t xml:space="preserve">409. Около половины зданий музеев республики нуждаются в капитальном ремонте.</w:t>
      </w:r>
    </w:p>
    <w:p>
      <w:pPr>
        <w:spacing w:after="120"/>
        <w:jc w:val="both"/>
      </w:pPr>
      <w:r>
        <w:rPr>
          <w:rFonts w:ascii="Arial" w:cs="Arial" w:eastAsia="Arial" w:hAnsi="Arial"/>
          <w:sz w:val="24"/>
          <w:szCs w:val="24"/>
        </w:rPr>
        <w:t xml:space="preserve">410. Развитие культуры этнических меньшинств и народного творчества. С обретением независимости Кыргызстана открылись новые возможности для развития всех видов и жанров народного творчества, любительского искусства, определилась новая роль культуры, которая в первую очередь обращена к возрождению истоков кыргызской культуры, ее традиций и обычаев. Во всех регионах республики проходят фестивали, выставки, смотры-конкурсы народного творчества(136).</w:t>
      </w:r>
    </w:p>
    <w:p>
      <w:pPr>
        <w:spacing w:after="120"/>
        <w:jc w:val="both"/>
      </w:pPr>
      <w:r>
        <w:rPr>
          <w:rFonts w:ascii="Arial" w:cs="Arial" w:eastAsia="Arial" w:hAnsi="Arial"/>
          <w:sz w:val="24"/>
          <w:szCs w:val="24"/>
        </w:rPr>
        <w:t xml:space="preserve">411. Вместе с тем материально-техническая база учреждений культуры, особенно в сельской местности находится в чрезвычайно сложных условиях. За период с 1991 года по 2004 год сеть клубных учреждений всех ведомств сокращена на 528 единиц (55,6%). В системе Министерства культуры и информации Кыргызской Республики - на 114 (8,4%)(137).</w:t>
      </w:r>
    </w:p>
    <w:p>
      <w:pPr>
        <w:spacing w:after="120"/>
        <w:jc w:val="both"/>
      </w:pPr>
      <w:r>
        <w:rPr>
          <w:rFonts w:ascii="Arial" w:cs="Arial" w:eastAsia="Arial" w:hAnsi="Arial"/>
          <w:sz w:val="24"/>
          <w:szCs w:val="24"/>
        </w:rPr>
        <w:t xml:space="preserve">412. В настоящее время государством принимаются меры для восстановления клубных учреждений. За период с 2004 по 2006 годы сеть клубных учреждений всех ведомств выросла на 31 (9,4%). В Ошской области - 4, в Джалал-Абадской области - 4, в Баткенской области - 11, в Иссык-Кульской области - 5, в Таласской области - 6 клубов, в городе Бишкек 1(138).</w:t>
      </w:r>
    </w:p>
    <w:p>
      <w:pPr>
        <w:spacing w:after="120"/>
        <w:jc w:val="both"/>
      </w:pPr>
      <w:r>
        <w:rPr>
          <w:rFonts w:ascii="Arial" w:cs="Arial" w:eastAsia="Arial" w:hAnsi="Arial"/>
          <w:sz w:val="24"/>
          <w:szCs w:val="24"/>
        </w:rPr>
        <w:t xml:space="preserve">413. Сохранение культурного наследия. Проблема сохранения историко-культурного наследия Кыргызстана наиболее остро стоит со времени приобретения республикой независимости в 1991 году. В советское время эпизодически выделялись средства, которых не хватало на полноценное исследование и реставрацию памятников архитектуры и археологии Кыргызстана. С приобретением независимости Кыргызстаном полностью прекратилось финансирование, несмотря на то, что Министерством культуры и информации Кыргызской Республики ежегодно запрашиваются средства на эти цели.</w:t>
      </w:r>
    </w:p>
    <w:p>
      <w:pPr>
        <w:spacing w:after="120"/>
        <w:jc w:val="both"/>
      </w:pPr>
      <w:r>
        <w:rPr>
          <w:rFonts w:ascii="Arial" w:cs="Arial" w:eastAsia="Arial" w:hAnsi="Arial"/>
          <w:sz w:val="24"/>
          <w:szCs w:val="24"/>
        </w:rPr>
        <w:t xml:space="preserve">414. В течение более 20 лет отсутствует финансирование реставрационно-консервативных работ памятников истории и культуры, в результате чего разрушаются памятники архитектуры мирового значения - Узгенский архитектурный комплекс, мавзолеи "Шах-Фазиль" и Асаф ибн Бурхия, караван-сарай Таш-Рабат, минарет и остатки мавзолеев Буранинского комплекса.</w:t>
      </w:r>
    </w:p>
    <w:p>
      <w:pPr>
        <w:spacing w:after="120"/>
        <w:jc w:val="both"/>
      </w:pPr>
      <w:r>
        <w:rPr>
          <w:rFonts w:ascii="Arial" w:cs="Arial" w:eastAsia="Arial" w:hAnsi="Arial"/>
          <w:sz w:val="24"/>
          <w:szCs w:val="24"/>
        </w:rPr>
        <w:t xml:space="preserve">415. В 2002 году был выполнен 1 этап реставрации купола и обеззараживания от бактерий интерьера мавзолея "Шах-Фазиль" на грант американской стороны в 24 тыс. долларов. Однако II этап реставрации, который должен был начаться в 2003 году, на средства Правительства Кыргызской Республики до сих пор не начат. В результате мавзолей "Шах-Фазиль" продолжает разрушаться.</w:t>
      </w:r>
    </w:p>
    <w:p>
      <w:pPr>
        <w:spacing w:after="120"/>
        <w:jc w:val="both"/>
      </w:pPr>
      <w:r>
        <w:rPr>
          <w:rFonts w:ascii="Arial" w:cs="Arial" w:eastAsia="Arial" w:hAnsi="Arial"/>
          <w:sz w:val="24"/>
          <w:szCs w:val="24"/>
        </w:rPr>
        <w:t xml:space="preserve">416. С 2004 по 2007 гг. на грант ЮНЕСКО и Японского Трастового фонда выполнены большие работы по консервации городищ Красная Речка, Бурана и Ак-Бешим. С 2008 года работы по консервации должны были быть продолжены на средства Кыргызстана, однако, к сожалению, данный проект также остался не реализованным.</w:t>
      </w:r>
    </w:p>
    <w:p>
      <w:pPr>
        <w:spacing w:after="120"/>
        <w:jc w:val="both"/>
      </w:pPr>
      <w:r>
        <w:rPr>
          <w:rFonts w:ascii="Arial" w:cs="Arial" w:eastAsia="Arial" w:hAnsi="Arial"/>
          <w:sz w:val="24"/>
          <w:szCs w:val="24"/>
        </w:rPr>
        <w:t xml:space="preserve">417. В соответствии со ст. 16, 21, 29 Закона Кыргызской Республики "Об охране и использовании историко-культурного наследия", принятого Жогорку Кенешем Кыргызской Республики 29 июня 1999 г., а также п. 2.9, 4.7 Положения об учете, охране, реставрации и использовании объектов историко-культурного наследия, утвержденного постановлением Правительства Кыргызской Республики от 20 августа 2002 года № 568, проводится поэтапная инвентаризация объектов историко-культурного наследия. В Государственном списке памятников истории и культуры Кыргызской Республики республиканского значения, утвержденном постановлением Правительства Кыргызской Республики от 20 августа 2002 года № 568, насчитывается 583 памятника истории и культуры. По типологической принадлежности:</w:t>
      </w:r>
    </w:p>
    <w:p>
      <w:pPr>
        <w:spacing w:after="120"/>
        <w:jc w:val="both"/>
      </w:pPr>
      <w:r>
        <w:rPr>
          <w:rFonts w:ascii="Arial" w:cs="Arial" w:eastAsia="Arial" w:hAnsi="Arial"/>
          <w:sz w:val="24"/>
          <w:szCs w:val="24"/>
        </w:rPr>
        <w:t xml:space="preserve">- памятники истории - 66;</w:t>
      </w:r>
    </w:p>
    <w:p>
      <w:pPr>
        <w:spacing w:after="120"/>
        <w:jc w:val="both"/>
      </w:pPr>
      <w:r>
        <w:rPr>
          <w:rFonts w:ascii="Arial" w:cs="Arial" w:eastAsia="Arial" w:hAnsi="Arial"/>
          <w:sz w:val="24"/>
          <w:szCs w:val="24"/>
        </w:rPr>
        <w:t xml:space="preserve">- памятники археологии - 335;</w:t>
      </w:r>
    </w:p>
    <w:p>
      <w:pPr>
        <w:spacing w:after="120"/>
        <w:jc w:val="both"/>
      </w:pPr>
      <w:r>
        <w:rPr>
          <w:rFonts w:ascii="Arial" w:cs="Arial" w:eastAsia="Arial" w:hAnsi="Arial"/>
          <w:sz w:val="24"/>
          <w:szCs w:val="24"/>
        </w:rPr>
        <w:t xml:space="preserve">- памятники градостроительства и архитектуры - 122;</w:t>
      </w:r>
    </w:p>
    <w:p>
      <w:pPr>
        <w:spacing w:after="120"/>
        <w:jc w:val="both"/>
      </w:pPr>
      <w:r>
        <w:rPr>
          <w:rFonts w:ascii="Arial" w:cs="Arial" w:eastAsia="Arial" w:hAnsi="Arial"/>
          <w:sz w:val="24"/>
          <w:szCs w:val="24"/>
        </w:rPr>
        <w:t xml:space="preserve">- памятники искусства - 53;</w:t>
      </w:r>
    </w:p>
    <w:p>
      <w:pPr>
        <w:spacing w:after="120"/>
        <w:jc w:val="both"/>
      </w:pPr>
      <w:r>
        <w:rPr>
          <w:rFonts w:ascii="Arial" w:cs="Arial" w:eastAsia="Arial" w:hAnsi="Arial"/>
          <w:sz w:val="24"/>
          <w:szCs w:val="24"/>
        </w:rPr>
        <w:t xml:space="preserve">- памятников истории, культуры и природы - 7.</w:t>
      </w:r>
    </w:p>
    <w:p>
      <w:pPr>
        <w:spacing w:after="120"/>
        <w:jc w:val="both"/>
      </w:pPr>
      <w:r>
        <w:rPr>
          <w:rFonts w:ascii="Arial" w:cs="Arial" w:eastAsia="Arial" w:hAnsi="Arial"/>
          <w:sz w:val="24"/>
          <w:szCs w:val="24"/>
        </w:rPr>
        <w:t xml:space="preserve">На сегодняшний день из 583 памятников истории и культуры республиканского значения не имеют паспортов - 292 объекта, по г.Бишкек - 40 объектов; по Чуйской обл. - 32 объекта; по Иссык-Кульской обл. - 55 объектов; по Нарынской обл. - 32 объекта; по Ошской обл. - 34 объектов; по Баткенской обл. - 18 объектов; по Джалал-Абадской обл. - 43 объекта; по Таласской обл. - 38 объектов. За последние 15 лет на проведение инвентаризации, паспортизации финансовые средства не выделялись. Паспортизация памятников должна выполняться в соответствии с международными стандартами, с участием ведущих ученых и специалистов, работа которых должна оплачиваться.</w:t>
      </w:r>
    </w:p>
    <w:p>
      <w:pPr>
        <w:spacing w:after="120"/>
        <w:jc w:val="both"/>
      </w:pPr>
      <w:r>
        <w:rPr>
          <w:rFonts w:ascii="Arial" w:cs="Arial" w:eastAsia="Arial" w:hAnsi="Arial"/>
          <w:sz w:val="24"/>
          <w:szCs w:val="24"/>
        </w:rPr>
        <w:t xml:space="preserve">418. Международное сотрудничество. В период 1996-2011 гг. активно развивалось международное сотрудничество в области культуры. Кыргызской Республикой были приняты следующие межправительственные и межведомственные договоры о сотрудничестве в области культуры:</w:t>
      </w:r>
    </w:p>
    <w:p>
      <w:pPr>
        <w:spacing w:after="120"/>
        <w:jc w:val="both"/>
      </w:pPr>
      <w:r>
        <w:rPr>
          <w:rFonts w:ascii="Arial" w:cs="Arial" w:eastAsia="Arial" w:hAnsi="Arial"/>
          <w:sz w:val="24"/>
          <w:szCs w:val="24"/>
        </w:rPr>
        <w:t xml:space="preserve">1. План сотрудничества в области культуры между Министерством культуры и информации Кыргызской Республики и Министерством культуры КНР на 2006-2011 гг.</w:t>
      </w:r>
    </w:p>
    <w:p>
      <w:pPr>
        <w:spacing w:after="120"/>
        <w:jc w:val="both"/>
      </w:pPr>
      <w:r>
        <w:rPr>
          <w:rFonts w:ascii="Arial" w:cs="Arial" w:eastAsia="Arial" w:hAnsi="Arial"/>
          <w:sz w:val="24"/>
          <w:szCs w:val="24"/>
        </w:rPr>
        <w:t xml:space="preserve">2. Программа сотрудничества между Министерством культуры Российской Федерации и Государственным агентством культуры при Правительстве Кыргызской Республики на 2010-2013 гг.</w:t>
      </w:r>
    </w:p>
    <w:p>
      <w:pPr>
        <w:spacing w:after="120"/>
        <w:jc w:val="both"/>
      </w:pPr>
      <w:r>
        <w:rPr>
          <w:rFonts w:ascii="Arial" w:cs="Arial" w:eastAsia="Arial" w:hAnsi="Arial"/>
          <w:sz w:val="24"/>
          <w:szCs w:val="24"/>
        </w:rPr>
        <w:t xml:space="preserve">3. Протокол о сотрудничестве между Министерством культуры и информации КР и Министерством культуры Республики Беларусь на 2009-2012 гг.</w:t>
      </w:r>
    </w:p>
    <w:p>
      <w:pPr>
        <w:spacing w:after="120"/>
        <w:jc w:val="both"/>
      </w:pPr>
      <w:r>
        <w:rPr>
          <w:rFonts w:ascii="Arial" w:cs="Arial" w:eastAsia="Arial" w:hAnsi="Arial"/>
          <w:sz w:val="24"/>
          <w:szCs w:val="24"/>
        </w:rPr>
        <w:t xml:space="preserve">4. Соглашение между Министерством культуры и информации Кыргызской Республики и Министерством культуры и информации Республики Казахстан о сотрудничестве в области культуры.</w:t>
      </w:r>
    </w:p>
    <w:p>
      <w:pPr>
        <w:spacing w:after="120"/>
        <w:jc w:val="both"/>
      </w:pPr>
      <w:r>
        <w:rPr>
          <w:rFonts w:ascii="Arial" w:cs="Arial" w:eastAsia="Arial" w:hAnsi="Arial"/>
          <w:sz w:val="24"/>
          <w:szCs w:val="24"/>
        </w:rPr>
        <w:t xml:space="preserve">5. Соглашение между Министерством культуры и информации Кыргызской Республики и Министерством культуры Республики Таджикистан о сотрудничестве в области культуры.</w:t>
      </w:r>
    </w:p>
    <w:p>
      <w:pPr>
        <w:spacing w:after="120"/>
        <w:jc w:val="both"/>
      </w:pPr>
      <w:r>
        <w:rPr>
          <w:rFonts w:ascii="Arial" w:cs="Arial" w:eastAsia="Arial" w:hAnsi="Arial"/>
          <w:sz w:val="24"/>
          <w:szCs w:val="24"/>
        </w:rPr>
        <w:t xml:space="preserve">6. План сотрудничества между Министерством образования и культуры Кыргызской Республики и Министерством культуры КНР в области культуры на 2002-2004 гг.</w:t>
      </w:r>
    </w:p>
    <w:p>
      <w:pPr>
        <w:spacing w:after="120"/>
        <w:jc w:val="both"/>
      </w:pPr>
      <w:r>
        <w:rPr>
          <w:rFonts w:ascii="Arial" w:cs="Arial" w:eastAsia="Arial" w:hAnsi="Arial"/>
          <w:sz w:val="24"/>
          <w:szCs w:val="24"/>
        </w:rPr>
        <w:t xml:space="preserve">7. Протокол о сотрудничестве между Министерством культуры и информации Кыргызской Республики и Министерством культуры и туризма Республики Корея на 2008-2011 гг.</w:t>
      </w:r>
    </w:p>
    <w:p>
      <w:pPr>
        <w:spacing w:after="120"/>
        <w:jc w:val="both"/>
      </w:pPr>
      <w:r>
        <w:rPr>
          <w:rFonts w:ascii="Arial" w:cs="Arial" w:eastAsia="Arial" w:hAnsi="Arial"/>
          <w:sz w:val="24"/>
          <w:szCs w:val="24"/>
        </w:rPr>
        <w:t xml:space="preserve">8. Протокол о сотрудничестве между Министерством культуры и информации Кыргызской Республики и Международным союзом благотворительных организаций "Мир добра" на 2009-2011 гг.</w:t>
      </w:r>
    </w:p>
    <w:p>
      <w:pPr>
        <w:spacing w:after="120"/>
        <w:jc w:val="both"/>
      </w:pPr>
      <w:r>
        <w:rPr>
          <w:rFonts w:ascii="Arial" w:cs="Arial" w:eastAsia="Arial" w:hAnsi="Arial"/>
          <w:sz w:val="24"/>
          <w:szCs w:val="24"/>
        </w:rPr>
        <w:t xml:space="preserve">9. Соглашение о культурном обмене между Министерством культуры и информации Кыргызской Республики и СУАР КНР.</w:t>
      </w:r>
    </w:p>
    <w:p>
      <w:pPr>
        <w:spacing w:after="120"/>
        <w:jc w:val="both"/>
      </w:pPr>
      <w:r>
        <w:rPr>
          <w:rFonts w:ascii="Arial" w:cs="Arial" w:eastAsia="Arial" w:hAnsi="Arial"/>
          <w:sz w:val="24"/>
          <w:szCs w:val="24"/>
        </w:rPr>
        <w:t xml:space="preserve">10. Меморандум о сотрудничестве между Правительством Кыргызской Республики и Правительством Арабской Республики Египет.</w:t>
      </w:r>
    </w:p>
    <w:p>
      <w:pPr>
        <w:spacing w:after="120"/>
        <w:jc w:val="both"/>
      </w:pPr>
      <w:r>
        <w:rPr>
          <w:rFonts w:ascii="Arial" w:cs="Arial" w:eastAsia="Arial" w:hAnsi="Arial"/>
          <w:sz w:val="24"/>
          <w:szCs w:val="24"/>
        </w:rPr>
        <w:t xml:space="preserve">11. Соглашение между правительствами государств-членов ШОС в области культуры (16 августа 2007 г., г.Бишкек).</w:t>
      </w:r>
    </w:p>
    <w:p>
      <w:pPr>
        <w:spacing w:after="120"/>
        <w:jc w:val="both"/>
      </w:pPr>
      <w:r>
        <w:rPr>
          <w:rFonts w:ascii="Arial" w:cs="Arial" w:eastAsia="Arial" w:hAnsi="Arial"/>
          <w:sz w:val="24"/>
          <w:szCs w:val="24"/>
        </w:rPr>
        <w:t xml:space="preserve">12. Договор о дружбе и сотрудничестве между Кыргызской Республикой и Республикой Армения (4 апреля 2002 г., г.Бишкек).</w:t>
      </w:r>
    </w:p>
    <w:p>
      <w:pPr>
        <w:spacing w:after="120"/>
        <w:jc w:val="both"/>
      </w:pPr>
      <w:r>
        <w:rPr>
          <w:rFonts w:ascii="Arial" w:cs="Arial" w:eastAsia="Arial" w:hAnsi="Arial"/>
          <w:sz w:val="24"/>
          <w:szCs w:val="24"/>
        </w:rPr>
        <w:t xml:space="preserve">13. Протокол Соглашения между Правительством Кыргызской Республики и Правительством Турецкой Республикой в области культуры.</w:t>
      </w:r>
    </w:p>
    <w:p>
      <w:pPr>
        <w:spacing w:after="120"/>
        <w:jc w:val="both"/>
      </w:pPr>
      <w:r>
        <w:rPr>
          <w:rFonts w:ascii="Arial" w:cs="Arial" w:eastAsia="Arial" w:hAnsi="Arial"/>
          <w:sz w:val="24"/>
          <w:szCs w:val="24"/>
        </w:rPr>
        <w:t xml:space="preserve">419. Были проведены Дни культуры Китая (2007 г.), в ноябре 2011 г. - Дни культуры Российской Федерации в Кыргызской Республике. Однако из-за недостаточных финансовых средств, проведение подобных и других мероприятий, предусмотренных международными договорами, не представляется возможным.</w:t>
      </w:r>
    </w:p>
    <w:p>
      <w:pPr>
        <w:spacing w:after="120"/>
        <w:jc w:val="both"/>
      </w:pPr>
      <w:r>
        <w:rPr>
          <w:rFonts w:ascii="Arial" w:cs="Arial" w:eastAsia="Arial" w:hAnsi="Arial"/>
          <w:sz w:val="24"/>
          <w:szCs w:val="24"/>
        </w:rPr>
        <w:t xml:space="preserve">420. Также, в настоящее время проходят внутригосударственную процедуру согласования Проекты межправительственных Соглашений о сотрудничестве в области культуры с Исламской Республикой Иран, Республикой Филиппины и Азербайджанской Республикой.</w:t>
      </w:r>
    </w:p>
    <w:p>
      <w:pPr>
        <w:spacing w:after="120"/>
        <w:jc w:val="both"/>
      </w:pPr>
      <w:r>
        <w:rPr>
          <w:rFonts w:ascii="Arial" w:cs="Arial" w:eastAsia="Arial" w:hAnsi="Arial"/>
          <w:sz w:val="24"/>
          <w:szCs w:val="24"/>
        </w:rPr>
        <w:t xml:space="preserve">421. Кыргызской Республикой подписана Международная конвенция об охране нематериального культурного наследия (Париж, 17 октября 2003 г.).</w:t>
      </w:r>
    </w:p>
    <w:p>
      <w:pPr>
        <w:spacing w:after="120"/>
        <w:jc w:val="both"/>
      </w:pPr>
      <w:r>
        <w:rPr>
          <w:rFonts w:ascii="Arial" w:cs="Arial" w:eastAsia="Arial" w:hAnsi="Arial"/>
          <w:sz w:val="24"/>
          <w:szCs w:val="24"/>
        </w:rPr>
        <w:t xml:space="preserve">422. Развитие средств массовой информации и коммуникации(139). До сегодняшнего дня ни в структуре МКиТ, ни где-либо еще, нет подразделения, которое бы занималось вопросами информационной сферы.</w:t>
      </w:r>
    </w:p>
    <w:p>
      <w:pPr>
        <w:spacing w:after="120"/>
        <w:jc w:val="both"/>
      </w:pPr>
      <w:r>
        <w:rPr>
          <w:rFonts w:ascii="Arial" w:cs="Arial" w:eastAsia="Arial" w:hAnsi="Arial"/>
          <w:sz w:val="24"/>
          <w:szCs w:val="24"/>
        </w:rPr>
        <w:t xml:space="preserve">423. Исходя из вышеизложенного, развитие средств массовой информации в последние годы происходит хаотически.</w:t>
      </w:r>
    </w:p>
    <w:p>
      <w:pPr>
        <w:spacing w:after="120"/>
        <w:jc w:val="both"/>
      </w:pPr>
      <w:r>
        <w:rPr>
          <w:rFonts w:ascii="Arial" w:cs="Arial" w:eastAsia="Arial" w:hAnsi="Arial"/>
          <w:sz w:val="24"/>
          <w:szCs w:val="24"/>
        </w:rPr>
        <w:t xml:space="preserve">424. В Кыргызской Республике очень низка информационная насыщенность. Так, на 1 мая 2009 года Министерством юстиции Кыргызской Республики зарегистрировано 1331 СМИ. Количество реально работающих в стране газет, журналов и телерадиокомпаний 437, что составляет 32,9% от числа зарегистрированных. Эксперты считают, что таких изданий не более 35-40% от числа зарегистрированных. С большинством таких псевдоСМИ полностью отсутствует какая-либо связь Министерства культуры и информации Кыргызской Республики из-за несоответствия учетной информации реальному положению дел. Многие СМИ поменяли своих собственников. Однако из-за отсутствия механизма учета, ранее уполномоченный орган об этом не оповещен и до сих пор не владеет никакой информацией, а найти их невозможно из-за отсутствия их настоящих адресов и данных.</w:t>
      </w:r>
    </w:p>
    <w:p>
      <w:pPr>
        <w:spacing w:after="120"/>
        <w:jc w:val="both"/>
      </w:pPr>
      <w:r>
        <w:rPr>
          <w:rFonts w:ascii="Arial" w:cs="Arial" w:eastAsia="Arial" w:hAnsi="Arial"/>
          <w:sz w:val="24"/>
          <w:szCs w:val="24"/>
        </w:rPr>
        <w:t xml:space="preserve">425. Большинство печатных СМИ указывает при регистрации цифры своих планируемых тиражей, которые совершенно не подтверждаются на практике. Например, заявляют о 10-тысячном тираже, а на деле выходит едва ли 1000 экземпляров. Эта проблема существенно затрудняет анализ рынка периодики, особенно в части малотиражных и/или специализированных и региональных изданий. Зарегистрированные электронные СМИ тоже имеют расхождения, но уже по факту наличия или отсутствия частот для вещания.</w:t>
      </w:r>
    </w:p>
    <w:p>
      <w:pPr>
        <w:spacing w:after="120"/>
        <w:jc w:val="both"/>
      </w:pPr>
      <w:r>
        <w:rPr>
          <w:rFonts w:ascii="Arial" w:cs="Arial" w:eastAsia="Arial" w:hAnsi="Arial"/>
          <w:sz w:val="24"/>
          <w:szCs w:val="24"/>
        </w:rPr>
        <w:t xml:space="preserve">426. Данный факт гласит о необходимости введения учетной системы, которая способствовала бы не только ведению анализа рынка, но и созданию стратегии развития информационной сферы, в частности, в регионах страны.</w:t>
      </w:r>
    </w:p>
    <w:p>
      <w:pPr>
        <w:spacing w:after="120"/>
        <w:jc w:val="both"/>
      </w:pPr>
      <w:r>
        <w:rPr>
          <w:rFonts w:ascii="Arial" w:cs="Arial" w:eastAsia="Arial" w:hAnsi="Arial"/>
          <w:sz w:val="24"/>
          <w:szCs w:val="24"/>
        </w:rPr>
        <w:t xml:space="preserve">427. На сегодняшний день развитие и функционирование региональной прессы находится на низком уровне. В основе причин лежит слабо развитый рынок печатных изданий, не налаженная система распространения и сбыта, отсутствие современных типографий и слабый рекламный рынок. Почти все издания испытывают проблемы с притоком новых кадров, обновлением технического оснащения.</w:t>
      </w:r>
    </w:p>
    <w:p>
      <w:pPr>
        <w:spacing w:after="120"/>
        <w:jc w:val="both"/>
      </w:pPr>
      <w:r>
        <w:rPr>
          <w:rFonts w:ascii="Arial" w:cs="Arial" w:eastAsia="Arial" w:hAnsi="Arial"/>
          <w:sz w:val="24"/>
          <w:szCs w:val="24"/>
        </w:rPr>
        <w:t xml:space="preserve">428. От решения данных вопросов зависит усиление роли региональной прессы в укреплении информационной безопасности страны. Именно печатная пресса должна дополнить информационную сферу в тех отдаленных районах, где до сих пор нет в достаточном объеме ни телевидения, ни радиовещания. Ко всему прочему, эти факторы напрямую влияют не только на возможность развития региональных газет, но и на их конкурентоспособность изданиям соседних стран, свободно продающимся на местном рынке и пропагандирующим идеологию своих государств.</w:t>
      </w:r>
    </w:p>
    <w:p>
      <w:pPr>
        <w:spacing w:after="120"/>
        <w:jc w:val="both"/>
      </w:pPr>
      <w:r>
        <w:rPr>
          <w:rFonts w:ascii="Arial" w:cs="Arial" w:eastAsia="Arial" w:hAnsi="Arial"/>
          <w:sz w:val="24"/>
          <w:szCs w:val="24"/>
        </w:rPr>
        <w:t xml:space="preserve">429. На сегодняшний день в регионах функционируют:</w:t>
      </w:r>
    </w:p>
    <w:p>
      <w:pPr>
        <w:spacing w:after="120"/>
        <w:jc w:val="both"/>
      </w:pPr>
      <w:r>
        <w:rPr>
          <w:rFonts w:ascii="Arial" w:cs="Arial" w:eastAsia="Arial" w:hAnsi="Arial"/>
          <w:sz w:val="24"/>
          <w:szCs w:val="24"/>
        </w:rPr>
        <w:t xml:space="preserve">- Чуйская область: 2 областные, 2 городские и 15 районных газет;</w:t>
      </w:r>
    </w:p>
    <w:p>
      <w:pPr>
        <w:spacing w:after="120"/>
        <w:jc w:val="both"/>
      </w:pPr>
      <w:r>
        <w:rPr>
          <w:rFonts w:ascii="Arial" w:cs="Arial" w:eastAsia="Arial" w:hAnsi="Arial"/>
          <w:sz w:val="24"/>
          <w:szCs w:val="24"/>
        </w:rPr>
        <w:t xml:space="preserve">- Иссык-Кульская область: 2 областные, 2 городские и 3 районные газеты;</w:t>
      </w:r>
    </w:p>
    <w:p>
      <w:pPr>
        <w:spacing w:after="120"/>
        <w:jc w:val="both"/>
      </w:pPr>
      <w:r>
        <w:rPr>
          <w:rFonts w:ascii="Arial" w:cs="Arial" w:eastAsia="Arial" w:hAnsi="Arial"/>
          <w:sz w:val="24"/>
          <w:szCs w:val="24"/>
        </w:rPr>
        <w:t xml:space="preserve">- Нарынская область: 1 областная и 4 районные газеты;</w:t>
      </w:r>
    </w:p>
    <w:p>
      <w:pPr>
        <w:spacing w:after="120"/>
        <w:jc w:val="both"/>
      </w:pPr>
      <w:r>
        <w:rPr>
          <w:rFonts w:ascii="Arial" w:cs="Arial" w:eastAsia="Arial" w:hAnsi="Arial"/>
          <w:sz w:val="24"/>
          <w:szCs w:val="24"/>
        </w:rPr>
        <w:t xml:space="preserve">- Таласская область: 1 областная и 7 районных газет;</w:t>
      </w:r>
    </w:p>
    <w:p>
      <w:pPr>
        <w:spacing w:after="120"/>
        <w:jc w:val="both"/>
      </w:pPr>
      <w:r>
        <w:rPr>
          <w:rFonts w:ascii="Arial" w:cs="Arial" w:eastAsia="Arial" w:hAnsi="Arial"/>
          <w:sz w:val="24"/>
          <w:szCs w:val="24"/>
        </w:rPr>
        <w:t xml:space="preserve">- Джалал-Абадская область: 2 областные, 5 районных газет, 1 бюллетень и 1 вестник;</w:t>
      </w:r>
    </w:p>
    <w:p>
      <w:pPr>
        <w:spacing w:after="120"/>
        <w:jc w:val="both"/>
      </w:pPr>
      <w:r>
        <w:rPr>
          <w:rFonts w:ascii="Arial" w:cs="Arial" w:eastAsia="Arial" w:hAnsi="Arial"/>
          <w:sz w:val="24"/>
          <w:szCs w:val="24"/>
        </w:rPr>
        <w:t xml:space="preserve">- Баткенская область: 1 областная и 6 районных газет;</w:t>
      </w:r>
    </w:p>
    <w:p>
      <w:pPr>
        <w:spacing w:after="120"/>
        <w:jc w:val="both"/>
      </w:pPr>
      <w:r>
        <w:rPr>
          <w:rFonts w:ascii="Arial" w:cs="Arial" w:eastAsia="Arial" w:hAnsi="Arial"/>
          <w:sz w:val="24"/>
          <w:szCs w:val="24"/>
        </w:rPr>
        <w:t xml:space="preserve">- Ошская область: 3 областные и 9 районных газет.</w:t>
      </w:r>
    </w:p>
    <w:p>
      <w:pPr>
        <w:spacing w:after="120"/>
        <w:jc w:val="both"/>
      </w:pPr>
      <w:r>
        <w:rPr>
          <w:rFonts w:ascii="Arial" w:cs="Arial" w:eastAsia="Arial" w:hAnsi="Arial"/>
          <w:sz w:val="24"/>
          <w:szCs w:val="24"/>
        </w:rPr>
        <w:t xml:space="preserve">430. На сегодняшний день в регионах функционируют 6 областных государственных телерадиокомпаний во всех областях, за исключением Ошской области, где на базе областного ТРК "Ош-3000" образована Общественная телерадиокомпании КР "ЭлТР". Развитие региональных телерадиокомпаний на сегодняшний день переживает переломный период.</w:t>
      </w:r>
    </w:p>
    <w:p>
      <w:pPr>
        <w:spacing w:after="120"/>
        <w:jc w:val="both"/>
      </w:pPr>
      <w:r>
        <w:rPr>
          <w:rFonts w:ascii="Arial" w:cs="Arial" w:eastAsia="Arial" w:hAnsi="Arial"/>
          <w:sz w:val="24"/>
          <w:szCs w:val="24"/>
        </w:rPr>
        <w:t xml:space="preserve">В основе этого лежат вопросы о выделении частот вещания для областных государственных студий, затрудняемом отсутствием у них достаточного финансирования для начала телерадиовещания, а также началом реализации проекта по развитию цифрового вещания в южных регионах страны.</w:t>
      </w:r>
    </w:p>
    <w:p>
      <w:pPr>
        <w:spacing w:after="120"/>
        <w:jc w:val="both"/>
      </w:pPr>
      <w:r>
        <w:rPr>
          <w:rFonts w:ascii="Arial" w:cs="Arial" w:eastAsia="Arial" w:hAnsi="Arial"/>
          <w:sz w:val="24"/>
          <w:szCs w:val="24"/>
        </w:rPr>
        <w:t xml:space="preserve">431. Четкое определение статуса областных государственных телерадиокомпаний позволит им создать свою собственную платформу развития, отличную от общего плана развития ОТРК, в составе которого они находились ранее. Необходимо на сегодняшний день иметь четкий план становления регионального вещания с учетом всей важности развития информационной сферы в целом. Это и кадровые вопросы, вопросы технического переоснащения, административных ресурсов, текущего финансирования и главный вопрос - вещания. Только при комплексном подходе решения данной задачи, возможно, ожидать эффективность планируемых реформ.</w:t>
      </w:r>
    </w:p>
    <w:p>
      <w:pPr>
        <w:spacing w:after="120"/>
        <w:jc w:val="both"/>
      </w:pPr>
      <w:r>
        <w:rPr>
          <w:rFonts w:ascii="Arial" w:cs="Arial" w:eastAsia="Arial" w:hAnsi="Arial"/>
          <w:sz w:val="24"/>
          <w:szCs w:val="24"/>
        </w:rPr>
        <w:t xml:space="preserve">432. Наука. Основные правовые, экономические и социальные условия и гарантии, обеспечивающие развитие науки и научно-технической деятельности, закреплены в Законе Кыргызской Республики "О науке и об основах государственной научно-технической политики", принятом Жогорку Кенешем Кыргызской Республики от 15 апреля 1994 года № 1485-XII. 25 июля 2002 году Жогорку Кенешем Кыргызской Республики принят также Закон Кыргызской Республики "О Национальной академии наук Кыргызской Республики"№132, который направлен на развитие фундаментальной и прикладной науки, как основы научно-технического прогресса, экономического, социального и культурного развития Кыргызской Республики, на создание благоприятных условий развития академической науки, как важнейшей составной части научного потенциала республики, подготовку научных кадров высшей квалификации.</w:t>
      </w:r>
    </w:p>
    <w:p>
      <w:pPr>
        <w:spacing w:after="120"/>
        <w:jc w:val="both"/>
      </w:pPr>
      <w:r>
        <w:rPr>
          <w:rFonts w:ascii="Arial" w:cs="Arial" w:eastAsia="Arial" w:hAnsi="Arial"/>
          <w:sz w:val="24"/>
          <w:szCs w:val="24"/>
        </w:rPr>
        <w:t xml:space="preserve">433. В действующих нормативных правовых актах регламентирована вся процедура международного сотрудничества субъектов научной деятельности республики с зарубежными партнерами. Отсутствуют какие-либо жесткие ограничения в научной деятельности и распространении ее результатов, если не считать направления исследований и полученные результаты, представляющие государственную тайну.</w:t>
      </w:r>
    </w:p>
    <w:p>
      <w:pPr>
        <w:spacing w:after="120"/>
        <w:jc w:val="both"/>
      </w:pPr>
      <w:r>
        <w:rPr>
          <w:rFonts w:ascii="Arial" w:cs="Arial" w:eastAsia="Arial" w:hAnsi="Arial"/>
          <w:sz w:val="24"/>
          <w:szCs w:val="24"/>
        </w:rPr>
        <w:t xml:space="preserve">434. В сфере науки в настоящее время ведется разработка проекта нового Закона Кыргызской Республики "О науке и инновационной деятельности", в котором найдет отражение взаимодействие субъектов научно-инновационной деятельности, как между собой, так и с государством. Высшим государственным научным учреждением Кыргызской Республики является Национальная академия наук Кыргызской Республики (НАН). Деятельность НАН направлена(140):</w:t>
      </w:r>
    </w:p>
    <w:p>
      <w:pPr>
        <w:spacing w:after="120"/>
        <w:jc w:val="both"/>
      </w:pPr>
      <w:r>
        <w:rPr>
          <w:rFonts w:ascii="Arial" w:cs="Arial" w:eastAsia="Arial" w:hAnsi="Arial"/>
          <w:sz w:val="24"/>
          <w:szCs w:val="24"/>
        </w:rPr>
        <w:t xml:space="preserve">- на проведение и развитие фундаментальных исследований в области естественных, технических, общественных наук в Кыргызской Республике;</w:t>
      </w:r>
    </w:p>
    <w:p>
      <w:pPr>
        <w:spacing w:after="120"/>
        <w:jc w:val="both"/>
      </w:pPr>
      <w:r>
        <w:rPr>
          <w:rFonts w:ascii="Arial" w:cs="Arial" w:eastAsia="Arial" w:hAnsi="Arial"/>
          <w:sz w:val="24"/>
          <w:szCs w:val="24"/>
        </w:rPr>
        <w:t xml:space="preserve">- на изучение актуальных проблем социально-экономического, политического, научно-технического и культурного развития республики;</w:t>
      </w:r>
    </w:p>
    <w:p>
      <w:pPr>
        <w:spacing w:after="120"/>
        <w:jc w:val="both"/>
      </w:pPr>
      <w:r>
        <w:rPr>
          <w:rFonts w:ascii="Arial" w:cs="Arial" w:eastAsia="Arial" w:hAnsi="Arial"/>
          <w:sz w:val="24"/>
          <w:szCs w:val="24"/>
        </w:rPr>
        <w:t xml:space="preserve">- на повышение эффективности использования научных разработок и достижений;</w:t>
      </w:r>
    </w:p>
    <w:p>
      <w:pPr>
        <w:spacing w:after="120"/>
        <w:jc w:val="both"/>
      </w:pPr>
      <w:r>
        <w:rPr>
          <w:rFonts w:ascii="Arial" w:cs="Arial" w:eastAsia="Arial" w:hAnsi="Arial"/>
          <w:sz w:val="24"/>
          <w:szCs w:val="24"/>
        </w:rPr>
        <w:t xml:space="preserve">- на подготовку и переподготовку научных кадров и высококвалифицированных специалистов по всем отраслям науки;</w:t>
      </w:r>
    </w:p>
    <w:p>
      <w:pPr>
        <w:spacing w:after="120"/>
        <w:jc w:val="both"/>
      </w:pPr>
      <w:r>
        <w:rPr>
          <w:rFonts w:ascii="Arial" w:cs="Arial" w:eastAsia="Arial" w:hAnsi="Arial"/>
          <w:sz w:val="24"/>
          <w:szCs w:val="24"/>
        </w:rPr>
        <w:t xml:space="preserve">- на усиление влияния науки на развитие образования, духовной культуры народа Кыргызстана и повышение его интеллектуального потенциала.</w:t>
      </w:r>
    </w:p>
    <w:p>
      <w:pPr>
        <w:spacing w:after="120"/>
        <w:jc w:val="both"/>
      </w:pPr>
      <w:r>
        <w:rPr>
          <w:rFonts w:ascii="Arial" w:cs="Arial" w:eastAsia="Arial" w:hAnsi="Arial"/>
          <w:sz w:val="24"/>
          <w:szCs w:val="24"/>
        </w:rPr>
        <w:t xml:space="preserve">435. В результате структурной и тематической перестройки НАН за последние 4 года число научных учреждений было сокращено, а внутри подразделений произошло объединение ряда лабораторий, работавших по родственным тематикам. Создан ряд новых подразделений:</w:t>
      </w:r>
    </w:p>
    <w:p>
      <w:pPr>
        <w:spacing w:after="120"/>
        <w:jc w:val="both"/>
      </w:pPr>
      <w:r>
        <w:rPr>
          <w:rFonts w:ascii="Arial" w:cs="Arial" w:eastAsia="Arial" w:hAnsi="Arial"/>
          <w:sz w:val="24"/>
          <w:szCs w:val="24"/>
        </w:rPr>
        <w:t xml:space="preserve">- с целью эффективного развития и поддержки деятельности малых инновационных предприятий для коммерческого освоения научных знаний, изобретений, ноу-хау и наукоемких технологий в 2007 году создан Технопарк Национальной академии наук Кыргызской Республики;</w:t>
      </w:r>
    </w:p>
    <w:p>
      <w:pPr>
        <w:spacing w:after="120"/>
        <w:jc w:val="both"/>
      </w:pPr>
      <w:r>
        <w:rPr>
          <w:rFonts w:ascii="Arial" w:cs="Arial" w:eastAsia="Arial" w:hAnsi="Arial"/>
          <w:sz w:val="24"/>
          <w:szCs w:val="24"/>
        </w:rPr>
        <w:t xml:space="preserve">- для внедрения технологий комплексной переработки растительных ресурсов Кыргызстана и применения их в медицине, ветеринарии, животноводстве, химико-фармацевтической и пищевой промышленности создан Инновационный центр фитотехнологий НАН;</w:t>
      </w:r>
    </w:p>
    <w:p>
      <w:pPr>
        <w:spacing w:after="120"/>
        <w:jc w:val="both"/>
      </w:pPr>
      <w:r>
        <w:rPr>
          <w:rFonts w:ascii="Arial" w:cs="Arial" w:eastAsia="Arial" w:hAnsi="Arial"/>
          <w:sz w:val="24"/>
          <w:szCs w:val="24"/>
        </w:rPr>
        <w:t xml:space="preserve">- для сохранения биоразнообразия, редких и исчезающих видов флоры создан первый в республике Генетический банк эндемичных, редких и хозяйственно ценных растений Кыргызстана;</w:t>
      </w:r>
    </w:p>
    <w:p>
      <w:pPr>
        <w:spacing w:after="120"/>
        <w:jc w:val="both"/>
      </w:pPr>
      <w:r>
        <w:rPr>
          <w:rFonts w:ascii="Arial" w:cs="Arial" w:eastAsia="Arial" w:hAnsi="Arial"/>
          <w:sz w:val="24"/>
          <w:szCs w:val="24"/>
        </w:rPr>
        <w:t xml:space="preserve">- с целью сохранения раритетных и ветхих книг библиотечного фонда создана Лаборатория гигиены, реставрации книг и архивных материалов;</w:t>
      </w:r>
    </w:p>
    <w:p>
      <w:pPr>
        <w:spacing w:after="120"/>
        <w:jc w:val="both"/>
      </w:pPr>
      <w:r>
        <w:rPr>
          <w:rFonts w:ascii="Arial" w:cs="Arial" w:eastAsia="Arial" w:hAnsi="Arial"/>
          <w:sz w:val="24"/>
          <w:szCs w:val="24"/>
        </w:rPr>
        <w:t xml:space="preserve">- для исследования актуальных социальных проблем современности, анализа имеющегося опыта и прогнозирования развития общества в будущем в структуру НАН введен Центр социальных исследований.</w:t>
      </w:r>
    </w:p>
    <w:p>
      <w:pPr>
        <w:spacing w:after="120"/>
        <w:jc w:val="both"/>
      </w:pPr>
      <w:r>
        <w:rPr>
          <w:rFonts w:ascii="Arial" w:cs="Arial" w:eastAsia="Arial" w:hAnsi="Arial"/>
          <w:sz w:val="24"/>
          <w:szCs w:val="24"/>
        </w:rPr>
        <w:t xml:space="preserve">436. Научно-педагогические кадры. Аспирантура и докторантура являются основной формой подготовки научно-педагогических кадров в системе образования, ведущего к наиболее высокой профессиональной квалификации, предоставляя возможность повысить уровень образования, научной и педагогической квалификации специалистов, имеющих высшее профессиональное образование.</w:t>
      </w:r>
    </w:p>
    <w:p>
      <w:pPr>
        <w:spacing w:after="120"/>
        <w:jc w:val="both"/>
      </w:pPr>
      <w:r>
        <w:rPr>
          <w:rFonts w:ascii="Arial" w:cs="Arial" w:eastAsia="Arial" w:hAnsi="Arial"/>
          <w:sz w:val="24"/>
          <w:szCs w:val="24"/>
        </w:rPr>
        <w:t xml:space="preserve">437. Численность аспирантов по сравнению с 2005 г. уменьшилась на 7 процентов и в 2009 г. составила 2,2 тыс., человек, а численность докторантов - 77 человек. Доля женщин среди обучавшихся в аспирантуре достигла 63 процентов, в докторантуре - 58 процентов(141).</w:t>
      </w:r>
    </w:p>
    <w:p>
      <w:pPr>
        <w:spacing w:after="120"/>
        <w:jc w:val="both"/>
      </w:pPr>
      <w:r>
        <w:rPr>
          <w:rFonts w:ascii="Arial" w:cs="Arial" w:eastAsia="Arial" w:hAnsi="Arial"/>
          <w:sz w:val="24"/>
          <w:szCs w:val="24"/>
        </w:rPr>
        <w:t xml:space="preserve">438. В целях повышения эффективности подготовки высококвалифицированных кадров были созданы интеграционные структурные подразделения НАН - вузы: Центр научно-образовательных программ, в работе которого кроме научных подразделений НАН участвуют КНУ, БГУ, КГУСТА, а также ряд учреждений Франции; совместная исследовательская группа по компьютеризации кыргызского языка, состоящая из сотрудников Института теоретической и прикладной математики, а также КНУ, результатом работы которой стал электронный вариант учебника по кыргызскому языку, внедренного в Управлении образования г.Бишкек, Центральноазиатском и Уральском ресурсных центрах, использующегося в образовательном процессе МУК, Университета Индианы, Кыргызско-Узбекского университета, ЖАГУ, ОшГУ, КГЮА, КНУ. На протяжении ряда лет успешно функционирует Центр научных исследований Международной высшей школы медицины на базе Института горной физиологии (совместно с Международным университетом Кыргызстана)(142).</w:t>
      </w:r>
    </w:p>
    <w:p>
      <w:pPr>
        <w:spacing w:after="120"/>
        <w:jc w:val="both"/>
      </w:pPr>
      <w:r>
        <w:rPr>
          <w:rFonts w:ascii="Arial" w:cs="Arial" w:eastAsia="Arial" w:hAnsi="Arial"/>
          <w:sz w:val="24"/>
          <w:szCs w:val="24"/>
        </w:rPr>
        <w:t xml:space="preserve">439. Серьезным шагом в развитии академическо-вузовских интеграционных процессов стало создание совместных институтов. Функционирует Межотраслевой учебно-научный центр биомедицинских исследований (совместно с Кыргызской государственной медицинской академией), целью которого является решение актуальных проблем биологии и медицины, создание и внедрение инновационных технологий в медицинскую практику, подготовка научных кадров.</w:t>
      </w:r>
    </w:p>
    <w:p>
      <w:pPr>
        <w:spacing w:after="120"/>
        <w:jc w:val="both"/>
      </w:pPr>
      <w:r>
        <w:rPr>
          <w:rFonts w:ascii="Arial" w:cs="Arial" w:eastAsia="Arial" w:hAnsi="Arial"/>
          <w:sz w:val="24"/>
          <w:szCs w:val="24"/>
        </w:rPr>
        <w:t xml:space="preserve">440. Совместно с Кыргызским государственным техническим университетом им.И.Раззакова ведется работа по созданию Образовательно-исследовательского института, деятельность которого будет направлена на подготовку высококвалифицированных специалистов на основе консолидации интеллектуальных, материально-технических и информационных ресурсов, а также инновационных потенциалов сторон и бизнес-структур.</w:t>
      </w:r>
    </w:p>
    <w:p>
      <w:pPr>
        <w:spacing w:after="120"/>
        <w:jc w:val="both"/>
      </w:pPr>
      <w:r>
        <w:rPr>
          <w:rFonts w:ascii="Arial" w:cs="Arial" w:eastAsia="Arial" w:hAnsi="Arial"/>
          <w:sz w:val="24"/>
          <w:szCs w:val="24"/>
        </w:rPr>
        <w:t xml:space="preserve">441. Интеграция академических институтов с вузами осуществляется также посредством создания совместных лабораторий и кафедр. В настоящее время на базе научных подразделений НАН действуют созданные совместно с вузами 5 кафедр, 1 лаборатория и 1 магистратура. Соорганизаторами этих структур являются КРСУ, МУК, КГУСТА, КНУ, КГУ, КГТУ.</w:t>
      </w:r>
    </w:p>
    <w:p>
      <w:pPr>
        <w:spacing w:after="120"/>
        <w:jc w:val="both"/>
      </w:pPr>
      <w:r>
        <w:rPr>
          <w:rFonts w:ascii="Arial" w:cs="Arial" w:eastAsia="Arial" w:hAnsi="Arial"/>
          <w:sz w:val="24"/>
          <w:szCs w:val="24"/>
        </w:rPr>
        <w:t xml:space="preserve">442. В среднем одна треть научных сотрудников совмещают научную и образовательную деятельность: читают лекции, ведут практические занятия, руководят курсовыми и дипломными проектами. В НАН готовятся кадры через стажировку, соискательство, аспирантуру и докторанту по широкому спектру специальностей.</w:t>
      </w:r>
    </w:p>
    <w:p>
      <w:pPr>
        <w:spacing w:after="120"/>
        <w:jc w:val="both"/>
      </w:pPr>
      <w:r>
        <w:rPr>
          <w:rFonts w:ascii="Arial" w:cs="Arial" w:eastAsia="Arial" w:hAnsi="Arial"/>
          <w:sz w:val="24"/>
          <w:szCs w:val="24"/>
        </w:rPr>
        <w:t xml:space="preserve">443. Объемы финансирования, получаемого Научными учреждениями страны в рамках всевозможных международных грантов, зачастую соизмеримы с объемами бюджетного финансирования.</w:t>
      </w:r>
    </w:p>
    <w:p>
      <w:pPr>
        <w:spacing w:after="120"/>
        <w:jc w:val="both"/>
      </w:pPr>
      <w:r>
        <w:rPr>
          <w:rFonts w:ascii="Arial" w:cs="Arial" w:eastAsia="Arial" w:hAnsi="Arial"/>
          <w:sz w:val="24"/>
          <w:szCs w:val="24"/>
        </w:rPr>
        <w:t xml:space="preserve">444. Кыргызская Республика активно участвует в самых различных межгосударственных и межправительственных договорах и соглашениях со странами СНГ, ШОС и ЕврАзЭС (всего 28 документов), в которых присутствуют отдельные вопросы научно-технического сотрудничества в самых разных сферах экономического взаимодействия(143).</w:t>
      </w:r>
    </w:p>
    <w:p>
      <w:pPr>
        <w:spacing w:after="120"/>
        <w:jc w:val="both"/>
      </w:pPr>
      <w:r>
        <w:rPr>
          <w:rFonts w:ascii="Arial" w:cs="Arial" w:eastAsia="Arial" w:hAnsi="Arial"/>
          <w:sz w:val="24"/>
          <w:szCs w:val="24"/>
        </w:rPr>
        <w:t xml:space="preserve">445. Развитие научно-технических исследований и разработок в определенной степени сдерживается сокращением бюджетного финансирования науки и утратой ее приоритетного положения в экономике страны. Кроме того, высокая стоимость нововведений, длительные сроки их окупаемости, низкий платежный спрос многих заказчиков и другие факторы также отрицательно влияют на развитие науки и техники в экономике республики(144).</w:t>
      </w:r>
    </w:p>
    <w:p>
      <w:pPr>
        <w:spacing w:after="120"/>
        <w:jc w:val="both"/>
      </w:pPr>
      <w:r>
        <w:rPr>
          <w:rFonts w:ascii="Arial" w:cs="Arial" w:eastAsia="Arial" w:hAnsi="Arial"/>
          <w:sz w:val="24"/>
          <w:szCs w:val="24"/>
        </w:rPr>
        <w:t xml:space="preserve">446. С целью охраны интеллектуальной собственности в Кыргызской Республике были предприняты шаги по перестройке правовых норм, регулирующих защиту интеллектуальной собственности. Все нормативные правовые акты, принятые в области интеллектуальной собственности, направлены на создание благоприятного режима для развития науки, литературы, техники, искусства, на обеспечение надежной защиты прав собственности на результаты творческого труда.</w:t>
      </w:r>
    </w:p>
    <w:p>
      <w:pPr>
        <w:spacing w:after="120"/>
        <w:jc w:val="both"/>
      </w:pPr>
      <w:r>
        <w:rPr>
          <w:rFonts w:ascii="Arial" w:cs="Arial" w:eastAsia="Arial" w:hAnsi="Arial"/>
          <w:sz w:val="24"/>
          <w:szCs w:val="24"/>
        </w:rPr>
        <w:t xml:space="preserve">447. Защита интеллектуальной собственности. В Гражданском кодексе Кыргызской Республики вопросам интеллектуальной собственности посвящен целый раздел, содержащий правовое регулирование результатов интеллектуальной деятельности и средств индивидуализации участников гражданского оборота, товаров, работ и услуг.</w:t>
      </w:r>
    </w:p>
    <w:p>
      <w:pPr>
        <w:spacing w:after="120"/>
        <w:jc w:val="both"/>
      </w:pPr>
      <w:r>
        <w:rPr>
          <w:rFonts w:ascii="Arial" w:cs="Arial" w:eastAsia="Arial" w:hAnsi="Arial"/>
          <w:sz w:val="24"/>
          <w:szCs w:val="24"/>
        </w:rPr>
        <w:t xml:space="preserve">448. В соответствии со статьей 1037 части 2 Гражданского кодекса Кыргызской Республики к объектам интеллектуальной собственности относятся:</w:t>
      </w:r>
    </w:p>
    <w:p>
      <w:pPr>
        <w:spacing w:after="120"/>
        <w:jc w:val="both"/>
      </w:pPr>
      <w:r>
        <w:rPr>
          <w:rFonts w:ascii="Arial" w:cs="Arial" w:eastAsia="Arial" w:hAnsi="Arial"/>
          <w:sz w:val="24"/>
          <w:szCs w:val="24"/>
        </w:rPr>
        <w:t xml:space="preserve">- результаты интеллектуальной деятельности;</w:t>
      </w:r>
    </w:p>
    <w:p>
      <w:pPr>
        <w:spacing w:after="120"/>
        <w:jc w:val="both"/>
      </w:pPr>
      <w:r>
        <w:rPr>
          <w:rFonts w:ascii="Arial" w:cs="Arial" w:eastAsia="Arial" w:hAnsi="Arial"/>
          <w:sz w:val="24"/>
          <w:szCs w:val="24"/>
        </w:rPr>
        <w:t xml:space="preserve">- произведения науки, литературы и искусства;</w:t>
      </w:r>
    </w:p>
    <w:p>
      <w:pPr>
        <w:spacing w:after="120"/>
        <w:jc w:val="both"/>
      </w:pPr>
      <w:r>
        <w:rPr>
          <w:rFonts w:ascii="Arial" w:cs="Arial" w:eastAsia="Arial" w:hAnsi="Arial"/>
          <w:sz w:val="24"/>
          <w:szCs w:val="24"/>
        </w:rPr>
        <w:t xml:space="preserve">- исполнение, фонограммы и передачи организации вещания;</w:t>
      </w:r>
    </w:p>
    <w:p>
      <w:pPr>
        <w:spacing w:after="120"/>
        <w:jc w:val="both"/>
      </w:pPr>
      <w:r>
        <w:rPr>
          <w:rFonts w:ascii="Arial" w:cs="Arial" w:eastAsia="Arial" w:hAnsi="Arial"/>
          <w:sz w:val="24"/>
          <w:szCs w:val="24"/>
        </w:rPr>
        <w:t xml:space="preserve">- программы для электронных вычислительных машин и базы данных;</w:t>
      </w:r>
    </w:p>
    <w:p>
      <w:pPr>
        <w:spacing w:after="120"/>
        <w:jc w:val="both"/>
      </w:pPr>
      <w:r>
        <w:rPr>
          <w:rFonts w:ascii="Arial" w:cs="Arial" w:eastAsia="Arial" w:hAnsi="Arial"/>
          <w:sz w:val="24"/>
          <w:szCs w:val="24"/>
        </w:rPr>
        <w:t xml:space="preserve">- топологии интегральных микросхем;</w:t>
      </w:r>
    </w:p>
    <w:p>
      <w:pPr>
        <w:spacing w:after="120"/>
        <w:jc w:val="both"/>
      </w:pPr>
      <w:r>
        <w:rPr>
          <w:rFonts w:ascii="Arial" w:cs="Arial" w:eastAsia="Arial" w:hAnsi="Arial"/>
          <w:sz w:val="24"/>
          <w:szCs w:val="24"/>
        </w:rPr>
        <w:t xml:space="preserve">- изобретения, полезные модели, промышленные образцы;</w:t>
      </w:r>
    </w:p>
    <w:p>
      <w:pPr>
        <w:spacing w:after="120"/>
        <w:jc w:val="both"/>
      </w:pPr>
      <w:r>
        <w:rPr>
          <w:rFonts w:ascii="Arial" w:cs="Arial" w:eastAsia="Arial" w:hAnsi="Arial"/>
          <w:sz w:val="24"/>
          <w:szCs w:val="24"/>
        </w:rPr>
        <w:t xml:space="preserve">- селекционные достижения;</w:t>
      </w:r>
    </w:p>
    <w:p>
      <w:pPr>
        <w:spacing w:after="120"/>
        <w:jc w:val="both"/>
      </w:pPr>
      <w:r>
        <w:rPr>
          <w:rFonts w:ascii="Arial" w:cs="Arial" w:eastAsia="Arial" w:hAnsi="Arial"/>
          <w:sz w:val="24"/>
          <w:szCs w:val="24"/>
        </w:rPr>
        <w:t xml:space="preserve">- нераскрытая информация, в том числе секреты производства (ноу-хау).</w:t>
      </w:r>
    </w:p>
    <w:p>
      <w:pPr>
        <w:spacing w:after="120"/>
        <w:jc w:val="both"/>
      </w:pPr>
      <w:r>
        <w:rPr>
          <w:rFonts w:ascii="Arial" w:cs="Arial" w:eastAsia="Arial" w:hAnsi="Arial"/>
          <w:sz w:val="24"/>
          <w:szCs w:val="24"/>
        </w:rPr>
        <w:t xml:space="preserve">449. Жогорку Кенешем Кыргызской Республики также принят ряд законов, направленных на защиту интересов собственников и владельцев результатов интеллектуальной деятельности и средств индивидуализации:</w:t>
      </w:r>
    </w:p>
    <w:p>
      <w:pPr>
        <w:spacing w:after="120"/>
        <w:jc w:val="both"/>
      </w:pPr>
      <w:r>
        <w:rPr>
          <w:rFonts w:ascii="Arial" w:cs="Arial" w:eastAsia="Arial" w:hAnsi="Arial"/>
          <w:sz w:val="24"/>
          <w:szCs w:val="24"/>
        </w:rPr>
        <w:t xml:space="preserve">- "Об авторском праве и смежных правах" от 14 января 1998 года № 6;</w:t>
      </w:r>
    </w:p>
    <w:p>
      <w:pPr>
        <w:spacing w:after="120"/>
        <w:jc w:val="both"/>
      </w:pPr>
      <w:r>
        <w:rPr>
          <w:rFonts w:ascii="Arial" w:cs="Arial" w:eastAsia="Arial" w:hAnsi="Arial"/>
          <w:sz w:val="24"/>
          <w:szCs w:val="24"/>
        </w:rPr>
        <w:t xml:space="preserve">- "О товарных знаках, знаках обслуживания и наименованиях мест происхождения товаров" 14 января 1998 № 7;</w:t>
      </w:r>
    </w:p>
    <w:p>
      <w:pPr>
        <w:spacing w:after="120"/>
        <w:jc w:val="both"/>
      </w:pPr>
      <w:r>
        <w:rPr>
          <w:rFonts w:ascii="Arial" w:cs="Arial" w:eastAsia="Arial" w:hAnsi="Arial"/>
          <w:sz w:val="24"/>
          <w:szCs w:val="24"/>
        </w:rPr>
        <w:t xml:space="preserve">- "Патентный закон" от 14 января 1998 года № 8;</w:t>
      </w:r>
    </w:p>
    <w:p>
      <w:pPr>
        <w:spacing w:after="120"/>
        <w:jc w:val="both"/>
      </w:pPr>
      <w:r>
        <w:rPr>
          <w:rFonts w:ascii="Arial" w:cs="Arial" w:eastAsia="Arial" w:hAnsi="Arial"/>
          <w:sz w:val="24"/>
          <w:szCs w:val="24"/>
        </w:rPr>
        <w:t xml:space="preserve">- "О правовой охране селекционных достижений" от 13 июня 1998 года № 79;</w:t>
      </w:r>
    </w:p>
    <w:p>
      <w:pPr>
        <w:spacing w:after="120"/>
        <w:jc w:val="both"/>
      </w:pPr>
      <w:r>
        <w:rPr>
          <w:rFonts w:ascii="Arial" w:cs="Arial" w:eastAsia="Arial" w:hAnsi="Arial"/>
          <w:sz w:val="24"/>
          <w:szCs w:val="24"/>
        </w:rPr>
        <w:t xml:space="preserve">- "О правовой охране топологий интегральных микросхем" от 31 марта 1998 года № 29;</w:t>
      </w:r>
    </w:p>
    <w:p>
      <w:pPr>
        <w:spacing w:after="120"/>
        <w:jc w:val="both"/>
      </w:pPr>
      <w:r>
        <w:rPr>
          <w:rFonts w:ascii="Arial" w:cs="Arial" w:eastAsia="Arial" w:hAnsi="Arial"/>
          <w:sz w:val="24"/>
          <w:szCs w:val="24"/>
        </w:rPr>
        <w:t xml:space="preserve">- "О правовой охране программ для электронных вычислительных машин и баз данных" от 30 марта 1998 года № 28;</w:t>
      </w:r>
    </w:p>
    <w:p>
      <w:pPr>
        <w:spacing w:after="120"/>
        <w:jc w:val="both"/>
      </w:pPr>
      <w:r>
        <w:rPr>
          <w:rFonts w:ascii="Arial" w:cs="Arial" w:eastAsia="Arial" w:hAnsi="Arial"/>
          <w:sz w:val="24"/>
          <w:szCs w:val="24"/>
        </w:rPr>
        <w:t xml:space="preserve">- "О коммерческой тайне" от 30 марта 1998 года № 27;</w:t>
      </w:r>
    </w:p>
    <w:p>
      <w:pPr>
        <w:spacing w:after="120"/>
        <w:jc w:val="both"/>
      </w:pPr>
      <w:r>
        <w:rPr>
          <w:rFonts w:ascii="Arial" w:cs="Arial" w:eastAsia="Arial" w:hAnsi="Arial"/>
          <w:sz w:val="24"/>
          <w:szCs w:val="24"/>
        </w:rPr>
        <w:t xml:space="preserve">- "О фирменных наименованиях" от 23 декабря 1999 года № 145;</w:t>
      </w:r>
    </w:p>
    <w:p>
      <w:pPr>
        <w:spacing w:after="120"/>
        <w:jc w:val="both"/>
      </w:pPr>
      <w:r>
        <w:rPr>
          <w:rFonts w:ascii="Arial" w:cs="Arial" w:eastAsia="Arial" w:hAnsi="Arial"/>
          <w:sz w:val="24"/>
          <w:szCs w:val="24"/>
        </w:rPr>
        <w:t xml:space="preserve">- "Об информатизации" от 8 октября 1999 года № 107;</w:t>
      </w:r>
    </w:p>
    <w:p>
      <w:pPr>
        <w:spacing w:after="120"/>
        <w:jc w:val="both"/>
      </w:pPr>
      <w:r>
        <w:rPr>
          <w:rFonts w:ascii="Arial" w:cs="Arial" w:eastAsia="Arial" w:hAnsi="Arial"/>
          <w:sz w:val="24"/>
          <w:szCs w:val="24"/>
        </w:rPr>
        <w:t xml:space="preserve">- "О системе научно-технической информации" от 8 октября 1999 года № 108;</w:t>
      </w:r>
    </w:p>
    <w:p>
      <w:pPr>
        <w:spacing w:after="120"/>
        <w:jc w:val="both"/>
      </w:pPr>
      <w:r>
        <w:rPr>
          <w:rFonts w:ascii="Arial" w:cs="Arial" w:eastAsia="Arial" w:hAnsi="Arial"/>
          <w:sz w:val="24"/>
          <w:szCs w:val="24"/>
        </w:rPr>
        <w:t xml:space="preserve">- "О патентных поверенных" от 19 февраля 2001 года № 27.</w:t>
      </w:r>
    </w:p>
    <w:p>
      <w:pPr>
        <w:spacing w:after="120"/>
        <w:jc w:val="both"/>
      </w:pPr>
      <w:r>
        <w:rPr>
          <w:rFonts w:ascii="Arial" w:cs="Arial" w:eastAsia="Arial" w:hAnsi="Arial"/>
          <w:sz w:val="24"/>
          <w:szCs w:val="24"/>
        </w:rPr>
        <w:t xml:space="preserve">450. Уголовным кодексом Кыргызской Республики (ст.150) установлена ответственность за незаконное использование изобретений, произведений авторского права, товарного знака, за незаконное получение информации, составляющей коммерческую или банковскую тайны, за неправомерный доступ к компьютерной информации.</w:t>
      </w:r>
    </w:p>
    <w:p>
      <w:pPr>
        <w:spacing w:after="120"/>
        <w:jc w:val="both"/>
      </w:pPr>
      <w:r>
        <w:rPr>
          <w:rFonts w:ascii="Arial" w:cs="Arial" w:eastAsia="Arial" w:hAnsi="Arial"/>
          <w:sz w:val="24"/>
          <w:szCs w:val="24"/>
        </w:rPr>
        <w:t xml:space="preserve">451. Анализ судебной практики в сфере интеллектуальной собственности показывает, что судебные споры в Кыргызской Республике в основном, затрагивают права на товарные знаки, в области авторского права нарушения по выплатам авторских гонораров, а также уклонения от заключения лицензионных соглашений на использование произведений, охраняемых авторским правом. Практически отсутствует судебная практика в области защиты прав на объекты патентного права(145, 146).</w:t>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Объем оказываемой помощи приведен на основе экспертных оценок и по данным последней встречи донорского сообщества и Правительства КР в 2010 году.</w:t>
      </w:r>
    </w:p>
    <w:p>
      <w:pPr>
        <w:spacing w:after="120"/>
        <w:jc w:val="both"/>
      </w:pPr>
      <w:r>
        <w:rPr>
          <w:rFonts w:ascii="Arial" w:cs="Arial" w:eastAsia="Arial" w:hAnsi="Arial"/>
          <w:sz w:val="24"/>
          <w:szCs w:val="24"/>
        </w:rPr>
        <w:t xml:space="preserve">(2) Для подготовки статьи 3 Пакта использовались публикации Национального статистического комитета Кыргызской Республики: "Мужчины и женщины Кыргызской Республики 2005-2009", "Социальные тенденции в Кыргызской Республике 2005-2009", "Демографический ежегодник Кыргызской Республики 2005-2009".</w:t>
      </w:r>
    </w:p>
    <w:p>
      <w:pPr>
        <w:spacing w:after="120"/>
        <w:jc w:val="both"/>
      </w:pPr>
      <w:r>
        <w:rPr>
          <w:rFonts w:ascii="Arial" w:cs="Arial" w:eastAsia="Arial" w:hAnsi="Arial"/>
          <w:sz w:val="24"/>
          <w:szCs w:val="24"/>
        </w:rPr>
        <w:t xml:space="preserve">(3) Для подготовки данной статьи 6 Пакта использовались публикации Национального статистического комитета Кыргызской Республики: "Социальные тенденции в Кыргызской Республике 2005-2009", "Занятость и безработица: итоги интегрированного обследования домашних хозяйств - 2009", "Уровень жизни населения Кыргызской Республики 2005-2009".</w:t>
      </w:r>
    </w:p>
    <w:p>
      <w:pPr>
        <w:spacing w:after="120"/>
        <w:jc w:val="both"/>
      </w:pPr>
      <w:r>
        <w:rPr>
          <w:rFonts w:ascii="Arial" w:cs="Arial" w:eastAsia="Arial" w:hAnsi="Arial"/>
          <w:sz w:val="24"/>
          <w:szCs w:val="24"/>
        </w:rPr>
        <w:t xml:space="preserve">(4) Социальные тенденции 2005-2009 годов. Национальный статистический комитет Кыргызской Республики. - Б., 2010. - с.51.</w:t>
      </w:r>
    </w:p>
    <w:p>
      <w:pPr>
        <w:spacing w:after="120"/>
        <w:jc w:val="both"/>
      </w:pPr>
      <w:r>
        <w:rPr>
          <w:rFonts w:ascii="Arial" w:cs="Arial" w:eastAsia="Arial" w:hAnsi="Arial"/>
          <w:sz w:val="24"/>
          <w:szCs w:val="24"/>
        </w:rPr>
        <w:t xml:space="preserve">(5) Для подготовки статьи 7 Пакта использовались публикации Национального статистическою комитета Кыргызской Республики: "Социальные тенденции в Кыргызской Республике 2005-2009", "Уровень жизни населения Кыргызской Республики 2005-2009".</w:t>
      </w:r>
    </w:p>
    <w:p>
      <w:pPr>
        <w:spacing w:after="120"/>
        <w:jc w:val="both"/>
      </w:pPr>
      <w:r>
        <w:rPr>
          <w:rFonts w:ascii="Arial" w:cs="Arial" w:eastAsia="Arial" w:hAnsi="Arial"/>
          <w:sz w:val="24"/>
          <w:szCs w:val="24"/>
        </w:rPr>
        <w:t xml:space="preserve">(6) Статистический ежегодник Кыргызской Республики 2010. Национальный статистический комитет Кыргызской Республики. - Б., 2011.</w:t>
      </w:r>
    </w:p>
    <w:p>
      <w:pPr>
        <w:spacing w:after="120"/>
        <w:jc w:val="both"/>
      </w:pPr>
      <w:r>
        <w:rPr>
          <w:rFonts w:ascii="Arial" w:cs="Arial" w:eastAsia="Arial" w:hAnsi="Arial"/>
          <w:sz w:val="24"/>
          <w:szCs w:val="24"/>
        </w:rPr>
        <w:t xml:space="preserve">(7) Заработная плата в мире в 2010-2011 годах: политика в области заработной платы в период кризиса ("Global Wage Report 2010/2011 - Wage policies i№ times of crisis"). Международная организация труда// http://www.for.kg/ru/№ews/143494/</w:t>
      </w:r>
    </w:p>
    <w:p>
      <w:pPr>
        <w:spacing w:after="120"/>
        <w:jc w:val="both"/>
      </w:pPr>
      <w:r>
        <w:rPr>
          <w:rFonts w:ascii="Arial" w:cs="Arial" w:eastAsia="Arial" w:hAnsi="Arial"/>
          <w:sz w:val="24"/>
          <w:szCs w:val="24"/>
        </w:rPr>
        <w:t xml:space="preserve">(8) Страновая программа KP по достойному труду 2010-2014. Официальный сайт Министерства труда, занятости и миграции Кыргызской Республики//hltp://www.mz.kg/stra№program</w:t>
      </w:r>
    </w:p>
    <w:p>
      <w:pPr>
        <w:spacing w:after="120"/>
        <w:jc w:val="both"/>
      </w:pPr>
      <w:r>
        <w:rPr>
          <w:rFonts w:ascii="Arial" w:cs="Arial" w:eastAsia="Arial" w:hAnsi="Arial"/>
          <w:sz w:val="24"/>
          <w:szCs w:val="24"/>
        </w:rPr>
        <w:t xml:space="preserve">(9) Ежегодник по правам человека в Кыргызской Республике за 2005 год. - Б.: Учкун, 2006. - стр.111.</w:t>
      </w:r>
    </w:p>
    <w:p>
      <w:pPr>
        <w:spacing w:after="120"/>
        <w:jc w:val="both"/>
      </w:pPr>
      <w:r>
        <w:rPr>
          <w:rFonts w:ascii="Arial" w:cs="Arial" w:eastAsia="Arial" w:hAnsi="Arial"/>
          <w:sz w:val="24"/>
          <w:szCs w:val="24"/>
        </w:rPr>
        <w:t xml:space="preserve">(10) Страновая программа КР по достойному труду 2010-2014. Официальный сайт Министерства труда, занятости и миграции//http://www.mz.kg/stra№program</w:t>
      </w:r>
    </w:p>
    <w:p>
      <w:pPr>
        <w:spacing w:after="120"/>
        <w:jc w:val="both"/>
      </w:pPr>
      <w:r>
        <w:rPr>
          <w:rFonts w:ascii="Arial" w:cs="Arial" w:eastAsia="Arial" w:hAnsi="Arial"/>
          <w:sz w:val="24"/>
          <w:szCs w:val="24"/>
        </w:rPr>
        <w:t xml:space="preserve">(11) Статистический ежегодник Кыргызстана 2010. Национальный статистический комитет Кыргызской Республики. - Б., 2011.</w:t>
      </w:r>
    </w:p>
    <w:p>
      <w:pPr>
        <w:spacing w:after="120"/>
        <w:jc w:val="both"/>
      </w:pPr>
      <w:r>
        <w:rPr>
          <w:rFonts w:ascii="Arial" w:cs="Arial" w:eastAsia="Arial" w:hAnsi="Arial"/>
          <w:sz w:val="24"/>
          <w:szCs w:val="24"/>
        </w:rPr>
        <w:t xml:space="preserve">(12) Ответ Министерства юстиции Кыргызской Республики от 8 июля 2011 года № 03-6/6002.</w:t>
      </w:r>
    </w:p>
    <w:p>
      <w:pPr>
        <w:spacing w:after="120"/>
        <w:jc w:val="both"/>
      </w:pPr>
      <w:r>
        <w:rPr>
          <w:rFonts w:ascii="Arial" w:cs="Arial" w:eastAsia="Arial" w:hAnsi="Arial"/>
          <w:sz w:val="24"/>
          <w:szCs w:val="24"/>
        </w:rPr>
        <w:t xml:space="preserve">(13) Ответ Федерации профсоюзов Кыргызстана от 29 июня 2011 года № 01-7/300.</w:t>
      </w:r>
    </w:p>
    <w:p>
      <w:pPr>
        <w:spacing w:after="120"/>
        <w:jc w:val="both"/>
      </w:pPr>
      <w:r>
        <w:rPr>
          <w:rFonts w:ascii="Arial" w:cs="Arial" w:eastAsia="Arial" w:hAnsi="Arial"/>
          <w:sz w:val="24"/>
          <w:szCs w:val="24"/>
        </w:rPr>
        <w:t xml:space="preserve">(14) По данным Федерации профсоюзов Кыргызстана, 2007 год.</w:t>
      </w:r>
    </w:p>
    <w:p>
      <w:pPr>
        <w:spacing w:after="120"/>
        <w:jc w:val="both"/>
      </w:pPr>
      <w:r>
        <w:rPr>
          <w:rFonts w:ascii="Arial" w:cs="Arial" w:eastAsia="Arial" w:hAnsi="Arial"/>
          <w:sz w:val="24"/>
          <w:szCs w:val="24"/>
        </w:rPr>
        <w:t xml:space="preserve">(15) Ответ Федерации профсоюзов Кыргызстана от 29 июня 2011 года № 01-7/300.</w:t>
      </w:r>
    </w:p>
    <w:p>
      <w:pPr>
        <w:spacing w:after="120"/>
        <w:jc w:val="both"/>
      </w:pPr>
      <w:r>
        <w:rPr>
          <w:rFonts w:ascii="Arial" w:cs="Arial" w:eastAsia="Arial" w:hAnsi="Arial"/>
          <w:sz w:val="24"/>
          <w:szCs w:val="24"/>
        </w:rPr>
        <w:t xml:space="preserve">(16) Там же.</w:t>
      </w:r>
    </w:p>
    <w:p>
      <w:pPr>
        <w:spacing w:after="120"/>
        <w:jc w:val="both"/>
      </w:pPr>
      <w:r>
        <w:rPr>
          <w:rFonts w:ascii="Arial" w:cs="Arial" w:eastAsia="Arial" w:hAnsi="Arial"/>
          <w:sz w:val="24"/>
          <w:szCs w:val="24"/>
        </w:rPr>
        <w:t xml:space="preserve">(17) Ответ Федерации профсоюзов Кыргызстана от 29 июня 2011 года № 01-7/300, данные Федерации профсоюзов Кыргызстана за 2007 год.</w:t>
      </w:r>
    </w:p>
    <w:p>
      <w:pPr>
        <w:spacing w:after="120"/>
        <w:jc w:val="both"/>
      </w:pPr>
      <w:r>
        <w:rPr>
          <w:rFonts w:ascii="Arial" w:cs="Arial" w:eastAsia="Arial" w:hAnsi="Arial"/>
          <w:sz w:val="24"/>
          <w:szCs w:val="24"/>
        </w:rPr>
        <w:t xml:space="preserve">(18) Для подготовки данной статьи Пакта были использованы данные Министерства Кыргызской Республики по социальной защите населения, материалы Социального фонда КР и публикация Национального статистического комитета Кыргызской Республики "Социальные тенденции в Кыргызской Республике 2005-2009".</w:t>
      </w:r>
    </w:p>
    <w:p>
      <w:pPr>
        <w:spacing w:after="120"/>
        <w:jc w:val="both"/>
      </w:pPr>
      <w:r>
        <w:rPr>
          <w:rFonts w:ascii="Arial" w:cs="Arial" w:eastAsia="Arial" w:hAnsi="Arial"/>
          <w:sz w:val="24"/>
          <w:szCs w:val="24"/>
        </w:rPr>
        <w:t xml:space="preserve">(19) В 2010 году стоимостная величина обшей черты бедности составила 1725 сомов на душу населения, крайней 1051 сом. (Нацстатком "Об уровне бедности в Кыргызской Республике в 2010 году).</w:t>
      </w:r>
    </w:p>
    <w:p>
      <w:pPr>
        <w:spacing w:after="120"/>
        <w:jc w:val="both"/>
      </w:pPr>
      <w:r>
        <w:rPr>
          <w:rFonts w:ascii="Arial" w:cs="Arial" w:eastAsia="Arial" w:hAnsi="Arial"/>
          <w:sz w:val="24"/>
          <w:szCs w:val="24"/>
        </w:rPr>
        <w:t xml:space="preserve">(20) Данные Министерства финансов КР, 2011.</w:t>
      </w:r>
    </w:p>
    <w:p>
      <w:pPr>
        <w:spacing w:after="120"/>
        <w:jc w:val="both"/>
      </w:pPr>
      <w:r>
        <w:rPr>
          <w:rFonts w:ascii="Arial" w:cs="Arial" w:eastAsia="Arial" w:hAnsi="Arial"/>
          <w:sz w:val="24"/>
          <w:szCs w:val="24"/>
        </w:rPr>
        <w:t xml:space="preserve">(21) Третий периодический отчет Кыргызской Республики Комитету ООН по ликвидации всех форм дискриминации в отношении женщин, США CEDAW/C/KGZ/3.</w:t>
      </w:r>
    </w:p>
    <w:p>
      <w:pPr>
        <w:spacing w:after="120"/>
        <w:jc w:val="both"/>
      </w:pPr>
      <w:r>
        <w:rPr>
          <w:rFonts w:ascii="Arial" w:cs="Arial" w:eastAsia="Arial" w:hAnsi="Arial"/>
          <w:sz w:val="24"/>
          <w:szCs w:val="24"/>
        </w:rPr>
        <w:t xml:space="preserve">(22) Из исследования Huma№ Rights Watch. Интервью Huma№ Rights Watch с А.Елиференко (Кризисный центр "Шанс", Бишкек, 28 октября 2005 г.), Ж.Саралаевой (ассоциация "Женщины-лидеры Джалал-Абада", Джалал-Абад, 10 ноября 2005 г.), М.Айтиевой (Американский университет Центральной Азии, Бишкек, 31 октября 2005 г.), Т.Исакуновой (Национальный совет по вопросам женщин, семьи и гендерному развитию, Бишкек, 31 октября 2005 г.).</w:t>
      </w:r>
    </w:p>
    <w:p>
      <w:pPr>
        <w:spacing w:after="120"/>
        <w:jc w:val="both"/>
      </w:pPr>
      <w:r>
        <w:rPr>
          <w:rFonts w:ascii="Arial" w:cs="Arial" w:eastAsia="Arial" w:hAnsi="Arial"/>
          <w:sz w:val="24"/>
          <w:szCs w:val="24"/>
        </w:rPr>
        <w:t xml:space="preserve">(23) Отчет по мониторингу "Масштабы и характер тендерного и семейного насилия в Кыргызстане", Ассоциация кризисных центров. - Бишкек, 2009, с.30.</w:t>
      </w:r>
    </w:p>
    <w:p>
      <w:pPr>
        <w:spacing w:after="120"/>
        <w:jc w:val="both"/>
      </w:pPr>
      <w:r>
        <w:rPr>
          <w:rFonts w:ascii="Arial" w:cs="Arial" w:eastAsia="Arial" w:hAnsi="Arial"/>
          <w:sz w:val="24"/>
          <w:szCs w:val="24"/>
        </w:rPr>
        <w:t xml:space="preserve">(24) Социальные тенденции в Кыргызской Республике. Национальный статистический комитет Кыргызской Республики. - Бишкек, 2010, с.33-36.</w:t>
      </w:r>
    </w:p>
    <w:p>
      <w:pPr>
        <w:spacing w:after="120"/>
        <w:jc w:val="both"/>
      </w:pPr>
      <w:r>
        <w:rPr>
          <w:rFonts w:ascii="Arial" w:cs="Arial" w:eastAsia="Arial" w:hAnsi="Arial"/>
          <w:sz w:val="24"/>
          <w:szCs w:val="24"/>
        </w:rPr>
        <w:t xml:space="preserve">(25) Социальные тенденции в Кыргызской Республике. Национальный статистический комитет Кыргызской Республики. - Бишкек. 2010. с.25.</w:t>
      </w:r>
    </w:p>
    <w:p>
      <w:pPr>
        <w:spacing w:after="120"/>
        <w:jc w:val="both"/>
      </w:pPr>
      <w:r>
        <w:rPr>
          <w:rFonts w:ascii="Arial" w:cs="Arial" w:eastAsia="Arial" w:hAnsi="Arial"/>
          <w:sz w:val="24"/>
          <w:szCs w:val="24"/>
        </w:rPr>
        <w:t xml:space="preserve">(26) Положение детей в Кыргызской Республике. Совет по правам человека. - Бишкек, 2008. с.12.</w:t>
      </w:r>
    </w:p>
    <w:p>
      <w:pPr>
        <w:spacing w:after="120"/>
        <w:jc w:val="both"/>
      </w:pPr>
      <w:r>
        <w:rPr>
          <w:rFonts w:ascii="Arial" w:cs="Arial" w:eastAsia="Arial" w:hAnsi="Arial"/>
          <w:sz w:val="24"/>
          <w:szCs w:val="24"/>
        </w:rPr>
        <w:t xml:space="preserve">(27) Справка Министерства Кыргызской Республики по социальной защите населения "Анализ положения детей в Кыргызской Республике". 2011 год.</w:t>
      </w:r>
    </w:p>
    <w:p>
      <w:pPr>
        <w:spacing w:after="120"/>
        <w:jc w:val="both"/>
      </w:pPr>
      <w:r>
        <w:rPr>
          <w:rFonts w:ascii="Arial" w:cs="Arial" w:eastAsia="Arial" w:hAnsi="Arial"/>
          <w:sz w:val="24"/>
          <w:szCs w:val="24"/>
        </w:rPr>
        <w:t xml:space="preserve">(28) К примеру, в Ысык-Атинском районе Чуйской области.</w:t>
      </w:r>
    </w:p>
    <w:p>
      <w:pPr>
        <w:spacing w:after="120"/>
        <w:jc w:val="both"/>
      </w:pPr>
      <w:r>
        <w:rPr>
          <w:rFonts w:ascii="Arial" w:cs="Arial" w:eastAsia="Arial" w:hAnsi="Arial"/>
          <w:sz w:val="24"/>
          <w:szCs w:val="24"/>
        </w:rPr>
        <w:t xml:space="preserve">(29) Соблюдение прав человека в учреждениях для детей, лишенных семенного окружения. Отчет по результатам мониторинга 2009-2010 гг. ОО "Молодежная правозащитная группа" - Бишкек, 2011, с.39.</w:t>
      </w:r>
    </w:p>
    <w:p>
      <w:pPr>
        <w:spacing w:after="120"/>
        <w:jc w:val="both"/>
      </w:pPr>
      <w:r>
        <w:rPr>
          <w:rFonts w:ascii="Arial" w:cs="Arial" w:eastAsia="Arial" w:hAnsi="Arial"/>
          <w:sz w:val="24"/>
          <w:szCs w:val="24"/>
        </w:rPr>
        <w:t xml:space="preserve">(30) Соблюдение прав человека в учреждениях для детей, лишенных семейного окружения. Отчет по результатам мониторинга 2009-2010 гг. ОО "Молодежная правозащитная группа" - Бишкек, 2011, с.7.</w:t>
      </w:r>
    </w:p>
    <w:p>
      <w:pPr>
        <w:spacing w:after="120"/>
        <w:jc w:val="both"/>
      </w:pPr>
      <w:r>
        <w:rPr>
          <w:rFonts w:ascii="Arial" w:cs="Arial" w:eastAsia="Arial" w:hAnsi="Arial"/>
          <w:sz w:val="24"/>
          <w:szCs w:val="24"/>
        </w:rPr>
        <w:t xml:space="preserve">(31) Консолидированным третий и четвертый периодический доклад в Комитет ООН по правам ребенка, 2010 год, п.58.</w:t>
      </w:r>
    </w:p>
    <w:p>
      <w:pPr>
        <w:spacing w:after="120"/>
        <w:jc w:val="both"/>
      </w:pPr>
      <w:r>
        <w:rPr>
          <w:rFonts w:ascii="Arial" w:cs="Arial" w:eastAsia="Arial" w:hAnsi="Arial"/>
          <w:sz w:val="24"/>
          <w:szCs w:val="24"/>
        </w:rPr>
        <w:t xml:space="preserve">(32) Консолидированный третий и четвертый периодический доклад в Комитет ООН по правам ребенка, 2010 год, п.67.</w:t>
      </w:r>
    </w:p>
    <w:p>
      <w:pPr>
        <w:spacing w:after="120"/>
        <w:jc w:val="both"/>
      </w:pPr>
      <w:r>
        <w:rPr>
          <w:rFonts w:ascii="Arial" w:cs="Arial" w:eastAsia="Arial" w:hAnsi="Arial"/>
          <w:sz w:val="24"/>
          <w:szCs w:val="24"/>
        </w:rPr>
        <w:t xml:space="preserve">(33) Понятие "фостерная семья" закреплено в Кодексе КР "О детях", подзаконные нормативные правовые акты, регулирующие деятельность фостерных семей, по состоянию на 2011 год не приняты.</w:t>
      </w:r>
    </w:p>
    <w:p>
      <w:pPr>
        <w:spacing w:after="120"/>
        <w:jc w:val="both"/>
      </w:pPr>
      <w:r>
        <w:rPr>
          <w:rFonts w:ascii="Arial" w:cs="Arial" w:eastAsia="Arial" w:hAnsi="Arial"/>
          <w:sz w:val="24"/>
          <w:szCs w:val="24"/>
        </w:rPr>
        <w:t xml:space="preserve">(35) Консолидированный третий и четвертый доклад Кыргызской Республики в Комитет ООН по правам ребенка, 2010 г., п.61.</w:t>
      </w:r>
    </w:p>
    <w:p>
      <w:pPr>
        <w:spacing w:after="120"/>
        <w:jc w:val="both"/>
      </w:pPr>
      <w:r>
        <w:rPr>
          <w:rFonts w:ascii="Arial" w:cs="Arial" w:eastAsia="Arial" w:hAnsi="Arial"/>
          <w:sz w:val="24"/>
          <w:szCs w:val="24"/>
        </w:rPr>
        <w:t xml:space="preserve">(36) Соблюдение прав человека в учреждениях для детей, лишенных семейного окружения. ОО "Молодежная правозащитная группа". - Бишкек, 2011, c.48-49.</w:t>
      </w:r>
    </w:p>
    <w:p>
      <w:pPr>
        <w:spacing w:after="120"/>
        <w:jc w:val="both"/>
      </w:pPr>
      <w:r>
        <w:rPr>
          <w:rFonts w:ascii="Arial" w:cs="Arial" w:eastAsia="Arial" w:hAnsi="Arial"/>
          <w:sz w:val="24"/>
          <w:szCs w:val="24"/>
        </w:rPr>
        <w:t xml:space="preserve">(37) Начало формирования 2010 год.</w:t>
      </w:r>
    </w:p>
    <w:p>
      <w:pPr>
        <w:spacing w:after="120"/>
        <w:jc w:val="both"/>
      </w:pPr>
      <w:r>
        <w:rPr>
          <w:rFonts w:ascii="Arial" w:cs="Arial" w:eastAsia="Arial" w:hAnsi="Arial"/>
          <w:sz w:val="24"/>
          <w:szCs w:val="24"/>
        </w:rPr>
        <w:t xml:space="preserve">(38) Из данных, представленных в третьем и четвертом периодическом национальном отчете в Комитет по правам ребенка, табл.4.</w:t>
      </w:r>
    </w:p>
    <w:p>
      <w:pPr>
        <w:spacing w:after="120"/>
        <w:jc w:val="both"/>
      </w:pPr>
      <w:r>
        <w:rPr>
          <w:rFonts w:ascii="Arial" w:cs="Arial" w:eastAsia="Arial" w:hAnsi="Arial"/>
          <w:sz w:val="24"/>
          <w:szCs w:val="24"/>
        </w:rPr>
        <w:t xml:space="preserve">(39) Ответ Министерства здравоохранения КР № 02-1-7414 от 12 ноября 2010 года.</w:t>
      </w:r>
    </w:p>
    <w:p>
      <w:pPr>
        <w:spacing w:after="120"/>
        <w:jc w:val="both"/>
      </w:pPr>
      <w:r>
        <w:rPr>
          <w:rFonts w:ascii="Arial" w:cs="Arial" w:eastAsia="Arial" w:hAnsi="Arial"/>
          <w:sz w:val="24"/>
          <w:szCs w:val="24"/>
        </w:rPr>
        <w:t xml:space="preserve">(40) Ответ Министерства здравоохранения КР № 02-1-7414 от 12 ноября 2010 года.</w:t>
      </w:r>
    </w:p>
    <w:p>
      <w:pPr>
        <w:spacing w:after="120"/>
        <w:jc w:val="both"/>
      </w:pPr>
      <w:r>
        <w:rPr>
          <w:rFonts w:ascii="Arial" w:cs="Arial" w:eastAsia="Arial" w:hAnsi="Arial"/>
          <w:sz w:val="24"/>
          <w:szCs w:val="24"/>
        </w:rPr>
        <w:t xml:space="preserve">(41) Ответ Министерства образования и науки Кыргызской Республики от 8 декабря 2010 года№01-03-7373.</w:t>
      </w:r>
    </w:p>
    <w:p>
      <w:pPr>
        <w:spacing w:after="120"/>
        <w:jc w:val="both"/>
      </w:pPr>
      <w:r>
        <w:rPr>
          <w:rFonts w:ascii="Arial" w:cs="Arial" w:eastAsia="Arial" w:hAnsi="Arial"/>
          <w:sz w:val="24"/>
          <w:szCs w:val="24"/>
        </w:rPr>
        <w:t xml:space="preserve">(42) Данные Министерства Кыргызской Республики по социальной защите населения, 2011 год.</w:t>
      </w:r>
    </w:p>
    <w:p>
      <w:pPr>
        <w:spacing w:after="120"/>
        <w:jc w:val="both"/>
      </w:pPr>
      <w:r>
        <w:rPr>
          <w:rFonts w:ascii="Arial" w:cs="Arial" w:eastAsia="Arial" w:hAnsi="Arial"/>
          <w:sz w:val="24"/>
          <w:szCs w:val="24"/>
        </w:rPr>
        <w:t xml:space="preserve">(43) Работающие дети в Кыргызстане. Результаты обследования детского труда в 2007 году. МОТ/Национальный статистический комитет Кыргызской Республики. - Бишкек, 2008, с.10.</w:t>
      </w:r>
    </w:p>
    <w:p>
      <w:pPr>
        <w:spacing w:after="120"/>
        <w:jc w:val="both"/>
      </w:pPr>
      <w:r>
        <w:rPr>
          <w:rFonts w:ascii="Arial" w:cs="Arial" w:eastAsia="Arial" w:hAnsi="Arial"/>
          <w:sz w:val="24"/>
          <w:szCs w:val="24"/>
        </w:rPr>
        <w:t xml:space="preserve">(44) Там же, с.11-12.</w:t>
      </w:r>
    </w:p>
    <w:p>
      <w:pPr>
        <w:spacing w:after="120"/>
        <w:jc w:val="both"/>
      </w:pPr>
      <w:r>
        <w:rPr>
          <w:rFonts w:ascii="Arial" w:cs="Arial" w:eastAsia="Arial" w:hAnsi="Arial"/>
          <w:sz w:val="24"/>
          <w:szCs w:val="24"/>
        </w:rPr>
        <w:t xml:space="preserve">(45) Там же, с.45.</w:t>
      </w:r>
    </w:p>
    <w:p>
      <w:pPr>
        <w:spacing w:after="120"/>
        <w:jc w:val="both"/>
      </w:pPr>
      <w:r>
        <w:rPr>
          <w:rFonts w:ascii="Arial" w:cs="Arial" w:eastAsia="Arial" w:hAnsi="Arial"/>
          <w:sz w:val="24"/>
          <w:szCs w:val="24"/>
        </w:rPr>
        <w:t xml:space="preserve">(46) Там же, с.34.</w:t>
      </w:r>
    </w:p>
    <w:p>
      <w:pPr>
        <w:spacing w:after="120"/>
        <w:jc w:val="both"/>
      </w:pPr>
      <w:r>
        <w:rPr>
          <w:rFonts w:ascii="Arial" w:cs="Arial" w:eastAsia="Arial" w:hAnsi="Arial"/>
          <w:sz w:val="24"/>
          <w:szCs w:val="24"/>
        </w:rPr>
        <w:t xml:space="preserve">(47) Там же, с.71.</w:t>
      </w:r>
    </w:p>
    <w:p>
      <w:pPr>
        <w:spacing w:after="120"/>
        <w:jc w:val="both"/>
      </w:pPr>
      <w:r>
        <w:rPr>
          <w:rFonts w:ascii="Arial" w:cs="Arial" w:eastAsia="Arial" w:hAnsi="Arial"/>
          <w:sz w:val="24"/>
          <w:szCs w:val="24"/>
        </w:rPr>
        <w:t xml:space="preserve">(48) Уровень жизни населения Кыргызской Республики 2005-2009. Годовая публикация. Национальный статистический комитет Кыргызской Республики. - Б., 2010, - с.9.</w:t>
      </w:r>
    </w:p>
    <w:p>
      <w:pPr>
        <w:spacing w:after="120"/>
        <w:jc w:val="both"/>
      </w:pPr>
      <w:r>
        <w:rPr>
          <w:rFonts w:ascii="Arial" w:cs="Arial" w:eastAsia="Arial" w:hAnsi="Arial"/>
          <w:sz w:val="24"/>
          <w:szCs w:val="24"/>
        </w:rPr>
        <w:t xml:space="preserve">(49) Там же, с.7.</w:t>
      </w:r>
    </w:p>
    <w:p>
      <w:pPr>
        <w:spacing w:after="120"/>
        <w:jc w:val="both"/>
      </w:pPr>
      <w:r>
        <w:rPr>
          <w:rFonts w:ascii="Arial" w:cs="Arial" w:eastAsia="Arial" w:hAnsi="Arial"/>
          <w:sz w:val="24"/>
          <w:szCs w:val="24"/>
        </w:rPr>
        <w:t xml:space="preserve">(50) Статистический ежегодник Кыргызской Республики 2008. Национальный статистический комитет Кыргызской Республики. - Б., 2010. Из этого источника взята информация за период с 2004 по 2008 года.</w:t>
      </w:r>
    </w:p>
    <w:p>
      <w:pPr>
        <w:spacing w:after="120"/>
        <w:jc w:val="both"/>
      </w:pPr>
      <w:r>
        <w:rPr>
          <w:rFonts w:ascii="Arial" w:cs="Arial" w:eastAsia="Arial" w:hAnsi="Arial"/>
          <w:sz w:val="24"/>
          <w:szCs w:val="24"/>
        </w:rPr>
        <w:t xml:space="preserve">(51) Статистический ежегодник Кыргызской Республики 2009. Национальный статистический комитет. - Б., 2011.</w:t>
      </w:r>
    </w:p>
    <w:p>
      <w:pPr>
        <w:spacing w:after="120"/>
        <w:jc w:val="both"/>
      </w:pPr>
      <w:r>
        <w:rPr>
          <w:rFonts w:ascii="Arial" w:cs="Arial" w:eastAsia="Arial" w:hAnsi="Arial"/>
          <w:sz w:val="24"/>
          <w:szCs w:val="24"/>
        </w:rPr>
        <w:t xml:space="preserve">(52) Национальная стратегия преодоления бедности "Аракет" (1998-2005 годы), утверждена Указом Президента Кыргызской Республики от 11 февраля 1998 года№34.</w:t>
      </w:r>
    </w:p>
    <w:p>
      <w:pPr>
        <w:spacing w:after="120"/>
        <w:jc w:val="both"/>
      </w:pPr>
      <w:r>
        <w:rPr>
          <w:rFonts w:ascii="Arial" w:cs="Arial" w:eastAsia="Arial" w:hAnsi="Arial"/>
          <w:sz w:val="24"/>
          <w:szCs w:val="24"/>
        </w:rPr>
        <w:t xml:space="preserve">(53) Жапаров А.У. Продовольственная безопасность в Кыргызской Республике: проблемы, риски, решения.//http//www.bulak.kg/sites/default/files/prodovolstve№№aya bezopas№ost_a№aliticheskiy_dokume№t.pdf</w:t>
      </w:r>
    </w:p>
    <w:p>
      <w:pPr>
        <w:spacing w:after="120"/>
        <w:jc w:val="both"/>
      </w:pPr>
      <w:r>
        <w:rPr>
          <w:rFonts w:ascii="Arial" w:cs="Arial" w:eastAsia="Arial" w:hAnsi="Arial"/>
          <w:sz w:val="24"/>
          <w:szCs w:val="24"/>
        </w:rPr>
        <w:t xml:space="preserve">(54) Оценка продовольственной безопасности. Апрель 2011. Краткий обзор. Всемирная продовольственная программа ООН//http://ru.wrp.org/sites/default/files/01_efsa_kratkiy_obzor.pdf</w:t>
      </w:r>
    </w:p>
    <w:p>
      <w:pPr>
        <w:spacing w:after="120"/>
        <w:jc w:val="both"/>
      </w:pPr>
      <w:r>
        <w:rPr>
          <w:rFonts w:ascii="Arial" w:cs="Arial" w:eastAsia="Arial" w:hAnsi="Arial"/>
          <w:sz w:val="24"/>
          <w:szCs w:val="24"/>
        </w:rPr>
        <w:t xml:space="preserve">(55) Там же.</w:t>
      </w:r>
    </w:p>
    <w:p>
      <w:pPr>
        <w:spacing w:after="120"/>
        <w:jc w:val="both"/>
      </w:pPr>
      <w:r>
        <w:rPr>
          <w:rFonts w:ascii="Arial" w:cs="Arial" w:eastAsia="Arial" w:hAnsi="Arial"/>
          <w:sz w:val="24"/>
          <w:szCs w:val="24"/>
        </w:rPr>
        <w:t xml:space="preserve">(56) Там же.</w:t>
      </w:r>
    </w:p>
    <w:p>
      <w:pPr>
        <w:spacing w:after="120"/>
        <w:jc w:val="both"/>
      </w:pPr>
      <w:r>
        <w:rPr>
          <w:rFonts w:ascii="Arial" w:cs="Arial" w:eastAsia="Arial" w:hAnsi="Arial"/>
          <w:sz w:val="24"/>
          <w:szCs w:val="24"/>
        </w:rPr>
        <w:t xml:space="preserve">(57) Там же.</w:t>
      </w:r>
    </w:p>
    <w:p>
      <w:pPr>
        <w:spacing w:after="120"/>
        <w:jc w:val="both"/>
      </w:pPr>
      <w:r>
        <w:rPr>
          <w:rFonts w:ascii="Arial" w:cs="Arial" w:eastAsia="Arial" w:hAnsi="Arial"/>
          <w:sz w:val="24"/>
          <w:szCs w:val="24"/>
        </w:rPr>
        <w:t xml:space="preserve">(58) http://rus.azattyq.org//co№te№t//kyrgyzsta№_childre№_hu№ger_/ 24298067.html</w:t>
      </w:r>
    </w:p>
    <w:p>
      <w:pPr>
        <w:spacing w:after="120"/>
        <w:jc w:val="both"/>
      </w:pPr>
      <w:r>
        <w:rPr>
          <w:rFonts w:ascii="Arial" w:cs="Arial" w:eastAsia="Arial" w:hAnsi="Arial"/>
          <w:sz w:val="24"/>
          <w:szCs w:val="24"/>
        </w:rPr>
        <w:t xml:space="preserve">(59) Комплексная основа развития Кыргызской Республики до 2010 гола.</w:t>
      </w:r>
    </w:p>
    <w:p>
      <w:pPr>
        <w:spacing w:after="120"/>
        <w:jc w:val="both"/>
      </w:pPr>
      <w:r>
        <w:rPr>
          <w:rFonts w:ascii="Arial" w:cs="Arial" w:eastAsia="Arial" w:hAnsi="Arial"/>
          <w:sz w:val="24"/>
          <w:szCs w:val="24"/>
        </w:rPr>
        <w:t xml:space="preserve">(60) Жапаров А.У. Продовольственная безопасность в Кыргызской Республике: проблемы, риски, решения.//http//www.bulak.kg/sites/default/files/prodovolstve№№aya bezopas№ost_a№aliticheskiy_dokume№t.pdf</w:t>
      </w:r>
    </w:p>
    <w:p>
      <w:pPr>
        <w:spacing w:after="120"/>
        <w:jc w:val="both"/>
      </w:pPr>
      <w:r>
        <w:rPr>
          <w:rFonts w:ascii="Arial" w:cs="Arial" w:eastAsia="Arial" w:hAnsi="Arial"/>
          <w:sz w:val="24"/>
          <w:szCs w:val="24"/>
        </w:rPr>
        <w:t xml:space="preserve">(61) Уровень жизни населения Кыргызской Республики. 2005-2009 года. Годовая публикация. Национальный статистический комитет Кыргызской Республики. Б., 2010, с.31.</w:t>
      </w:r>
    </w:p>
    <w:p>
      <w:pPr>
        <w:spacing w:after="120"/>
        <w:jc w:val="both"/>
      </w:pPr>
      <w:r>
        <w:rPr>
          <w:rFonts w:ascii="Arial" w:cs="Arial" w:eastAsia="Arial" w:hAnsi="Arial"/>
          <w:sz w:val="24"/>
          <w:szCs w:val="24"/>
        </w:rPr>
        <w:t xml:space="preserve">(62) Уровень жизни населения 2005-2009. Национальным статистическим комитет Кыргызской Республики. - В., 2010. - с.31</w:t>
      </w:r>
    </w:p>
    <w:p>
      <w:pPr>
        <w:spacing w:after="120"/>
        <w:jc w:val="both"/>
      </w:pPr>
      <w:r>
        <w:rPr>
          <w:rFonts w:ascii="Arial" w:cs="Arial" w:eastAsia="Arial" w:hAnsi="Arial"/>
          <w:sz w:val="24"/>
          <w:szCs w:val="24"/>
        </w:rPr>
        <w:t xml:space="preserve">(63) Отчет Международной независимой комиссии по исследованию событий на юге Кыргызстана в июне 2010 года//http://kyrgyzembassy.ru/wp-co№te№t/uploads/2011/05/1КК_001.pdf</w:t>
      </w:r>
    </w:p>
    <w:p>
      <w:pPr>
        <w:spacing w:after="120"/>
        <w:jc w:val="both"/>
      </w:pPr>
      <w:r>
        <w:rPr>
          <w:rFonts w:ascii="Arial" w:cs="Arial" w:eastAsia="Arial" w:hAnsi="Arial"/>
          <w:sz w:val="24"/>
          <w:szCs w:val="24"/>
        </w:rPr>
        <w:t xml:space="preserve">(64) Об основных направлениях деятельности ПЦ "Граждане против коррупции" после межэтнических столкновений на юге Кыргызстана в июне 2010 года. с.24. Доступно на сайте http://www.a№ticorruptio№.kg/ru/help-damaged-i№-the-south-kyrgyzsta№a</w:t>
      </w:r>
    </w:p>
    <w:p>
      <w:pPr>
        <w:spacing w:after="120"/>
        <w:jc w:val="both"/>
      </w:pPr>
      <w:r>
        <w:rPr>
          <w:rFonts w:ascii="Arial" w:cs="Arial" w:eastAsia="Arial" w:hAnsi="Arial"/>
          <w:sz w:val="24"/>
          <w:szCs w:val="24"/>
        </w:rPr>
        <w:t xml:space="preserve">(65) http://www.ombudsma№.kg/ru/ourwork/improvi№glaw.html</w:t>
      </w:r>
    </w:p>
    <w:p>
      <w:pPr>
        <w:spacing w:after="120"/>
        <w:jc w:val="both"/>
      </w:pPr>
      <w:r>
        <w:rPr>
          <w:rFonts w:ascii="Arial" w:cs="Arial" w:eastAsia="Arial" w:hAnsi="Arial"/>
          <w:sz w:val="24"/>
          <w:szCs w:val="24"/>
        </w:rPr>
        <w:t xml:space="preserve">(66) Там же.</w:t>
      </w:r>
    </w:p>
    <w:p>
      <w:pPr>
        <w:spacing w:after="120"/>
        <w:jc w:val="both"/>
      </w:pPr>
      <w:r>
        <w:rPr>
          <w:rFonts w:ascii="Arial" w:cs="Arial" w:eastAsia="Arial" w:hAnsi="Arial"/>
          <w:sz w:val="24"/>
          <w:szCs w:val="24"/>
        </w:rPr>
        <w:t xml:space="preserve">(67) Справочно: первая версия ПГГ была утверждена Правительством на 2001 год и предусматривала льготы только по 27 категориям населения. На тот момент она позволила значительно сократить неформальные платежи населения при улучшении качества предоставляемых услуг населению на льготной основе.</w:t>
      </w:r>
    </w:p>
    <w:p>
      <w:pPr>
        <w:spacing w:after="120"/>
        <w:jc w:val="both"/>
      </w:pPr>
      <w:r>
        <w:rPr>
          <w:rFonts w:ascii="Arial" w:cs="Arial" w:eastAsia="Arial" w:hAnsi="Arial"/>
          <w:sz w:val="24"/>
          <w:szCs w:val="24"/>
        </w:rPr>
        <w:t xml:space="preserve">(68)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(69) Справка-обоснование к Программе государственных гарантий на 2011 год. Министерство здравоохранения КР.</w:t>
      </w:r>
    </w:p>
    <w:p>
      <w:pPr>
        <w:spacing w:after="120"/>
        <w:jc w:val="both"/>
      </w:pPr>
      <w:r>
        <w:rPr>
          <w:rFonts w:ascii="Arial" w:cs="Arial" w:eastAsia="Arial" w:hAnsi="Arial"/>
          <w:sz w:val="24"/>
          <w:szCs w:val="24"/>
        </w:rPr>
        <w:t xml:space="preserve">(70)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(71) Темиров А., Нарманбетов У., Дуйшеналиев К., Эссенгулов К. "Национальные счета здравоохранения в Кыргызстане: Обзор общих расходов в 2000 году", 2010. Документ исследования политики№71, Центр анализа политики здравоохранения, www.hpac.kg</w:t>
      </w:r>
    </w:p>
    <w:p>
      <w:pPr>
        <w:spacing w:after="120"/>
        <w:jc w:val="both"/>
      </w:pPr>
      <w:r>
        <w:rPr>
          <w:rFonts w:ascii="Arial" w:cs="Arial" w:eastAsia="Arial" w:hAnsi="Arial"/>
          <w:sz w:val="24"/>
          <w:szCs w:val="24"/>
        </w:rPr>
        <w:t xml:space="preserve">(72) КОР/ЦРТ: статистические показатели развития Кыргызской Республики и ее регионов. Национальный статистический комитет Кыргызской Республики. - Бишкек, 2007.</w:t>
      </w:r>
    </w:p>
    <w:p>
      <w:pPr>
        <w:spacing w:after="120"/>
        <w:jc w:val="both"/>
      </w:pPr>
      <w:r>
        <w:rPr>
          <w:rFonts w:ascii="Arial" w:cs="Arial" w:eastAsia="Arial" w:hAnsi="Arial"/>
          <w:sz w:val="24"/>
          <w:szCs w:val="24"/>
        </w:rPr>
        <w:t xml:space="preserve">(73) Социальные тенденции в Кыргызской Республике. Национальный статистический комитет Кыргызской Республики. - Бишкек, 2010, с.88-90.</w:t>
      </w:r>
    </w:p>
    <w:p>
      <w:pPr>
        <w:spacing w:after="120"/>
        <w:jc w:val="both"/>
      </w:pPr>
      <w:r>
        <w:rPr>
          <w:rFonts w:ascii="Arial" w:cs="Arial" w:eastAsia="Arial" w:hAnsi="Arial"/>
          <w:sz w:val="24"/>
          <w:szCs w:val="24"/>
        </w:rPr>
        <w:t xml:space="preserve">(74)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(75)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(76) Ибраимов А., Нажимидинова Г., Боронбаева Э., Шукурова В. "Социально-медицинские причины смертности детей до 2 лет, умерших дома и в первые 24 часа после госпитализации". 2009 г. Документ исследования политики№63, Центр анализа политики здравоохранения, www.hpac.kg.</w:t>
      </w:r>
    </w:p>
    <w:p>
      <w:pPr>
        <w:spacing w:after="120"/>
        <w:jc w:val="both"/>
      </w:pPr>
      <w:r>
        <w:rPr>
          <w:rFonts w:ascii="Arial" w:cs="Arial" w:eastAsia="Arial" w:hAnsi="Arial"/>
          <w:sz w:val="24"/>
          <w:szCs w:val="24"/>
        </w:rPr>
        <w:t xml:space="preserve">(77) Социальные тенденции в Кыргызской Республике. Национальный статистический комитет Кыргызской Республики. - Бишкек, 2010, с.28.</w:t>
      </w:r>
    </w:p>
    <w:p>
      <w:pPr>
        <w:spacing w:after="120"/>
        <w:jc w:val="both"/>
      </w:pPr>
      <w:r>
        <w:rPr>
          <w:rFonts w:ascii="Arial" w:cs="Arial" w:eastAsia="Arial" w:hAnsi="Arial"/>
          <w:sz w:val="24"/>
          <w:szCs w:val="24"/>
        </w:rPr>
        <w:t xml:space="preserve">(78)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с.15.</w:t>
      </w:r>
    </w:p>
    <w:p>
      <w:pPr>
        <w:spacing w:after="120"/>
        <w:jc w:val="both"/>
      </w:pPr>
      <w:r>
        <w:rPr>
          <w:rFonts w:ascii="Arial" w:cs="Arial" w:eastAsia="Arial" w:hAnsi="Arial"/>
          <w:sz w:val="24"/>
          <w:szCs w:val="24"/>
        </w:rPr>
        <w:t xml:space="preserve">(79)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(80) Первая совместная быстрая оценка здоровья и питания населения на юге страны, Ош и Джалал-Абадской области. 29 июня - 3 июля 2010, ВОЗ, ЮНФПА и ЮНИСЕФ.</w:t>
      </w:r>
    </w:p>
    <w:p>
      <w:pPr>
        <w:spacing w:after="120"/>
        <w:jc w:val="both"/>
      </w:pPr>
      <w:r>
        <w:rPr>
          <w:rFonts w:ascii="Arial" w:cs="Arial" w:eastAsia="Arial" w:hAnsi="Arial"/>
          <w:sz w:val="24"/>
          <w:szCs w:val="24"/>
        </w:rPr>
        <w:t xml:space="preserve">(81)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(82) Там же, с.84.</w:t>
      </w:r>
    </w:p>
    <w:p>
      <w:pPr>
        <w:spacing w:after="120"/>
        <w:jc w:val="both"/>
      </w:pPr>
      <w:r>
        <w:rPr>
          <w:rFonts w:ascii="Arial" w:cs="Arial" w:eastAsia="Arial" w:hAnsi="Arial"/>
          <w:sz w:val="24"/>
          <w:szCs w:val="24"/>
        </w:rPr>
        <w:t xml:space="preserve">(83)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 14, 16.</w:t>
      </w:r>
    </w:p>
    <w:p>
      <w:pPr>
        <w:spacing w:after="120"/>
        <w:jc w:val="both"/>
      </w:pPr>
      <w:r>
        <w:rPr>
          <w:rFonts w:ascii="Arial" w:cs="Arial" w:eastAsia="Arial" w:hAnsi="Arial"/>
          <w:sz w:val="24"/>
          <w:szCs w:val="24"/>
        </w:rPr>
        <w:t xml:space="preserve">(84) Первый Национальный доклад Кыргызской Республики о реализации итогов 27-й Специальной сессии ООН по положению детей" и Плана действий в рамках инициативы "Мир, пригодный для жизни детей".</w:t>
      </w:r>
    </w:p>
    <w:p>
      <w:pPr>
        <w:spacing w:after="120"/>
        <w:jc w:val="both"/>
      </w:pPr>
      <w:r>
        <w:rPr>
          <w:rFonts w:ascii="Arial" w:cs="Arial" w:eastAsia="Arial" w:hAnsi="Arial"/>
          <w:sz w:val="24"/>
          <w:szCs w:val="24"/>
        </w:rPr>
        <w:t xml:space="preserve">(85)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с.34.</w:t>
      </w:r>
    </w:p>
    <w:p>
      <w:pPr>
        <w:spacing w:after="120"/>
        <w:jc w:val="both"/>
      </w:pPr>
      <w:r>
        <w:rPr>
          <w:rFonts w:ascii="Arial" w:cs="Arial" w:eastAsia="Arial" w:hAnsi="Arial"/>
          <w:sz w:val="24"/>
          <w:szCs w:val="24"/>
        </w:rPr>
        <w:t xml:space="preserve">(86) www.baldar.kg - консолидированный интернет-ресурс ЮНИСЕФ по вопросам, касающимся детей Кыргызстана.</w:t>
      </w:r>
    </w:p>
    <w:p>
      <w:pPr>
        <w:spacing w:after="120"/>
        <w:jc w:val="both"/>
      </w:pPr>
      <w:r>
        <w:rPr>
          <w:rFonts w:ascii="Arial" w:cs="Arial" w:eastAsia="Arial" w:hAnsi="Arial"/>
          <w:sz w:val="24"/>
          <w:szCs w:val="24"/>
        </w:rPr>
        <w:t xml:space="preserve">(87)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с.76.</w:t>
      </w:r>
    </w:p>
    <w:p>
      <w:pPr>
        <w:spacing w:after="120"/>
        <w:jc w:val="both"/>
      </w:pPr>
      <w:r>
        <w:rPr>
          <w:rFonts w:ascii="Arial" w:cs="Arial" w:eastAsia="Arial" w:hAnsi="Arial"/>
          <w:sz w:val="24"/>
          <w:szCs w:val="24"/>
        </w:rPr>
        <w:t xml:space="preserve">(88) Справка "О состоянии инфекционной заболеваемости и мерах борьбы с ней в Кыргызской Республике". Министерство здравоохранения Кыргызской Республики, 2008.</w:t>
      </w:r>
    </w:p>
    <w:p>
      <w:pPr>
        <w:spacing w:after="120"/>
        <w:jc w:val="both"/>
      </w:pPr>
      <w:r>
        <w:rPr>
          <w:rFonts w:ascii="Arial" w:cs="Arial" w:eastAsia="Arial" w:hAnsi="Arial"/>
          <w:sz w:val="24"/>
          <w:szCs w:val="24"/>
        </w:rPr>
        <w:t xml:space="preserve">(91)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с.76.</w:t>
      </w:r>
    </w:p>
    <w:p>
      <w:pPr>
        <w:spacing w:after="120"/>
        <w:jc w:val="both"/>
      </w:pPr>
      <w:r>
        <w:rPr>
          <w:rFonts w:ascii="Arial" w:cs="Arial" w:eastAsia="Arial" w:hAnsi="Arial"/>
          <w:sz w:val="24"/>
          <w:szCs w:val="24"/>
        </w:rPr>
        <w:t xml:space="preserve">(92)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с.109.</w:t>
      </w:r>
    </w:p>
    <w:p>
      <w:pPr>
        <w:spacing w:after="120"/>
        <w:jc w:val="both"/>
      </w:pPr>
      <w:r>
        <w:rPr>
          <w:rFonts w:ascii="Arial" w:cs="Arial" w:eastAsia="Arial" w:hAnsi="Arial"/>
          <w:sz w:val="24"/>
          <w:szCs w:val="24"/>
        </w:rPr>
        <w:t xml:space="preserve">(93) Там же.</w:t>
      </w:r>
    </w:p>
    <w:p>
      <w:pPr>
        <w:spacing w:after="120"/>
        <w:jc w:val="both"/>
      </w:pPr>
      <w:r>
        <w:rPr>
          <w:rFonts w:ascii="Arial" w:cs="Arial" w:eastAsia="Arial" w:hAnsi="Arial"/>
          <w:sz w:val="24"/>
          <w:szCs w:val="24"/>
        </w:rPr>
        <w:t xml:space="preserve">(94) Социальные тенденции в Кыргызской Республике. Национальный статистический комитет. - Бишкек, 2010, с.95.</w:t>
      </w:r>
    </w:p>
    <w:p>
      <w:pPr>
        <w:spacing w:after="120"/>
        <w:jc w:val="both"/>
      </w:pPr>
      <w:r>
        <w:rPr>
          <w:rFonts w:ascii="Arial" w:cs="Arial" w:eastAsia="Arial" w:hAnsi="Arial"/>
          <w:sz w:val="24"/>
          <w:szCs w:val="24"/>
        </w:rPr>
        <w:t xml:space="preserve">(95)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с.26.</w:t>
      </w:r>
    </w:p>
    <w:p>
      <w:pPr>
        <w:spacing w:after="120"/>
        <w:jc w:val="both"/>
      </w:pPr>
      <w:r>
        <w:rPr>
          <w:rFonts w:ascii="Arial" w:cs="Arial" w:eastAsia="Arial" w:hAnsi="Arial"/>
          <w:sz w:val="24"/>
          <w:szCs w:val="24"/>
        </w:rPr>
        <w:t xml:space="preserve">(96) Пресс-служба Министерства здравоохранения Кыргызской Республики, 2009 год. Информация доступна на сайте www.for.kg/ru/№ews/82434</w:t>
      </w:r>
    </w:p>
    <w:p>
      <w:pPr>
        <w:spacing w:after="120"/>
        <w:jc w:val="both"/>
      </w:pPr>
      <w:r>
        <w:rPr>
          <w:rFonts w:ascii="Arial" w:cs="Arial" w:eastAsia="Arial" w:hAnsi="Arial"/>
          <w:sz w:val="24"/>
          <w:szCs w:val="24"/>
        </w:rPr>
        <w:t xml:space="preserve">(97) Социальные тенденции в Кыргызской Республике. Национальный статистический комитет Кыргызской Республики. - Бишкек, 2010, с.96.</w:t>
      </w:r>
    </w:p>
    <w:p>
      <w:pPr>
        <w:spacing w:after="120"/>
        <w:jc w:val="both"/>
      </w:pPr>
      <w:r>
        <w:rPr>
          <w:rFonts w:ascii="Arial" w:cs="Arial" w:eastAsia="Arial" w:hAnsi="Arial"/>
          <w:sz w:val="24"/>
          <w:szCs w:val="24"/>
        </w:rPr>
        <w:t xml:space="preserve">(98) Первый Национальный доклад Кыргызской Республики о реализации итогов 27-й Специальной сессии ООН по положению детей и Плана действий в рамках инициативы "Мир, пригодный для жизни детей", а также ответ Государственного агентства по охране окружающей среды и лесному хозяйству на запрос Министерства иностранных дел, 2007 год.</w:t>
      </w:r>
    </w:p>
    <w:p>
      <w:pPr>
        <w:spacing w:after="120"/>
        <w:jc w:val="both"/>
      </w:pPr>
      <w:r>
        <w:rPr>
          <w:rFonts w:ascii="Arial" w:cs="Arial" w:eastAsia="Arial" w:hAnsi="Arial"/>
          <w:sz w:val="24"/>
          <w:szCs w:val="24"/>
        </w:rPr>
        <w:t xml:space="preserve">(99) Социальные тенденции в Кыргызской Республике. Национальный статистический комитет Кыргызской Республики. - Бишкек, 2010, с.96.</w:t>
      </w:r>
    </w:p>
    <w:p>
      <w:pPr>
        <w:spacing w:after="120"/>
        <w:jc w:val="both"/>
      </w:pPr>
      <w:r>
        <w:rPr>
          <w:rFonts w:ascii="Arial" w:cs="Arial" w:eastAsia="Arial" w:hAnsi="Arial"/>
          <w:sz w:val="24"/>
          <w:szCs w:val="24"/>
        </w:rPr>
        <w:t xml:space="preserve">(100) Данные Министерства здравоохранения Кыргызской Республики, 2011 год.</w:t>
      </w:r>
    </w:p>
    <w:p>
      <w:pPr>
        <w:spacing w:after="120"/>
        <w:jc w:val="both"/>
      </w:pPr>
      <w:r>
        <w:rPr>
          <w:rFonts w:ascii="Arial" w:cs="Arial" w:eastAsia="Arial" w:hAnsi="Arial"/>
          <w:sz w:val="24"/>
          <w:szCs w:val="24"/>
        </w:rPr>
        <w:t xml:space="preserve">(101) Мониторинг бюджета психического здравоохранения в Кыргызской Республике, ОО "Психическое здоровье и общество". - Бишкек, 2009 год, с.35. Доступен на сайте http://www.mhealth.i№.kg/projects.html</w:t>
      </w:r>
    </w:p>
    <w:p>
      <w:pPr>
        <w:spacing w:after="120"/>
        <w:jc w:val="both"/>
      </w:pPr>
      <w:r>
        <w:rPr>
          <w:rFonts w:ascii="Arial" w:cs="Arial" w:eastAsia="Arial" w:hAnsi="Arial"/>
          <w:sz w:val="24"/>
          <w:szCs w:val="24"/>
        </w:rPr>
        <w:t xml:space="preserve">(102) Там же, с.38. Доступен на сайте http://www.mhealth.i№.kg/projects.html</w:t>
      </w:r>
    </w:p>
    <w:p>
      <w:pPr>
        <w:spacing w:after="120"/>
        <w:jc w:val="both"/>
      </w:pPr>
      <w:r>
        <w:rPr>
          <w:rFonts w:ascii="Arial" w:cs="Arial" w:eastAsia="Arial" w:hAnsi="Arial"/>
          <w:sz w:val="24"/>
          <w:szCs w:val="24"/>
        </w:rPr>
        <w:t xml:space="preserve">(103) Там же, с.40. Доступен на сайте http://www.mhealth.i№.kg/projects.html</w:t>
      </w:r>
    </w:p>
    <w:p>
      <w:pPr>
        <w:spacing w:after="120"/>
        <w:jc w:val="both"/>
      </w:pPr>
      <w:r>
        <w:rPr>
          <w:rFonts w:ascii="Arial" w:cs="Arial" w:eastAsia="Arial" w:hAnsi="Arial"/>
          <w:sz w:val="24"/>
          <w:szCs w:val="24"/>
        </w:rPr>
        <w:t xml:space="preserve">(104) Там же, с.33. Доступен на сайте http://www.mhealth.i№.kg/projects.html</w:t>
      </w:r>
    </w:p>
    <w:p>
      <w:pPr>
        <w:spacing w:after="120"/>
        <w:jc w:val="both"/>
      </w:pPr>
      <w:r>
        <w:rPr>
          <w:rFonts w:ascii="Arial" w:cs="Arial" w:eastAsia="Arial" w:hAnsi="Arial"/>
          <w:sz w:val="24"/>
          <w:szCs w:val="24"/>
        </w:rPr>
        <w:t xml:space="preserve">(105)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с.36-37.</w:t>
      </w:r>
    </w:p>
    <w:p>
      <w:pPr>
        <w:spacing w:after="120"/>
        <w:jc w:val="both"/>
      </w:pPr>
      <w:r>
        <w:rPr>
          <w:rFonts w:ascii="Arial" w:cs="Arial" w:eastAsia="Arial" w:hAnsi="Arial"/>
          <w:sz w:val="24"/>
          <w:szCs w:val="24"/>
        </w:rPr>
        <w:t xml:space="preserve">(106) Приказ МЗ КР № 132 от 02.04.2008 г.</w:t>
      </w:r>
    </w:p>
    <w:p>
      <w:pPr>
        <w:spacing w:after="120"/>
        <w:jc w:val="both"/>
      </w:pPr>
      <w:r>
        <w:rPr>
          <w:rFonts w:ascii="Arial" w:cs="Arial" w:eastAsia="Arial" w:hAnsi="Arial"/>
          <w:sz w:val="24"/>
          <w:szCs w:val="24"/>
        </w:rPr>
        <w:t xml:space="preserve">(107) Социальные тенденции Кыргызской Республики. Национальный статистический комитет Кыргызской Республики. - Бишкек, 2010.</w:t>
      </w:r>
    </w:p>
    <w:p>
      <w:pPr>
        <w:spacing w:after="120"/>
        <w:jc w:val="both"/>
      </w:pPr>
      <w:r>
        <w:rPr>
          <w:rFonts w:ascii="Arial" w:cs="Arial" w:eastAsia="Arial" w:hAnsi="Arial"/>
          <w:sz w:val="24"/>
          <w:szCs w:val="24"/>
        </w:rPr>
        <w:t xml:space="preserve">(108) Национальное исследование по детской бедности и неравенствам в Кыргызской Республике. ЮНИСЕФ. - Бишкек, 2009.</w:t>
      </w:r>
    </w:p>
    <w:p>
      <w:pPr>
        <w:spacing w:after="120"/>
        <w:jc w:val="both"/>
      </w:pPr>
      <w:r>
        <w:rPr>
          <w:rFonts w:ascii="Arial" w:cs="Arial" w:eastAsia="Arial" w:hAnsi="Arial"/>
          <w:sz w:val="24"/>
          <w:szCs w:val="24"/>
        </w:rPr>
        <w:t xml:space="preserve">(109) Данные Министерства образования и науки Кыргызской Республики: исходящие-+№14-025/3943.3951 от 09.06.2011 г.</w:t>
      </w:r>
    </w:p>
    <w:p>
      <w:pPr>
        <w:spacing w:after="120"/>
        <w:jc w:val="both"/>
      </w:pPr>
      <w:r>
        <w:rPr>
          <w:rFonts w:ascii="Arial" w:cs="Arial" w:eastAsia="Arial" w:hAnsi="Arial"/>
          <w:sz w:val="24"/>
          <w:szCs w:val="24"/>
        </w:rPr>
        <w:t xml:space="preserve">(110) Социальные тенденции Кыргызской Республики. Национальный статистический комитет Кыргызской Республики. - Бишкек. 2010, с.40.</w:t>
      </w:r>
    </w:p>
    <w:p>
      <w:pPr>
        <w:spacing w:after="120"/>
        <w:jc w:val="both"/>
      </w:pPr>
      <w:r>
        <w:rPr>
          <w:rFonts w:ascii="Arial" w:cs="Arial" w:eastAsia="Arial" w:hAnsi="Arial"/>
          <w:sz w:val="24"/>
          <w:szCs w:val="24"/>
        </w:rPr>
        <w:t xml:space="preserve">(111) Проект Концепции этнической политики и консолидации общества Кыргызской Республики. План действий до 2015 года.</w:t>
      </w:r>
    </w:p>
    <w:p>
      <w:pPr>
        <w:spacing w:after="120"/>
        <w:jc w:val="both"/>
      </w:pPr>
      <w:r>
        <w:rPr>
          <w:rFonts w:ascii="Arial" w:cs="Arial" w:eastAsia="Arial" w:hAnsi="Arial"/>
          <w:sz w:val="24"/>
          <w:szCs w:val="24"/>
        </w:rPr>
        <w:t xml:space="preserve">(112) Социальные тенденции Кыргызской Республики. Национальный статистический комитет Кыргызской Республики. - Бишкек, 2010, с.42.</w:t>
      </w:r>
    </w:p>
    <w:p>
      <w:pPr>
        <w:spacing w:after="120"/>
        <w:jc w:val="both"/>
      </w:pPr>
      <w:r>
        <w:rPr>
          <w:rFonts w:ascii="Arial" w:cs="Arial" w:eastAsia="Arial" w:hAnsi="Arial"/>
          <w:sz w:val="24"/>
          <w:szCs w:val="24"/>
        </w:rPr>
        <w:t xml:space="preserve">(113) Социальные тенденции Кыргызской Республики. Национальный статистический комитет Кыргызской Республики. - Бишкек, 2010, с.43.</w:t>
      </w:r>
    </w:p>
    <w:p>
      <w:pPr>
        <w:spacing w:after="120"/>
        <w:jc w:val="both"/>
      </w:pPr>
      <w:r>
        <w:rPr>
          <w:rFonts w:ascii="Arial" w:cs="Arial" w:eastAsia="Arial" w:hAnsi="Arial"/>
          <w:sz w:val="24"/>
          <w:szCs w:val="24"/>
        </w:rPr>
        <w:t xml:space="preserve">(114) Социальные тенденции Кыргызской Республики. Национальный статистический комитет Кыргызской Республики. - Бишкек, 2010, с.44.</w:t>
      </w:r>
    </w:p>
    <w:p>
      <w:pPr>
        <w:spacing w:after="120"/>
        <w:jc w:val="both"/>
      </w:pPr>
      <w:r>
        <w:rPr>
          <w:rFonts w:ascii="Arial" w:cs="Arial" w:eastAsia="Arial" w:hAnsi="Arial"/>
          <w:sz w:val="24"/>
          <w:szCs w:val="24"/>
        </w:rPr>
        <w:t xml:space="preserve">(115) Социальные тенденции Кыргызской Республики. Национальный статистический комитет Кыргызской Республики. - Бишкек, 2010, с.46.</w:t>
      </w:r>
    </w:p>
    <w:p>
      <w:pPr>
        <w:spacing w:after="120"/>
        <w:jc w:val="both"/>
      </w:pPr>
      <w:r>
        <w:rPr>
          <w:rFonts w:ascii="Arial" w:cs="Arial" w:eastAsia="Arial" w:hAnsi="Arial"/>
          <w:sz w:val="24"/>
          <w:szCs w:val="24"/>
        </w:rPr>
        <w:t xml:space="preserve">(116) Консолидированный третий и четвертый периодический доклад Кыргызской Республики в Комитет ООН по правам ребенка. 2010 год.</w:t>
      </w:r>
    </w:p>
    <w:p>
      <w:pPr>
        <w:spacing w:after="120"/>
        <w:jc w:val="both"/>
      </w:pPr>
      <w:r>
        <w:rPr>
          <w:rFonts w:ascii="Arial" w:cs="Arial" w:eastAsia="Arial" w:hAnsi="Arial"/>
          <w:sz w:val="24"/>
          <w:szCs w:val="24"/>
        </w:rPr>
        <w:t xml:space="preserve">(117) Ответ Министерства образования и науки Кыргызской Республики от 09.06.2011 г.№ 14-025/3943, 3951.</w:t>
      </w:r>
    </w:p>
    <w:p>
      <w:pPr>
        <w:spacing w:after="120"/>
        <w:jc w:val="both"/>
      </w:pPr>
      <w:r>
        <w:rPr>
          <w:rFonts w:ascii="Arial" w:cs="Arial" w:eastAsia="Arial" w:hAnsi="Arial"/>
          <w:sz w:val="24"/>
          <w:szCs w:val="24"/>
        </w:rPr>
        <w:t xml:space="preserve">(118) Социальные тенденции Кыргызской Республики. Национальный статистический комитет Кыргызской Республики. - Бишкек, 2010, с.48.</w:t>
      </w:r>
    </w:p>
    <w:p>
      <w:pPr>
        <w:spacing w:after="120"/>
        <w:jc w:val="both"/>
      </w:pPr>
      <w:r>
        <w:rPr>
          <w:rFonts w:ascii="Arial" w:cs="Arial" w:eastAsia="Arial" w:hAnsi="Arial"/>
          <w:sz w:val="24"/>
          <w:szCs w:val="24"/>
        </w:rPr>
        <w:t xml:space="preserve">(119) Данные Министерства финансов Кыргызской Республики, 2011.</w:t>
      </w:r>
    </w:p>
    <w:p>
      <w:pPr>
        <w:spacing w:after="120"/>
        <w:jc w:val="both"/>
      </w:pPr>
      <w:r>
        <w:rPr>
          <w:rFonts w:ascii="Arial" w:cs="Arial" w:eastAsia="Arial" w:hAnsi="Arial"/>
          <w:sz w:val="24"/>
          <w:szCs w:val="24"/>
        </w:rPr>
        <w:t xml:space="preserve">(120) Данные Министерства образования Кыргызской Республики, 2007 год.</w:t>
      </w:r>
    </w:p>
    <w:p>
      <w:pPr>
        <w:spacing w:after="120"/>
        <w:jc w:val="both"/>
      </w:pPr>
      <w:r>
        <w:rPr>
          <w:rFonts w:ascii="Arial" w:cs="Arial" w:eastAsia="Arial" w:hAnsi="Arial"/>
          <w:sz w:val="24"/>
          <w:szCs w:val="24"/>
        </w:rPr>
        <w:t xml:space="preserve">(121) Там же.</w:t>
      </w:r>
    </w:p>
    <w:p>
      <w:pPr>
        <w:spacing w:after="120"/>
        <w:jc w:val="both"/>
      </w:pPr>
      <w:r>
        <w:rPr>
          <w:rFonts w:ascii="Arial" w:cs="Arial" w:eastAsia="Arial" w:hAnsi="Arial"/>
          <w:sz w:val="24"/>
          <w:szCs w:val="24"/>
        </w:rPr>
        <w:t xml:space="preserve">(122) Там же.</w:t>
      </w:r>
    </w:p>
    <w:p>
      <w:pPr>
        <w:spacing w:after="120"/>
        <w:jc w:val="both"/>
      </w:pPr>
      <w:r>
        <w:rPr>
          <w:rFonts w:ascii="Arial" w:cs="Arial" w:eastAsia="Arial" w:hAnsi="Arial"/>
          <w:sz w:val="24"/>
          <w:szCs w:val="24"/>
        </w:rPr>
        <w:t xml:space="preserve">(123) Первый Национальный доклад Кыргызской Республики о реализации итогов 27-й Специальной сессии ООН по положению детей и Плана действий в рамках инициативы "Мир, пригодный для жизни детей" 34.</w:t>
      </w:r>
    </w:p>
    <w:p>
      <w:pPr>
        <w:spacing w:after="120"/>
        <w:jc w:val="both"/>
      </w:pPr>
      <w:r>
        <w:rPr>
          <w:rFonts w:ascii="Arial" w:cs="Arial" w:eastAsia="Arial" w:hAnsi="Arial"/>
          <w:sz w:val="24"/>
          <w:szCs w:val="24"/>
        </w:rPr>
        <w:t xml:space="preserve">(124) Поданным Министерства культуры и информации Кыргызской Республики. www.mi№culture.gov.kg</w:t>
      </w:r>
    </w:p>
    <w:p>
      <w:pPr>
        <w:spacing w:after="120"/>
        <w:jc w:val="both"/>
      </w:pPr>
      <w:r>
        <w:rPr>
          <w:rFonts w:ascii="Arial" w:cs="Arial" w:eastAsia="Arial" w:hAnsi="Arial"/>
          <w:sz w:val="24"/>
          <w:szCs w:val="24"/>
        </w:rPr>
        <w:t xml:space="preserve">(125) По данным Министерства культуры и информации Кыргызской Республики, 2007 год.</w:t>
      </w:r>
    </w:p>
    <w:p>
      <w:pPr>
        <w:spacing w:after="120"/>
        <w:jc w:val="both"/>
      </w:pPr>
      <w:r>
        <w:rPr>
          <w:rFonts w:ascii="Arial" w:cs="Arial" w:eastAsia="Arial" w:hAnsi="Arial"/>
          <w:sz w:val="24"/>
          <w:szCs w:val="24"/>
        </w:rPr>
        <w:t xml:space="preserve">(126) Социальные тенденции Кыргызской Республики. Национальный статистический комитет Кыргызской Республики. - Бишкек, 2010, с.132.</w:t>
      </w:r>
    </w:p>
    <w:p>
      <w:pPr>
        <w:spacing w:after="120"/>
        <w:jc w:val="both"/>
      </w:pPr>
      <w:r>
        <w:rPr>
          <w:rFonts w:ascii="Arial" w:cs="Arial" w:eastAsia="Arial" w:hAnsi="Arial"/>
          <w:sz w:val="24"/>
          <w:szCs w:val="24"/>
        </w:rPr>
        <w:t xml:space="preserve">(127) Социальные тенденции Кыргызской Республики. Национальный статистический комитет Кыргызской Республики. - Бишкек, 2010, с.133.</w:t>
      </w:r>
    </w:p>
    <w:p>
      <w:pPr>
        <w:spacing w:after="120"/>
        <w:jc w:val="both"/>
      </w:pPr>
      <w:r>
        <w:rPr>
          <w:rFonts w:ascii="Arial" w:cs="Arial" w:eastAsia="Arial" w:hAnsi="Arial"/>
          <w:sz w:val="24"/>
          <w:szCs w:val="24"/>
        </w:rPr>
        <w:t xml:space="preserve">(128) Социальные тенденции Кыргызской Республики. Национальный статистический комитет Кыргызской Республики. - Бишкек, 2010. с.135.</w:t>
      </w:r>
    </w:p>
    <w:p>
      <w:pPr>
        <w:spacing w:after="120"/>
        <w:jc w:val="both"/>
      </w:pPr>
      <w:r>
        <w:rPr>
          <w:rFonts w:ascii="Arial" w:cs="Arial" w:eastAsia="Arial" w:hAnsi="Arial"/>
          <w:sz w:val="24"/>
          <w:szCs w:val="24"/>
        </w:rPr>
        <w:t xml:space="preserve">(129) Там же.</w:t>
      </w:r>
    </w:p>
    <w:p>
      <w:pPr>
        <w:spacing w:after="120"/>
        <w:jc w:val="both"/>
      </w:pPr>
      <w:r>
        <w:rPr>
          <w:rFonts w:ascii="Arial" w:cs="Arial" w:eastAsia="Arial" w:hAnsi="Arial"/>
          <w:sz w:val="24"/>
          <w:szCs w:val="24"/>
        </w:rPr>
        <w:t xml:space="preserve">(130) Там же.</w:t>
      </w:r>
    </w:p>
    <w:p>
      <w:pPr>
        <w:spacing w:after="120"/>
        <w:jc w:val="both"/>
      </w:pPr>
      <w:r>
        <w:rPr>
          <w:rFonts w:ascii="Arial" w:cs="Arial" w:eastAsia="Arial" w:hAnsi="Arial"/>
          <w:sz w:val="24"/>
          <w:szCs w:val="24"/>
        </w:rPr>
        <w:t xml:space="preserve">(131) По данным Министерства культуры и информации Кыргызской Республики, 2007.</w:t>
      </w:r>
    </w:p>
    <w:p>
      <w:pPr>
        <w:spacing w:after="120"/>
        <w:jc w:val="both"/>
      </w:pPr>
      <w:r>
        <w:rPr>
          <w:rFonts w:ascii="Arial" w:cs="Arial" w:eastAsia="Arial" w:hAnsi="Arial"/>
          <w:sz w:val="24"/>
          <w:szCs w:val="24"/>
        </w:rPr>
        <w:t xml:space="preserve">(132) Там же.</w:t>
      </w:r>
    </w:p>
    <w:p>
      <w:pPr>
        <w:spacing w:after="120"/>
        <w:jc w:val="both"/>
      </w:pPr>
      <w:r>
        <w:rPr>
          <w:rFonts w:ascii="Arial" w:cs="Arial" w:eastAsia="Arial" w:hAnsi="Arial"/>
          <w:sz w:val="24"/>
          <w:szCs w:val="24"/>
        </w:rPr>
        <w:t xml:space="preserve">(133) Там же.</w:t>
      </w:r>
    </w:p>
    <w:p>
      <w:pPr>
        <w:spacing w:after="120"/>
        <w:jc w:val="both"/>
      </w:pPr>
      <w:r>
        <w:rPr>
          <w:rFonts w:ascii="Arial" w:cs="Arial" w:eastAsia="Arial" w:hAnsi="Arial"/>
          <w:sz w:val="24"/>
          <w:szCs w:val="24"/>
        </w:rPr>
        <w:t xml:space="preserve">(135) Социальные тенденции Кыргызской Республики. Национальный статистический комитет Кыргызской Республики. - Бишкек. 2010, с.135.</w:t>
      </w:r>
    </w:p>
    <w:p>
      <w:pPr>
        <w:spacing w:after="120"/>
        <w:jc w:val="both"/>
      </w:pPr>
      <w:r>
        <w:rPr>
          <w:rFonts w:ascii="Arial" w:cs="Arial" w:eastAsia="Arial" w:hAnsi="Arial"/>
          <w:sz w:val="24"/>
          <w:szCs w:val="24"/>
        </w:rPr>
        <w:t xml:space="preserve">(136) Поданным Министерства культуры и информации Кыргызской Республики, 2007.</w:t>
      </w:r>
    </w:p>
    <w:p>
      <w:pPr>
        <w:spacing w:after="120"/>
        <w:jc w:val="both"/>
      </w:pPr>
      <w:r>
        <w:rPr>
          <w:rFonts w:ascii="Arial" w:cs="Arial" w:eastAsia="Arial" w:hAnsi="Arial"/>
          <w:sz w:val="24"/>
          <w:szCs w:val="24"/>
        </w:rPr>
        <w:t xml:space="preserve">(137) Там же.</w:t>
      </w:r>
    </w:p>
    <w:p>
      <w:pPr>
        <w:spacing w:after="120"/>
        <w:jc w:val="both"/>
      </w:pPr>
      <w:r>
        <w:rPr>
          <w:rFonts w:ascii="Arial" w:cs="Arial" w:eastAsia="Arial" w:hAnsi="Arial"/>
          <w:sz w:val="24"/>
          <w:szCs w:val="24"/>
        </w:rPr>
        <w:t xml:space="preserve">(138) Там же.</w:t>
      </w:r>
    </w:p>
    <w:p>
      <w:pPr>
        <w:spacing w:after="120"/>
        <w:jc w:val="both"/>
      </w:pPr>
      <w:r>
        <w:rPr>
          <w:rFonts w:ascii="Arial" w:cs="Arial" w:eastAsia="Arial" w:hAnsi="Arial"/>
          <w:sz w:val="24"/>
          <w:szCs w:val="24"/>
        </w:rPr>
        <w:t xml:space="preserve">(139) Данные Министерства культуры и информации Кыргызской Республики, 2011 год.</w:t>
      </w:r>
    </w:p>
    <w:p>
      <w:pPr>
        <w:spacing w:after="120"/>
        <w:jc w:val="both"/>
      </w:pPr>
      <w:r>
        <w:rPr>
          <w:rFonts w:ascii="Arial" w:cs="Arial" w:eastAsia="Arial" w:hAnsi="Arial"/>
          <w:sz w:val="24"/>
          <w:szCs w:val="24"/>
        </w:rPr>
        <w:t xml:space="preserve">(140) Данные Национальной академии наук Кыргызской Республики. Справка "О реализации задач по реформированию деятельности Национальной академии наук Кыргызской Республики", доступна на сайте www.№as.ak№et.kg</w:t>
      </w:r>
    </w:p>
    <w:p>
      <w:pPr>
        <w:spacing w:after="120"/>
        <w:jc w:val="both"/>
      </w:pPr>
      <w:r>
        <w:rPr>
          <w:rFonts w:ascii="Arial" w:cs="Arial" w:eastAsia="Arial" w:hAnsi="Arial"/>
          <w:sz w:val="24"/>
          <w:szCs w:val="24"/>
        </w:rPr>
        <w:t xml:space="preserve">(141) Социальные тенденции Кыргызской Республики. Национальный статистический комитет Кыргызской Республики. - Бишкек, 2010, с.46.</w:t>
      </w:r>
    </w:p>
    <w:p>
      <w:pPr>
        <w:spacing w:after="120"/>
        <w:jc w:val="both"/>
      </w:pPr>
      <w:r>
        <w:rPr>
          <w:rFonts w:ascii="Arial" w:cs="Arial" w:eastAsia="Arial" w:hAnsi="Arial"/>
          <w:sz w:val="24"/>
          <w:szCs w:val="24"/>
        </w:rPr>
        <w:t xml:space="preserve">(142) Данные Национальной академии наук Кыргызской Республики. Справка "О реализации задач по реформированию деятельности Национальной академии наук Кыргызской Республики", доступна на сайте www.№as.ak№et.kg</w:t>
      </w:r>
    </w:p>
    <w:p>
      <w:pPr>
        <w:spacing w:after="120"/>
        <w:jc w:val="both"/>
      </w:pPr>
      <w:r>
        <w:rPr>
          <w:rFonts w:ascii="Arial" w:cs="Arial" w:eastAsia="Arial" w:hAnsi="Arial"/>
          <w:sz w:val="24"/>
          <w:szCs w:val="24"/>
        </w:rPr>
        <w:t xml:space="preserve">(143) По данным Министерства образования и науки Кыргызской Республики. 2007.</w:t>
      </w:r>
    </w:p>
    <w:p>
      <w:pPr>
        <w:spacing w:after="120"/>
        <w:jc w:val="both"/>
      </w:pPr>
      <w:r>
        <w:rPr>
          <w:rFonts w:ascii="Arial" w:cs="Arial" w:eastAsia="Arial" w:hAnsi="Arial"/>
          <w:sz w:val="24"/>
          <w:szCs w:val="24"/>
        </w:rPr>
        <w:t xml:space="preserve">(144) Там же.</w:t>
      </w:r>
    </w:p>
    <w:p>
      <w:pPr>
        <w:spacing w:after="120"/>
        <w:jc w:val="both"/>
      </w:pPr>
      <w:r>
        <w:rPr>
          <w:rFonts w:ascii="Arial" w:cs="Arial" w:eastAsia="Arial" w:hAnsi="Arial"/>
          <w:sz w:val="24"/>
          <w:szCs w:val="24"/>
        </w:rPr>
        <w:t xml:space="preserve">(145) Практика применения права судами Кыргызской Республики. USAID, - Том 1. - Бишкек, 2006.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Объединенные пятый, шестой и седьмой периодические доклады Кыргызской Республики о выполнении Международной конвенции о ликвидации всех форм расовой дискриминации</w:t>
      </w:r>
    </w:p>
    <w:p>
      <w:pPr>
        <w:spacing w:after="120"/>
        <w:jc w:val="both"/>
      </w:pPr>
      <w:r>
        <w:rPr>
          <w:rFonts w:ascii="Arial" w:cs="Arial" w:eastAsia="Arial" w:hAnsi="Arial"/>
          <w:sz w:val="24"/>
          <w:szCs w:val="24"/>
        </w:rPr>
        <w:t xml:space="preserve">за период с 2007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АНК Ассамблея народа Кыргызстана</w:t>
      </w:r>
    </w:p>
    <w:p>
      <w:pPr>
        <w:spacing w:after="120"/>
        <w:jc w:val="both"/>
      </w:pPr>
      <w:r>
        <w:rPr>
          <w:rFonts w:ascii="Arial" w:cs="Arial" w:eastAsia="Arial" w:hAnsi="Arial"/>
          <w:sz w:val="24"/>
          <w:szCs w:val="24"/>
        </w:rPr>
        <w:t xml:space="preserve">ГКНБ Государственный комитет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ГСИН Государственная служба исполнения наказаний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Генеральная Генеральная прокуратура Кыргызской Республики</w:t>
      </w:r>
    </w:p>
    <w:p>
      <w:pPr>
        <w:spacing w:after="120"/>
        <w:jc w:val="both"/>
      </w:pPr>
      <w:r>
        <w:rPr>
          <w:rFonts w:ascii="Arial" w:cs="Arial" w:eastAsia="Arial" w:hAnsi="Arial"/>
          <w:sz w:val="24"/>
          <w:szCs w:val="24"/>
        </w:rPr>
        <w:t xml:space="preserve">прокуратура</w:t>
      </w:r>
    </w:p>
    <w:p>
      <w:pPr>
        <w:spacing w:after="120"/>
        <w:jc w:val="both"/>
      </w:pPr>
      <w:r>
        <w:rPr>
          <w:rFonts w:ascii="Arial" w:cs="Arial" w:eastAsia="Arial" w:hAnsi="Arial"/>
          <w:sz w:val="24"/>
          <w:szCs w:val="24"/>
        </w:rPr>
        <w:t xml:space="preserve">KIC Международная независимая комиссия</w:t>
      </w:r>
    </w:p>
    <w:p>
      <w:pPr>
        <w:spacing w:after="120"/>
        <w:jc w:val="both"/>
      </w:pPr>
      <w:r>
        <w:rPr>
          <w:rFonts w:ascii="Arial" w:cs="Arial" w:eastAsia="Arial" w:hAnsi="Arial"/>
          <w:sz w:val="24"/>
          <w:szCs w:val="24"/>
        </w:rPr>
        <w:t xml:space="preserve">ЛОВЗ Лица с ограниченными возможностями здоровья (инвалиды)</w:t>
      </w:r>
    </w:p>
    <w:p>
      <w:pPr>
        <w:spacing w:after="120"/>
        <w:jc w:val="both"/>
      </w:pPr>
      <w:r>
        <w:rPr>
          <w:rFonts w:ascii="Arial" w:cs="Arial" w:eastAsia="Arial" w:hAnsi="Arial"/>
          <w:sz w:val="24"/>
          <w:szCs w:val="24"/>
        </w:rPr>
        <w:t xml:space="preserve">МВД Министерство внутренних дел Кыргызской Республики</w:t>
      </w:r>
    </w:p>
    <w:p>
      <w:pPr>
        <w:spacing w:after="120"/>
        <w:jc w:val="both"/>
      </w:pPr>
      <w:r>
        <w:rPr>
          <w:rFonts w:ascii="Arial" w:cs="Arial" w:eastAsia="Arial" w:hAnsi="Arial"/>
          <w:sz w:val="24"/>
          <w:szCs w:val="24"/>
        </w:rPr>
        <w:t xml:space="preserve">Минздрав Министерство здравоохранения Кыргызской Республики</w:t>
      </w:r>
    </w:p>
    <w:p>
      <w:pPr>
        <w:spacing w:after="120"/>
        <w:jc w:val="both"/>
      </w:pPr>
      <w:r>
        <w:rPr>
          <w:rFonts w:ascii="Arial" w:cs="Arial" w:eastAsia="Arial" w:hAnsi="Arial"/>
          <w:sz w:val="24"/>
          <w:szCs w:val="24"/>
        </w:rPr>
        <w:t xml:space="preserve">МПГПП Международный пакт о гражданских и политических правах</w:t>
      </w:r>
    </w:p>
    <w:p>
      <w:pPr>
        <w:spacing w:after="120"/>
        <w:jc w:val="both"/>
      </w:pPr>
      <w:r>
        <w:rPr>
          <w:rFonts w:ascii="Arial" w:cs="Arial" w:eastAsia="Arial" w:hAnsi="Arial"/>
          <w:sz w:val="24"/>
          <w:szCs w:val="24"/>
        </w:rPr>
        <w:t xml:space="preserve">МПЭСКП Международный пакт об экономических, социальных</w:t>
      </w:r>
    </w:p>
    <w:p>
      <w:pPr>
        <w:spacing w:after="120"/>
        <w:jc w:val="both"/>
      </w:pPr>
      <w:r>
        <w:rPr>
          <w:rFonts w:ascii="Arial" w:cs="Arial" w:eastAsia="Arial" w:hAnsi="Arial"/>
          <w:sz w:val="24"/>
          <w:szCs w:val="24"/>
        </w:rPr>
        <w:t xml:space="preserve">и культурных правах</w:t>
      </w:r>
    </w:p>
    <w:p>
      <w:pPr>
        <w:spacing w:after="120"/>
        <w:jc w:val="both"/>
      </w:pPr>
      <w:r>
        <w:rPr>
          <w:rFonts w:ascii="Arial" w:cs="Arial" w:eastAsia="Arial" w:hAnsi="Arial"/>
          <w:sz w:val="24"/>
          <w:szCs w:val="24"/>
        </w:rPr>
        <w:t xml:space="preserve">МСУ (ОМСУ) Местное самоуправление (Органы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НПО Неправительственная организация</w:t>
      </w:r>
    </w:p>
    <w:p>
      <w:pPr>
        <w:spacing w:after="120"/>
        <w:jc w:val="both"/>
      </w:pPr>
      <w:r>
        <w:rPr>
          <w:rFonts w:ascii="Arial" w:cs="Arial" w:eastAsia="Arial" w:hAnsi="Arial"/>
          <w:sz w:val="24"/>
          <w:szCs w:val="24"/>
        </w:rPr>
        <w:t xml:space="preserve">ОБСЕ Организация безопасности и сотрудничества в Европе</w:t>
      </w:r>
    </w:p>
    <w:p>
      <w:pPr>
        <w:spacing w:after="120"/>
        <w:jc w:val="both"/>
      </w:pPr>
      <w:r>
        <w:rPr>
          <w:rFonts w:ascii="Arial" w:cs="Arial" w:eastAsia="Arial" w:hAnsi="Arial"/>
          <w:sz w:val="24"/>
          <w:szCs w:val="24"/>
        </w:rPr>
        <w:t xml:space="preserve">ОМС Обязательное медицинское страхование</w:t>
      </w:r>
    </w:p>
    <w:p>
      <w:pPr>
        <w:spacing w:after="120"/>
        <w:jc w:val="both"/>
      </w:pPr>
      <w:r>
        <w:rPr>
          <w:rFonts w:ascii="Arial" w:cs="Arial" w:eastAsia="Arial" w:hAnsi="Arial"/>
          <w:sz w:val="24"/>
          <w:szCs w:val="24"/>
        </w:rPr>
        <w:t xml:space="preserve">ОНС Общественный наблюдательный совет</w:t>
      </w:r>
    </w:p>
    <w:p>
      <w:pPr>
        <w:spacing w:after="120"/>
        <w:jc w:val="both"/>
      </w:pPr>
      <w:r>
        <w:rPr>
          <w:rFonts w:ascii="Arial" w:cs="Arial" w:eastAsia="Arial" w:hAnsi="Arial"/>
          <w:sz w:val="24"/>
          <w:szCs w:val="24"/>
        </w:rPr>
        <w:t xml:space="preserve">ООН Организация Объединенных Наций</w:t>
      </w:r>
    </w:p>
    <w:p>
      <w:pPr>
        <w:spacing w:after="120"/>
        <w:jc w:val="both"/>
      </w:pPr>
      <w:r>
        <w:rPr>
          <w:rFonts w:ascii="Arial" w:cs="Arial" w:eastAsia="Arial" w:hAnsi="Arial"/>
          <w:sz w:val="24"/>
          <w:szCs w:val="24"/>
        </w:rPr>
        <w:t xml:space="preserve">ОФМТ Общественный фонд за международную толерантность</w:t>
      </w:r>
    </w:p>
    <w:p>
      <w:pPr>
        <w:spacing w:after="120"/>
        <w:jc w:val="both"/>
      </w:pPr>
      <w:r>
        <w:rPr>
          <w:rFonts w:ascii="Arial" w:cs="Arial" w:eastAsia="Arial" w:hAnsi="Arial"/>
          <w:sz w:val="24"/>
          <w:szCs w:val="24"/>
        </w:rPr>
        <w:t xml:space="preserve">ст.97 статья 97</w:t>
      </w:r>
    </w:p>
    <w:p>
      <w:pPr>
        <w:spacing w:after="120"/>
        <w:jc w:val="both"/>
      </w:pPr>
      <w:r>
        <w:rPr>
          <w:rFonts w:ascii="Arial" w:cs="Arial" w:eastAsia="Arial" w:hAnsi="Arial"/>
          <w:sz w:val="24"/>
          <w:szCs w:val="24"/>
        </w:rPr>
        <w:t xml:space="preserve">ПРООН Программа развития Организации Объединенных Наций</w:t>
      </w:r>
    </w:p>
    <w:p>
      <w:pPr>
        <w:spacing w:after="120"/>
        <w:jc w:val="both"/>
      </w:pPr>
      <w:r>
        <w:rPr>
          <w:rFonts w:ascii="Arial" w:cs="Arial" w:eastAsia="Arial" w:hAnsi="Arial"/>
          <w:sz w:val="24"/>
          <w:szCs w:val="24"/>
        </w:rPr>
        <w:t xml:space="preserve">РОВД Районный отдел внутренних дел</w:t>
      </w:r>
    </w:p>
    <w:p>
      <w:pPr>
        <w:spacing w:after="120"/>
        <w:jc w:val="both"/>
      </w:pPr>
      <w:r>
        <w:rPr>
          <w:rFonts w:ascii="Arial" w:cs="Arial" w:eastAsia="Arial" w:hAnsi="Arial"/>
          <w:sz w:val="24"/>
          <w:szCs w:val="24"/>
        </w:rPr>
        <w:t xml:space="preserve">РЭС Районная электросеть</w:t>
      </w:r>
    </w:p>
    <w:p>
      <w:pPr>
        <w:spacing w:after="120"/>
        <w:jc w:val="both"/>
      </w:pPr>
      <w:r>
        <w:rPr>
          <w:rFonts w:ascii="Arial" w:cs="Arial" w:eastAsia="Arial" w:hAnsi="Arial"/>
          <w:sz w:val="24"/>
          <w:szCs w:val="24"/>
        </w:rPr>
        <w:t xml:space="preserve">СМИ Средства массовой информации</w:t>
      </w:r>
    </w:p>
    <w:p>
      <w:pPr>
        <w:spacing w:after="120"/>
        <w:jc w:val="both"/>
      </w:pPr>
      <w:r>
        <w:rPr>
          <w:rFonts w:ascii="Arial" w:cs="Arial" w:eastAsia="Arial" w:hAnsi="Arial"/>
          <w:sz w:val="24"/>
          <w:szCs w:val="24"/>
        </w:rPr>
        <w:t xml:space="preserve">СНГ Содружество Независимых Государств</w:t>
      </w:r>
    </w:p>
    <w:p>
      <w:pPr>
        <w:spacing w:after="120"/>
        <w:jc w:val="both"/>
      </w:pPr>
      <w:r>
        <w:rPr>
          <w:rFonts w:ascii="Arial" w:cs="Arial" w:eastAsia="Arial" w:hAnsi="Arial"/>
          <w:sz w:val="24"/>
          <w:szCs w:val="24"/>
        </w:rPr>
        <w:t xml:space="preserve">УВКБ Управление Верховного комиссара ООН по делам беженцев</w:t>
      </w:r>
    </w:p>
    <w:p>
      <w:pPr>
        <w:spacing w:after="120"/>
        <w:jc w:val="both"/>
      </w:pPr>
      <w:r>
        <w:rPr>
          <w:rFonts w:ascii="Arial" w:cs="Arial" w:eastAsia="Arial" w:hAnsi="Arial"/>
          <w:sz w:val="24"/>
          <w:szCs w:val="24"/>
        </w:rPr>
        <w:t xml:space="preserve">УК Уголовный кодекс Кыргызской Республики</w:t>
      </w:r>
    </w:p>
    <w:p>
      <w:pPr>
        <w:spacing w:after="120"/>
        <w:jc w:val="both"/>
      </w:pPr>
      <w:r>
        <w:rPr>
          <w:rFonts w:ascii="Arial" w:cs="Arial" w:eastAsia="Arial" w:hAnsi="Arial"/>
          <w:sz w:val="24"/>
          <w:szCs w:val="24"/>
        </w:rPr>
        <w:t xml:space="preserve">УПК Уголовно-процессуальный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Пятый, шестой и седьмой периодические доклады Кыргызской Республики о выполнении Международной конвенции о ликвидации всех форм расовой дискриминации (включают период с сентября 2007 года - по конец мая 2011 года) представляются в Комитет ООН по ликвидации расовой дискриминации, в соответствии с взятыми международными обязательствами.</w:t>
      </w:r>
    </w:p>
    <w:p>
      <w:pPr>
        <w:spacing w:after="120"/>
        <w:jc w:val="both"/>
      </w:pPr>
      <w:r>
        <w:rPr>
          <w:rFonts w:ascii="Arial" w:cs="Arial" w:eastAsia="Arial" w:hAnsi="Arial"/>
          <w:sz w:val="24"/>
          <w:szCs w:val="24"/>
        </w:rPr>
        <w:t xml:space="preserve">2. Предыдущий доклад, содержащий в себе второй, третий и четвертый периодический доклады, был одобрен постановлением Правительства Кыргызской Республики от 15 марта 2006 года № 165 и своевременно представлен в Комитет ООН по ликвидации расовой дискриминации.</w:t>
      </w:r>
    </w:p>
    <w:p>
      <w:pPr>
        <w:spacing w:after="120"/>
        <w:jc w:val="both"/>
      </w:pPr>
      <w:r>
        <w:rPr>
          <w:rFonts w:ascii="Arial" w:cs="Arial" w:eastAsia="Arial" w:hAnsi="Arial"/>
          <w:sz w:val="24"/>
          <w:szCs w:val="24"/>
        </w:rPr>
        <w:t xml:space="preserve">3. Указом Президента Кыргызской Республики от 5 июля 1997 г.№ 204 образована Комиссия по правам человека при Президенте Кыргызской Республики, как совещательный и консультативный орган, содействующий реализации главой государства его конституционных полномочий гаранта прав и свобод человека и гражданина. Комиссия для выполнения возложенных на нее задач:</w:t>
      </w:r>
    </w:p>
    <w:p>
      <w:pPr>
        <w:spacing w:after="120"/>
        <w:jc w:val="both"/>
      </w:pPr>
      <w:r>
        <w:rPr>
          <w:rFonts w:ascii="Arial" w:cs="Arial" w:eastAsia="Arial" w:hAnsi="Arial"/>
          <w:sz w:val="24"/>
          <w:szCs w:val="24"/>
        </w:rPr>
        <w:t xml:space="preserve">- участвует в подготовке и представлении отчетов Кыргызской Республики в сфере обеспечения защиты прав человека и гражданина перед ООН, ОБСЕ и другими полномочными международными организациями в названной сфере;</w:t>
      </w:r>
    </w:p>
    <w:p>
      <w:pPr>
        <w:spacing w:after="120"/>
        <w:jc w:val="both"/>
      </w:pPr>
      <w:r>
        <w:rPr>
          <w:rFonts w:ascii="Arial" w:cs="Arial" w:eastAsia="Arial" w:hAnsi="Arial"/>
          <w:sz w:val="24"/>
          <w:szCs w:val="24"/>
        </w:rPr>
        <w:t xml:space="preserve">- осуществляет мониторинг деятельности государственных органов по обеспечению и защите прав и свобод человека и гражданина в Кыргызской Республике.</w:t>
      </w:r>
    </w:p>
    <w:p>
      <w:pPr>
        <w:spacing w:after="120"/>
        <w:jc w:val="both"/>
      </w:pPr>
      <w:r>
        <w:rPr>
          <w:rFonts w:ascii="Arial" w:cs="Arial" w:eastAsia="Arial" w:hAnsi="Arial"/>
          <w:sz w:val="24"/>
          <w:szCs w:val="24"/>
        </w:rPr>
        <w:t xml:space="preserve">4. В период с 2007 года по первое полугодие 2011 года Кыргызская Республика пережила несколько тяжелых потрясений, включая апрельскую революцию 2010 года, свергнувшую семейно-клановый режим второго Президента Кыргызской Республики, повлекшую за собой кардинальные перемены в общественно-политической жизни страны и замену президентского правления на парламентское правление.</w:t>
      </w:r>
    </w:p>
    <w:p>
      <w:pPr>
        <w:spacing w:after="120"/>
        <w:jc w:val="both"/>
      </w:pPr>
      <w:r>
        <w:rPr>
          <w:rFonts w:ascii="Arial" w:cs="Arial" w:eastAsia="Arial" w:hAnsi="Arial"/>
          <w:sz w:val="24"/>
          <w:szCs w:val="24"/>
        </w:rPr>
        <w:t xml:space="preserve">5. 7 апреля 2010 года, для разгона демонстраций, бывшим руководством страны было применено огнестрельное оружие, в результате чего погибло около 90 человек, более 1000 человек получили ранения различной степени тяжести.</w:t>
      </w:r>
    </w:p>
    <w:p>
      <w:pPr>
        <w:spacing w:after="120"/>
        <w:jc w:val="both"/>
      </w:pPr>
      <w:r>
        <w:rPr>
          <w:rFonts w:ascii="Arial" w:cs="Arial" w:eastAsia="Arial" w:hAnsi="Arial"/>
          <w:sz w:val="24"/>
          <w:szCs w:val="24"/>
        </w:rPr>
        <w:t xml:space="preserve">6. В период с 2007 года по 2011 год произошло несколько межэтнических конфликтов в Чуйской области, крупный межэтнический конфликт между кыргызами и узбеками в июне 2010 года в Ошской и Джалал-Абадской областях.</w:t>
      </w:r>
    </w:p>
    <w:p>
      <w:pPr>
        <w:spacing w:after="120"/>
        <w:jc w:val="both"/>
      </w:pPr>
      <w:r>
        <w:rPr>
          <w:rFonts w:ascii="Arial" w:cs="Arial" w:eastAsia="Arial" w:hAnsi="Arial"/>
          <w:sz w:val="24"/>
          <w:szCs w:val="24"/>
        </w:rPr>
        <w:t xml:space="preserve">7. В с.Искра Чуйского района Чуйской области с 31 января по 6 февраля 2007 года произошли столкновения между дунганами и кыргызами. Поводом послужил конфликт в игровом компьютерном зале между кыргызской и дунганской молодежью. В ходе конфликта, вместо правоохранительных органов, была вызвана криминальная помощь лиц дунганской национальности, которые, с целью рассеять толпу произвели выстрел в направлении кыргызов и ранили лошадь одного из всадников. Все это произвело обратное действие и кыргызы, возмущенные применением огнестрельного оружия со стороны криминальной группировки лиц дунганской национальности, начали активные действия против всего дунганского населения села. В результате 6 человек были ранены. 32 человека арестованы или находились под следствием. 70 дунганских семей выезжали из села, но позже вернулись. Было сожжено несколько стогов сена и один сарай с сеном. 30 домов пострадали от погромов, в них были выбиты стекла, 11 пострадали особенно сильно, были выбиты стекла, разбиты мебель и двери, пострадала штукатурка от ударов ломами. Ни один дом не был сожжен.</w:t>
      </w:r>
    </w:p>
    <w:p>
      <w:pPr>
        <w:spacing w:after="120"/>
        <w:jc w:val="both"/>
      </w:pPr>
      <w:r>
        <w:rPr>
          <w:rFonts w:ascii="Arial" w:cs="Arial" w:eastAsia="Arial" w:hAnsi="Arial"/>
          <w:sz w:val="24"/>
          <w:szCs w:val="24"/>
        </w:rPr>
        <w:t xml:space="preserve">8. 26 апреля 2009 года в с.Петровка произошло столкновение между кыргызами и русскими с одной стороны и курдами с другой стороны. Поводом послужили акт педофилии со стороны насильника курдской национальности по отношению к малолетней русской девочке и последовавшая смерть ее бабушки от этого потрясения, а также отказ районных органов внутренних дел возбудить по данному делу уголовное преследование. Возмущенное актом педофилии местное население, состоящее из кыргызов и русских, взяло на себя функции восстановления справедливости и начало активные действия против всего курдского населения села. В результате столкновения пострадали порядка 80 человек. Погромам подверглись 15 домов. Были выбиты стекла и повреждены двери, заборы и хозяйственные постройки. Некоторые курдские семьи, боясь погромов, временно покинули свои дома. Брошенные дома подверглись мародерству. Впоследствии, насильник был осужден судом, а руководство районных органов внутренних дел было уволено.</w:t>
      </w:r>
    </w:p>
    <w:p>
      <w:pPr>
        <w:spacing w:after="120"/>
        <w:jc w:val="both"/>
      </w:pPr>
      <w:r>
        <w:rPr>
          <w:rFonts w:ascii="Arial" w:cs="Arial" w:eastAsia="Arial" w:hAnsi="Arial"/>
          <w:sz w:val="24"/>
          <w:szCs w:val="24"/>
        </w:rPr>
        <w:t xml:space="preserve">9. 19 апреля 2010 года в с.Маевка на окраине г.Бишкек имели место массовые беспорядки, спровоцированные сторонниками свергнутого Президента, под предлогом захвата земельных пахотных участков, прилегающих к столице страны и принадлежащих туркам-месхетинцам. В результате беспорядков погибло 4 человека, более 40 граждан пострадали, было подожжено 11 домов, 4 из них сгорели полностью. Было захвачено 857 гектаров пахотных земель, принадлежащих жителям с.Маевка и распределенных со стороны погромщиков под строительство индивидуального жилья. Впоследствии действиями правоохранительных органов и добровольной народной дружины захваченные земли были возвращены владельцам, арестованы зачинщики погромов. Судебные процессы прошли в отношении 5 человек, чья вина была доказана. Один из них, Аширов Исабай был осужден к 7 годам лишения свободы.</w:t>
      </w:r>
    </w:p>
    <w:p>
      <w:pPr>
        <w:spacing w:after="120"/>
        <w:jc w:val="both"/>
      </w:pPr>
      <w:r>
        <w:rPr>
          <w:rFonts w:ascii="Arial" w:cs="Arial" w:eastAsia="Arial" w:hAnsi="Arial"/>
          <w:sz w:val="24"/>
          <w:szCs w:val="24"/>
        </w:rPr>
        <w:t xml:space="preserve">10. Трагические события на юге Кыргызстана 10-14 июня 2010 года, спровоцированные усилиями сторонников семейно-кланового режима Бакиева К.С., сопровождались вспышками насилия, многочисленными жертвами, масштабными поджогами и разрушениями. Поводом послужил конфликт в игровом зале возле гостиницы "Алай", примерно в 23 часа 10 июня 2010 года, между кыргызской и узбекской молодежью. Воспользовавшись конфликтом, неизвестные лица спровоцировали нападение узбеков на кыргызов, продолжавшееся до утра 11 июня. Массовые столкновения между кыргызами и узбеками имели переменчивый характер, но после прибытия в поддержку больших групп населения кыргызской национальности из сельских районов, начались погромы в узбекских кварталах г.Ош.</w:t>
      </w:r>
    </w:p>
    <w:p>
      <w:pPr>
        <w:spacing w:after="120"/>
        <w:jc w:val="both"/>
      </w:pPr>
      <w:r>
        <w:rPr>
          <w:rFonts w:ascii="Arial" w:cs="Arial" w:eastAsia="Arial" w:hAnsi="Arial"/>
          <w:sz w:val="24"/>
          <w:szCs w:val="24"/>
        </w:rPr>
        <w:t xml:space="preserve">11. 11 августа 2011 года состоялось межведомственное совещание с участием руководителей Генеральной прокуратуры, ГКНБ, МВД и ГСИН республики, где были рассмотрены результаты исполнения межведомственного плана действий по раскрытию, расследованию и рассмотрению уголовных дел, связанных с трагическими событиями на юге республики, и предупреждению подобных событий в последующем. По результатам совещания, по указанию Генеральной прокуратуры республики созданы рабочие группы из представителей Генпрокуратуры, МВД, Минздрава республики по уточнению сведений о лицах, погибших в ходе массовых беспорядков в г.Ош, Ошской и Джалал-Абадской областей в июне 2010 года. В ходе работы данных рабочих групп выявлены незначительные расхождения по количеству погибших лиц, опознанным и неопознанным трупам, которые в последующем были устранены. По состоянию на 15 сентября 2011 года, по уголовным делам, возбужденным по фактам массовых беспорядков, имевших место в июне 2010 года на юге страны, всего обнаружено 436 трупов, из них 415 опознано, а неопознанными остается 21 (по г.Ош - 10, по Ошской области - 10, по Джалал-Абадской области - 1).</w:t>
      </w:r>
    </w:p>
    <w:p>
      <w:pPr>
        <w:spacing w:after="120"/>
        <w:jc w:val="both"/>
      </w:pPr>
      <w:r>
        <w:rPr>
          <w:rFonts w:ascii="Arial" w:cs="Arial" w:eastAsia="Arial" w:hAnsi="Arial"/>
          <w:sz w:val="24"/>
          <w:szCs w:val="24"/>
        </w:rPr>
        <w:t xml:space="preserve">Направлено в суд 268 дел в отношении 467 лиц, из них рассмотрено 227 уголовных дел в отношении 412 лиц (кыргызы - 122, узбеки - 279 и др. национальности - 11). Из числа рассмотренных дел осуждены 387 лиц (кыргызы - 103, узбеки - 273 и др. национальности - 11).</w:t>
      </w:r>
    </w:p>
    <w:p>
      <w:pPr>
        <w:spacing w:after="120"/>
        <w:jc w:val="both"/>
      </w:pPr>
      <w:r>
        <w:rPr>
          <w:rFonts w:ascii="Arial" w:cs="Arial" w:eastAsia="Arial" w:hAnsi="Arial"/>
          <w:sz w:val="24"/>
          <w:szCs w:val="24"/>
        </w:rPr>
        <w:t xml:space="preserve">12. Во время июньских событий уничтожено и похищено 3671 единица имущества, из них государственного - 257 единиц и 3414 единиц - частного. Разрушенных жилых домов - 1861. Общая сумма причиненного всеми преступлениями материального ущерба составляет 3757661429 сомов. Ущерб по рассмотренным в суде уголовным делам составляет 77779512 сомов, из них возмещено 7267490 сомов или 9,3%:</w:t>
      </w:r>
    </w:p>
    <w:p>
      <w:pPr>
        <w:spacing w:after="120"/>
        <w:jc w:val="both"/>
      </w:pPr>
      <w:r>
        <w:rPr>
          <w:rFonts w:ascii="Arial" w:cs="Arial" w:eastAsia="Arial" w:hAnsi="Arial"/>
          <w:sz w:val="24"/>
          <w:szCs w:val="24"/>
        </w:rPr>
        <w:t xml:space="preserve">- лицами кыргызской национальности причинен ущерб на сумму 9382092 сома, из них возмещено 100000 сомов;</w:t>
      </w:r>
    </w:p>
    <w:p>
      <w:pPr>
        <w:spacing w:after="120"/>
        <w:jc w:val="both"/>
      </w:pPr>
      <w:r>
        <w:rPr>
          <w:rFonts w:ascii="Arial" w:cs="Arial" w:eastAsia="Arial" w:hAnsi="Arial"/>
          <w:sz w:val="24"/>
          <w:szCs w:val="24"/>
        </w:rPr>
        <w:t xml:space="preserve">- лицами узбекской национальности причинен ущерб на сумму 61507740 сомов, из них возмещено 7167490 сомов.</w:t>
      </w:r>
    </w:p>
    <w:p>
      <w:pPr>
        <w:spacing w:after="120"/>
        <w:jc w:val="both"/>
      </w:pPr>
      <w:r>
        <w:rPr>
          <w:rFonts w:ascii="Arial" w:cs="Arial" w:eastAsia="Arial" w:hAnsi="Arial"/>
          <w:sz w:val="24"/>
          <w:szCs w:val="24"/>
        </w:rPr>
        <w:t xml:space="preserve">13. В дни беспорядков и после из г.Ош, Ошской и Джалал-Абадской областей около ста тысяч беженцев перебрались в Узбекистан, но впоследствии вернулись в Кыргызстан, десятки тысяч кыргызов - в горные районы и на север республики. Выехали в другие страны, главным образом в Россию, 38213 человек, большинство из которых лица узбекской национальности. В результате этих событий на юге страны утрачено 84289 рабочих мест.</w:t>
      </w:r>
    </w:p>
    <w:p>
      <w:pPr>
        <w:spacing w:after="120"/>
        <w:jc w:val="both"/>
      </w:pPr>
      <w:r>
        <w:rPr>
          <w:rFonts w:ascii="Arial" w:cs="Arial" w:eastAsia="Arial" w:hAnsi="Arial"/>
          <w:sz w:val="24"/>
          <w:szCs w:val="24"/>
        </w:rPr>
        <w:t xml:space="preserve">14. Согласно данным Военной прокуратуры Кыргызской Республики, на юге страны произошло 25 фактов завладения оружием, боеприпасами и вспомогательным военным оборудованием. Зафиксированы 7 фактов выдачи оружия гражданским лицам. По всем фактам захвата/выдачи оружия возбуждены следственные мероприятия.</w:t>
      </w:r>
    </w:p>
    <w:p>
      <w:pPr>
        <w:spacing w:after="120"/>
        <w:jc w:val="both"/>
      </w:pPr>
      <w:r>
        <w:rPr>
          <w:rFonts w:ascii="Arial" w:cs="Arial" w:eastAsia="Arial" w:hAnsi="Arial"/>
          <w:sz w:val="24"/>
          <w:szCs w:val="24"/>
        </w:rPr>
        <w:t xml:space="preserve">15. На расширенном заседании коллегии Генеральной прокуратуры, состоявшемся 12 февраля 2011 года в г.Бишкек с участием Президента Кыргызской Республики Отунбаевой Р.И., было озвучено, что из более чем 5 тысяч уголовных дел, возбужденных по июньским событиям на юге Кыргызстана, в суды направлено 190 дел, что составляет 3,6%, в том числе:</w:t>
      </w:r>
    </w:p>
    <w:p>
      <w:pPr>
        <w:spacing w:after="120"/>
        <w:jc w:val="both"/>
      </w:pPr>
      <w:r>
        <w:rPr>
          <w:rFonts w:ascii="Arial" w:cs="Arial" w:eastAsia="Arial" w:hAnsi="Arial"/>
          <w:sz w:val="24"/>
          <w:szCs w:val="24"/>
        </w:rPr>
        <w:t xml:space="preserve">- по г.Ош - из 3184 дел направлено в суд 75 дел (2,3%);</w:t>
      </w:r>
    </w:p>
    <w:p>
      <w:pPr>
        <w:spacing w:after="120"/>
        <w:jc w:val="both"/>
      </w:pPr>
      <w:r>
        <w:rPr>
          <w:rFonts w:ascii="Arial" w:cs="Arial" w:eastAsia="Arial" w:hAnsi="Arial"/>
          <w:sz w:val="24"/>
          <w:szCs w:val="24"/>
        </w:rPr>
        <w:t xml:space="preserve">- по Ошской области - из 1279 дел направлено в суд 58 дел (4,5%);</w:t>
      </w:r>
    </w:p>
    <w:p>
      <w:pPr>
        <w:spacing w:after="120"/>
        <w:jc w:val="both"/>
      </w:pPr>
      <w:r>
        <w:rPr>
          <w:rFonts w:ascii="Arial" w:cs="Arial" w:eastAsia="Arial" w:hAnsi="Arial"/>
          <w:sz w:val="24"/>
          <w:szCs w:val="24"/>
        </w:rPr>
        <w:t xml:space="preserve">- по Джалал-Абадской области - из 810 дел направлено в суд 36 дел (4,4%).</w:t>
      </w:r>
    </w:p>
    <w:p>
      <w:pPr>
        <w:spacing w:after="120"/>
        <w:jc w:val="both"/>
      </w:pPr>
      <w:r>
        <w:rPr>
          <w:rFonts w:ascii="Arial" w:cs="Arial" w:eastAsia="Arial" w:hAnsi="Arial"/>
          <w:sz w:val="24"/>
          <w:szCs w:val="24"/>
        </w:rPr>
        <w:t xml:space="preserve">16. В целях анализа трагических июньских событий 2010 года различными международными организациями и общественными объединениями было создано несколько комиссий, действовавших одновременно и параллельно: Независимая комиссия Омбудсмена Кыргызской Республики; "I№ter№atio№al Crisis Group"; Международная Федерация за Права Человека (FIDH); "Ошская инициатива"; "Am№esty I№ter№atio№al"; "Huma№ Rights Watch"; "Оре№ Society" (доклад Нила Мелвина); Национальная комиссия по расследованию событий в июне 2010 года на юге Кыргызстана (руководитель Эркебаев А.Э.); Комиссия парламента и др.</w:t>
      </w:r>
    </w:p>
    <w:p>
      <w:pPr>
        <w:spacing w:after="120"/>
        <w:jc w:val="both"/>
      </w:pPr>
      <w:r>
        <w:rPr>
          <w:rFonts w:ascii="Arial" w:cs="Arial" w:eastAsia="Arial" w:hAnsi="Arial"/>
          <w:sz w:val="24"/>
          <w:szCs w:val="24"/>
        </w:rPr>
        <w:t xml:space="preserve">17. Сразу после событий июня 2010 г., среди международной и широкой общественности внутри страны стали звучать призывы создать независимую международную комиссию по расследованию июньских событий и в конце октября 2010 года было принято решение о создании KIC (KIC - Международная независимая комиссия по исследованию событий на юге Кыргызстана в июне 2010 года, более известная в стране под аббревиатурой ИКК). 3 мая 2011 года Отчет КIС был представлен вместе с комментариями Правительства Кыргызской Республики и вызвал бурную реакцию в кыргызстанском обществе, обвинившем KIC в одностороннем подходе к анализу событий на юге Кыргызстана. Члены Международной комиссии по исследованию событий на юге республики в ряде случаев, действительно, не равнозначно отразили события, подробно излагая факты насилия, допущенные одной из этнических сторон, и лаконично отмечая или не упоминая такие же деяния другой. Так, в отчете коротко, упоминается имя депутата местного кенеша Аскара Шакирова, пытавшегося 11 июня призвать стороны к примирению, и убитого выстрелом с узбекской стороны. Описывая издевательства кыргызов над узбекскими женщинами, члены комиссии, например, не отразили факт изуверского убийства начальника Кара-Суйского РОВД Султанова и водителя, старшины милиции Шамурзаева, обезглавленного заживо, привезших в багажнике своей автомашины продукты для заложников. То же самое относится к событиям в районе хлопкоочистительного завода "Санпа", где было убито более десятка кыргызов, в том числе женщин и детей. Такой подход к освещению событий не способствует примирению и стабильности.</w:t>
      </w:r>
    </w:p>
    <w:p>
      <w:pPr>
        <w:spacing w:after="120"/>
        <w:jc w:val="both"/>
      </w:pPr>
      <w:r>
        <w:rPr>
          <w:rFonts w:ascii="Arial" w:cs="Arial" w:eastAsia="Arial" w:hAnsi="Arial"/>
          <w:sz w:val="24"/>
          <w:szCs w:val="24"/>
        </w:rPr>
        <w:t xml:space="preserve">18. Ученые Национальной академии наук Кыргызской Республики провели контент-анализ текста Отчета KIC, применив следующую процедуру: выявлены смысловые единицы, которые отрицательно, нейтрально или положительно описывали действия той или иной стороны конфликта, в данном случае - кыргызской стороны. Всего в Отчете KIC изложено 457 единиц текста. Результаты контент-анализа показали, что в 236 (51,6%) единицах содержатся отрицательные (-) характеристики, в 154 (33,7%) - нейтральные (0) моменты и только в 67 (14,7%) - положительные (+) характеристики.</w:t>
      </w:r>
    </w:p>
    <w:p>
      <w:pPr>
        <w:spacing w:after="120"/>
        <w:jc w:val="both"/>
      </w:pPr>
      <w:r>
        <w:rPr>
          <w:rFonts w:ascii="Arial" w:cs="Arial" w:eastAsia="Arial" w:hAnsi="Arial"/>
          <w:sz w:val="24"/>
          <w:szCs w:val="24"/>
        </w:rPr>
        <w:t xml:space="preserve">19. Правительство Кыргызской Республики, в целом, признав Отчет KIC, в комментариях к Отчету отметило, что:</w:t>
      </w:r>
    </w:p>
    <w:p>
      <w:pPr>
        <w:spacing w:after="120"/>
        <w:jc w:val="both"/>
      </w:pPr>
      <w:r>
        <w:rPr>
          <w:rFonts w:ascii="Arial" w:cs="Arial" w:eastAsia="Arial" w:hAnsi="Arial"/>
          <w:sz w:val="24"/>
          <w:szCs w:val="24"/>
        </w:rPr>
        <w:t xml:space="preserve">- придерживается политики открытости и само инициировало беспрецедентное для постсоветского пространства расследование через создание KIC;</w:t>
      </w:r>
    </w:p>
    <w:p>
      <w:pPr>
        <w:spacing w:after="120"/>
        <w:jc w:val="both"/>
      </w:pPr>
      <w:r>
        <w:rPr>
          <w:rFonts w:ascii="Arial" w:cs="Arial" w:eastAsia="Arial" w:hAnsi="Arial"/>
          <w:sz w:val="24"/>
          <w:szCs w:val="24"/>
        </w:rPr>
        <w:t xml:space="preserve">- оказало полное содействие работе KIC, обеспечив безопасность и доступ к источникам информации;</w:t>
      </w:r>
    </w:p>
    <w:p>
      <w:pPr>
        <w:spacing w:after="120"/>
        <w:jc w:val="both"/>
      </w:pPr>
      <w:r>
        <w:rPr>
          <w:rFonts w:ascii="Arial" w:cs="Arial" w:eastAsia="Arial" w:hAnsi="Arial"/>
          <w:sz w:val="24"/>
          <w:szCs w:val="24"/>
        </w:rPr>
        <w:t xml:space="preserve">- свою ответственность за произошедшее открыто и честно признало 16 июня 2010 г.;</w:t>
      </w:r>
    </w:p>
    <w:p>
      <w:pPr>
        <w:spacing w:after="120"/>
        <w:jc w:val="both"/>
      </w:pPr>
      <w:r>
        <w:rPr>
          <w:rFonts w:ascii="Arial" w:cs="Arial" w:eastAsia="Arial" w:hAnsi="Arial"/>
          <w:sz w:val="24"/>
          <w:szCs w:val="24"/>
        </w:rPr>
        <w:t xml:space="preserve">- смогло за 4 дня самостоятельно, не получив ожидаемой помощи, остановить насилие и локализовать конфликт;</w:t>
      </w:r>
    </w:p>
    <w:p>
      <w:pPr>
        <w:spacing w:after="120"/>
        <w:jc w:val="both"/>
      </w:pPr>
      <w:r>
        <w:rPr>
          <w:rFonts w:ascii="Arial" w:cs="Arial" w:eastAsia="Arial" w:hAnsi="Arial"/>
          <w:sz w:val="24"/>
          <w:szCs w:val="24"/>
        </w:rPr>
        <w:t xml:space="preserve">- не допустило гуманитарной катастрофы и обеспечило жильем всех пострадавших до зимы;</w:t>
      </w:r>
    </w:p>
    <w:p>
      <w:pPr>
        <w:spacing w:after="120"/>
        <w:jc w:val="both"/>
      </w:pPr>
      <w:r>
        <w:rPr>
          <w:rFonts w:ascii="Arial" w:cs="Arial" w:eastAsia="Arial" w:hAnsi="Arial"/>
          <w:sz w:val="24"/>
          <w:szCs w:val="24"/>
        </w:rPr>
        <w:t xml:space="preserve">- готово выполнять Рекомендации KIC.</w:t>
      </w:r>
    </w:p>
    <w:p>
      <w:pPr>
        <w:spacing w:after="120"/>
        <w:jc w:val="both"/>
      </w:pPr>
      <w:r>
        <w:rPr>
          <w:rFonts w:ascii="Arial" w:cs="Arial" w:eastAsia="Arial" w:hAnsi="Arial"/>
          <w:sz w:val="24"/>
          <w:szCs w:val="24"/>
        </w:rPr>
        <w:t xml:space="preserve">20. Вместе с тем, Правительство Кыргызской Республики в Комментариях к Отчету KIC выразило свое несогласие с некоторыми из выводов и оценок KIC и посчитало необходимым изложить другую точку зрения:</w:t>
      </w:r>
    </w:p>
    <w:p>
      <w:pPr>
        <w:spacing w:after="120"/>
        <w:jc w:val="both"/>
      </w:pPr>
      <w:r>
        <w:rPr>
          <w:rFonts w:ascii="Arial" w:cs="Arial" w:eastAsia="Arial" w:hAnsi="Arial"/>
          <w:sz w:val="24"/>
          <w:szCs w:val="24"/>
        </w:rPr>
        <w:t xml:space="preserve">- в частности, не приведено достаточно оснований для заключения о том, что в ходе июньских событий на юге Кыргызстана имели место деяния, которые можно квалифицировать как преступление против человечества;</w:t>
      </w:r>
    </w:p>
    <w:p>
      <w:pPr>
        <w:spacing w:after="120"/>
        <w:jc w:val="both"/>
      </w:pPr>
      <w:r>
        <w:rPr>
          <w:rFonts w:ascii="Arial" w:cs="Arial" w:eastAsia="Arial" w:hAnsi="Arial"/>
          <w:sz w:val="24"/>
          <w:szCs w:val="24"/>
        </w:rPr>
        <w:t xml:space="preserve">- трагические события 10-14 июня 2010 года были спровоцированным межэтническим конфликтом, в котором обе стороны были вооружены, совершали насилие в отношении друг друга и имели жертвы;</w:t>
      </w:r>
    </w:p>
    <w:p>
      <w:pPr>
        <w:spacing w:after="120"/>
        <w:jc w:val="both"/>
      </w:pPr>
      <w:r>
        <w:rPr>
          <w:rFonts w:ascii="Arial" w:cs="Arial" w:eastAsia="Arial" w:hAnsi="Arial"/>
          <w:sz w:val="24"/>
          <w:szCs w:val="24"/>
        </w:rPr>
        <w:t xml:space="preserve">- KIC не сделал глубокий анализ обстоятельств и причин, предшествовавших конфликту и послуживших глубинными причинами его возникновения, а именно, что:</w:t>
      </w:r>
    </w:p>
    <w:p>
      <w:pPr>
        <w:spacing w:after="120"/>
        <w:jc w:val="both"/>
      </w:pPr>
      <w:r>
        <w:rPr>
          <w:rFonts w:ascii="Arial" w:cs="Arial" w:eastAsia="Arial" w:hAnsi="Arial"/>
          <w:sz w:val="24"/>
          <w:szCs w:val="24"/>
        </w:rPr>
        <w:t xml:space="preserve">события июня 2010 г. - прямое следствие событий 7 апреля (87 погибших, более 1000 раненных);</w:t>
      </w:r>
    </w:p>
    <w:p>
      <w:pPr>
        <w:spacing w:after="120"/>
        <w:jc w:val="both"/>
      </w:pPr>
      <w:r>
        <w:rPr>
          <w:rFonts w:ascii="Arial" w:cs="Arial" w:eastAsia="Arial" w:hAnsi="Arial"/>
          <w:sz w:val="24"/>
          <w:szCs w:val="24"/>
        </w:rPr>
        <w:t xml:space="preserve">были неоднократные попытки вернуть власть семейно-кланового режима К.Бакиева, в апреле-мае только в г.Бишкек прошло более 120 массовых акций;</w:t>
      </w:r>
    </w:p>
    <w:p>
      <w:pPr>
        <w:spacing w:after="120"/>
        <w:jc w:val="both"/>
      </w:pPr>
      <w:r>
        <w:rPr>
          <w:rFonts w:ascii="Arial" w:cs="Arial" w:eastAsia="Arial" w:hAnsi="Arial"/>
          <w:sz w:val="24"/>
          <w:szCs w:val="24"/>
        </w:rPr>
        <w:t xml:space="preserve">были попытки разжечь конфликт на севере, в Чуйской области: с.Маевка, г.Токмок;</w:t>
      </w:r>
    </w:p>
    <w:p>
      <w:pPr>
        <w:spacing w:after="120"/>
        <w:jc w:val="both"/>
      </w:pPr>
      <w:r>
        <w:rPr>
          <w:rFonts w:ascii="Arial" w:cs="Arial" w:eastAsia="Arial" w:hAnsi="Arial"/>
          <w:sz w:val="24"/>
          <w:szCs w:val="24"/>
        </w:rPr>
        <w:t xml:space="preserve">использование реваншистами противоречий между севером и югом, исторической памяти об Ошском конфликте 1990 г.;</w:t>
      </w:r>
    </w:p>
    <w:p>
      <w:pPr>
        <w:spacing w:after="120"/>
        <w:jc w:val="both"/>
      </w:pPr>
      <w:r>
        <w:rPr>
          <w:rFonts w:ascii="Arial" w:cs="Arial" w:eastAsia="Arial" w:hAnsi="Arial"/>
          <w:sz w:val="24"/>
          <w:szCs w:val="24"/>
        </w:rPr>
        <w:t xml:space="preserve">последствия прихода к власти руководителей - ставленников К.Бакиева, в том числе в силовых структурах, жестко подчинивших их обслуживанию и защите интересов семейно-кланового режима;</w:t>
      </w:r>
    </w:p>
    <w:p>
      <w:pPr>
        <w:spacing w:after="120"/>
        <w:jc w:val="both"/>
      </w:pPr>
      <w:r>
        <w:rPr>
          <w:rFonts w:ascii="Arial" w:cs="Arial" w:eastAsia="Arial" w:hAnsi="Arial"/>
          <w:sz w:val="24"/>
          <w:szCs w:val="24"/>
        </w:rPr>
        <w:t xml:space="preserve">учет влияния передела наркотрафика и криминальных группировок;</w:t>
      </w:r>
    </w:p>
    <w:p>
      <w:pPr>
        <w:spacing w:after="120"/>
        <w:jc w:val="both"/>
      </w:pPr>
      <w:r>
        <w:rPr>
          <w:rFonts w:ascii="Arial" w:cs="Arial" w:eastAsia="Arial" w:hAnsi="Arial"/>
          <w:sz w:val="24"/>
          <w:szCs w:val="24"/>
        </w:rPr>
        <w:t xml:space="preserve">кроме того, вызывает сомнение единообразность применения избранной KIC методологии исследования к обеим сторонам конфликта;</w:t>
      </w:r>
    </w:p>
    <w:p>
      <w:pPr>
        <w:spacing w:after="120"/>
        <w:jc w:val="both"/>
      </w:pPr>
      <w:r>
        <w:rPr>
          <w:rFonts w:ascii="Arial" w:cs="Arial" w:eastAsia="Arial" w:hAnsi="Arial"/>
          <w:sz w:val="24"/>
          <w:szCs w:val="24"/>
        </w:rPr>
        <w:t xml:space="preserve">хронология конфликта неравномерно изложена и не содержит ряда важных эпизодов;</w:t>
      </w:r>
    </w:p>
    <w:p>
      <w:pPr>
        <w:spacing w:after="120"/>
        <w:jc w:val="both"/>
      </w:pPr>
      <w:r>
        <w:rPr>
          <w:rFonts w:ascii="Arial" w:cs="Arial" w:eastAsia="Arial" w:hAnsi="Arial"/>
          <w:sz w:val="24"/>
          <w:szCs w:val="24"/>
        </w:rPr>
        <w:t xml:space="preserve">не отражены действия властей по организации гуманитарных коридоров для беженцев, эвакуации из г.Ош более 3000 иностранных граждан, освобождение более 1000 заложников и действия государства и гражданского общества по предотвращению гуманитарной катастрофы.</w:t>
      </w:r>
    </w:p>
    <w:p>
      <w:pPr>
        <w:spacing w:after="120"/>
        <w:jc w:val="both"/>
      </w:pPr>
      <w:r>
        <w:rPr>
          <w:rFonts w:ascii="Arial" w:cs="Arial" w:eastAsia="Arial" w:hAnsi="Arial"/>
          <w:sz w:val="24"/>
          <w:szCs w:val="24"/>
        </w:rPr>
        <w:t xml:space="preserve">21. Жогорку Кенеш Кыргызской Республики создал свою временную депутатскую комиссию по расследованию событий на юге Кыргызстана, выдавшую три версии расследования: отчет, подписаны большинством членов временной комиссии под руководством депутата Т.Мамытова; отчет комиссии, подписанный депутатом И.Исаковым; и отчет, представленный депутатом Ж.Джолдошевой.</w:t>
      </w:r>
    </w:p>
    <w:p>
      <w:pPr>
        <w:spacing w:after="120"/>
        <w:jc w:val="both"/>
      </w:pPr>
      <w:r>
        <w:rPr>
          <w:rFonts w:ascii="Arial" w:cs="Arial" w:eastAsia="Arial" w:hAnsi="Arial"/>
          <w:sz w:val="24"/>
          <w:szCs w:val="24"/>
        </w:rPr>
        <w:t xml:space="preserve">22. Обсуждение трех версий отчета временной депутатской комиссии, показанное в прямой трансляции по телевидению, вызвало бурную реакцию среди депутатов Жогорку Кенеша Кыргызской Республики и широкий резонанс среди общественности, продемонстрировав стремление государственных органов власти к открытому обсуждению острых проблем в сфере межэтнических отношений.</w:t>
      </w:r>
    </w:p>
    <w:p>
      <w:pPr>
        <w:spacing w:after="120"/>
        <w:jc w:val="both"/>
      </w:pPr>
      <w:r>
        <w:rPr>
          <w:rFonts w:ascii="Arial" w:cs="Arial" w:eastAsia="Arial" w:hAnsi="Arial"/>
          <w:sz w:val="24"/>
          <w:szCs w:val="24"/>
        </w:rPr>
        <w:t xml:space="preserve">23. Генеральная прокуратура, отчитываясь о своей работе по итогам первого полугодия 2011 года, отметила низкую статистику раскрытия преступлений, совершенных в июне 2010 года на юге страны. Так, правоохранительные органы возбудили 5 тысяч 627 уголовных дел по беспорядкам в Ошской и Джалал-Абадской областях Кыргызстана, из которых раскрыто лишь 6,2%. Большая часть не раскрывается по объективным причинам - не установлены лица, которые совершили преступления, ввиду того, что в погромах принимали активное участие приезжие, а не местные жители, и большинство подозреваемых в совершении преступлений находятся за пределами республики.</w:t>
      </w:r>
    </w:p>
    <w:p>
      <w:pPr>
        <w:spacing w:after="120"/>
        <w:jc w:val="both"/>
      </w:pPr>
      <w:r>
        <w:rPr>
          <w:rFonts w:ascii="Arial" w:cs="Arial" w:eastAsia="Arial" w:hAnsi="Arial"/>
          <w:sz w:val="24"/>
          <w:szCs w:val="24"/>
        </w:rPr>
        <w:t xml:space="preserve">24. Факты нарушения прав человека при производстве следствия и в ходе судебных разбирательств были отмечены главой государства. В своем выступлении на состоявшемся 1 февраля 2011 года в г.Ош совещании с активом южных областей, Президент Кыргызской Республики Отунбаева Р.И. потребовала от руководителей органов внутренних дел прекратить незаконные действия при задержании людей, рейдерство, передел собственности.</w:t>
      </w:r>
    </w:p>
    <w:p>
      <w:pPr>
        <w:spacing w:after="120"/>
        <w:jc w:val="both"/>
      </w:pPr>
      <w:r>
        <w:rPr>
          <w:rFonts w:ascii="Arial" w:cs="Arial" w:eastAsia="Arial" w:hAnsi="Arial"/>
          <w:sz w:val="24"/>
          <w:szCs w:val="24"/>
        </w:rPr>
        <w:t xml:space="preserve">25. Открытое и широкое обсуждение трагических событий в июне 2010 года, политическая воля руководства страны, привели к решительным усилиям по осмыслению межэтнической ситуации, принятию ряда мер со стороны государства и общества по борьбе за соблюдение прав человека, дальнейшему развитию демократии и необходимости реформирования правоохранительных органов страны.</w:t>
      </w:r>
    </w:p>
    <w:p>
      <w:pPr>
        <w:spacing w:after="120"/>
        <w:jc w:val="both"/>
      </w:pPr>
      <w:r>
        <w:rPr>
          <w:rFonts w:ascii="Arial" w:cs="Arial" w:eastAsia="Arial" w:hAnsi="Arial"/>
          <w:sz w:val="24"/>
          <w:szCs w:val="24"/>
        </w:rPr>
        <w:t xml:space="preserve">26. В Аппарате Президента Кыргызской Республики в августе 2010 года создан отдел этнической, религиозной политики и взаимодействия с гражданским обществом, назначены сотрудники, ответственные за мониторинг ситуации и реализацию политики этнического развития областными и районными государственными администрациями Ошской, Джалал-Абадской, Баткенской, Иссык-Кульской и Чуйской областей, мэриями крупных городов.</w:t>
      </w:r>
    </w:p>
    <w:p>
      <w:pPr>
        <w:spacing w:after="120"/>
        <w:jc w:val="both"/>
      </w:pPr>
      <w:r>
        <w:rPr>
          <w:rFonts w:ascii="Arial" w:cs="Arial" w:eastAsia="Arial" w:hAnsi="Arial"/>
          <w:sz w:val="24"/>
          <w:szCs w:val="24"/>
        </w:rPr>
        <w:t xml:space="preserve">27. АНК начала масштабную работу по консолидации поликультурного и многоязычного общества, формированию сбалансированной политики в сфере межэтнических отношений и в этих целях разработала и реализовывает Концепцию этнической политики и консолидации общества Кыргызстана и План действий до 2015 года, принятые на внеочередном VII Курултае народа Кыргызстана в июне 2011 года.</w:t>
      </w:r>
    </w:p>
    <w:p>
      <w:pPr>
        <w:spacing w:after="120"/>
        <w:jc w:val="both"/>
      </w:pPr>
      <w:r>
        <w:rPr>
          <w:rFonts w:ascii="Arial" w:cs="Arial" w:eastAsia="Arial" w:hAnsi="Arial"/>
          <w:sz w:val="24"/>
          <w:szCs w:val="24"/>
        </w:rPr>
        <w:t xml:space="preserve">28. Концепция базируется на нормах и принципах Конституции, законодательства Кыргызской Республики и международных обязательств. Согласно Плану действий до 2015 года, для реализации Концепции этнической политики и консолидации общества требуются пересмотр и внесение изменений и дополнений в 22 действующих закона Кыргызской Республики.</w:t>
      </w:r>
    </w:p>
    <w:p>
      <w:pPr>
        <w:spacing w:after="120"/>
        <w:jc w:val="both"/>
      </w:pPr>
      <w:r>
        <w:rPr>
          <w:rFonts w:ascii="Arial" w:cs="Arial" w:eastAsia="Arial" w:hAnsi="Arial"/>
          <w:sz w:val="24"/>
          <w:szCs w:val="24"/>
        </w:rPr>
        <w:t xml:space="preserve">29. В Жогорку Кенеше Кыргызской Республики, одна из фракций инициировала разработку проекта Концепции государственной политики в сфере межэтнических отношений (находится на стадии разработки).</w:t>
      </w:r>
    </w:p>
    <w:p>
      <w:pPr>
        <w:spacing w:after="120"/>
        <w:jc w:val="both"/>
      </w:pPr>
      <w:r>
        <w:rPr>
          <w:rFonts w:ascii="Arial" w:cs="Arial" w:eastAsia="Arial" w:hAnsi="Arial"/>
          <w:sz w:val="24"/>
          <w:szCs w:val="24"/>
        </w:rPr>
        <w:t xml:space="preserve">30. В силу исторических условий и демографического развития Кыргызская Республика сложилась как многонациональное государство, в котором проживают представители более чем 90 различных этнических групп. Подробные сведения об этническом составе Кыргызской Республики, по состоянию на момент национальной переписи населения, находятся в Базовом документе "Международный пакт о гражданских и политических правах (МПГПП)".</w:t>
      </w:r>
    </w:p>
    <w:p>
      <w:pPr>
        <w:spacing w:after="120"/>
        <w:jc w:val="both"/>
      </w:pPr>
      <w:r>
        <w:rPr>
          <w:rFonts w:ascii="Arial" w:cs="Arial" w:eastAsia="Arial" w:hAnsi="Arial"/>
          <w:sz w:val="24"/>
          <w:szCs w:val="24"/>
        </w:rPr>
        <w:t xml:space="preserve">31. По оперативным данным Национального статистического комитета Кыргызской Республики по состоянию на начало 2011 года, в Кыргызстане проживало 5477620 человек, в том числе кыргызы - 71,7%; узбеки - 14,3%; русские - 7,2%; дунгане - 1,1%; уйгуры - 0,9%; таджики - 0,9%, другие этнические группы составили - 3,9%.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Законом Кыргызской Республики от 26 июля 1996 года № 48 Кыргызская Республика присоединилась к Международной конвенции о ликвидации всех форм расовой дискриминации, вступившей в силу 4 января 1969 года. В Кыргызской Республике постоянно ведется работа по приведению национального законодательства в соответствие с Международной конвенцией о ликвидации всех форм расовой дискриминации.</w:t>
      </w:r>
    </w:p>
    <w:p>
      <w:pPr>
        <w:spacing w:after="120"/>
        <w:jc w:val="both"/>
      </w:pPr>
      <w:r>
        <w:rPr>
          <w:rFonts w:ascii="Arial" w:cs="Arial" w:eastAsia="Arial" w:hAnsi="Arial"/>
          <w:sz w:val="24"/>
          <w:szCs w:val="24"/>
        </w:rPr>
        <w:t xml:space="preserve">33. Согласно статье 6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При этом 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34. Согласно статье 16 Конституции Кыргызской Республики, утверждается, что: 1.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2.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35. Статья 19 Конституции Кыргызской Республики устанавливает, что:</w:t>
      </w:r>
    </w:p>
    <w:p>
      <w:pPr>
        <w:spacing w:after="120"/>
        <w:jc w:val="both"/>
      </w:pPr>
      <w:r>
        <w:rPr>
          <w:rFonts w:ascii="Arial" w:cs="Arial" w:eastAsia="Arial" w:hAnsi="Arial"/>
          <w:sz w:val="24"/>
          <w:szCs w:val="24"/>
        </w:rPr>
        <w:t xml:space="preserve">1.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120"/>
        <w:jc w:val="both"/>
      </w:pPr>
      <w:r>
        <w:rPr>
          <w:rFonts w:ascii="Arial" w:cs="Arial" w:eastAsia="Arial" w:hAnsi="Arial"/>
          <w:sz w:val="24"/>
          <w:szCs w:val="24"/>
        </w:rPr>
        <w:t xml:space="preserve">36. В соответствии со статьей 4 Конституции Кыргызской Республики в Кыргызской Республике запрещается:</w:t>
      </w:r>
    </w:p>
    <w:p>
      <w:pPr>
        <w:spacing w:after="120"/>
        <w:jc w:val="both"/>
      </w:pPr>
      <w:r>
        <w:rPr>
          <w:rFonts w:ascii="Arial" w:cs="Arial" w:eastAsia="Arial" w:hAnsi="Arial"/>
          <w:sz w:val="24"/>
          <w:szCs w:val="24"/>
        </w:rPr>
        <w:t xml:space="preserve">- создание политических партий на религиозной, этнической основе, преследование религиозными объединениями политических целей;</w:t>
      </w:r>
    </w:p>
    <w:p>
      <w:pPr>
        <w:spacing w:after="120"/>
        <w:jc w:val="both"/>
      </w:pPr>
      <w:r>
        <w:rPr>
          <w:rFonts w:ascii="Arial" w:cs="Arial" w:eastAsia="Arial" w:hAnsi="Arial"/>
          <w:sz w:val="24"/>
          <w:szCs w:val="24"/>
        </w:rPr>
        <w:t xml:space="preserve">- деятельность политических партий,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jc w:val="both"/>
      </w:pPr>
      <w:r>
        <w:rPr>
          <w:rFonts w:ascii="Arial" w:cs="Arial" w:eastAsia="Arial" w:hAnsi="Arial"/>
          <w:sz w:val="24"/>
          <w:szCs w:val="24"/>
        </w:rPr>
        <w:t xml:space="preserve">37. Согласно статье 31 </w:t>
      </w:r>
      <w:hyperlink w:history="1" r:id="rId_vu3q8ywubiijqyvxii-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запрещается пропаганда национальной, этнической, расовой, религиозной ненависти, гендерного и иного социального превосходства, призывающая к дискриминации, вражде или насилию.</w:t>
      </w:r>
    </w:p>
    <w:p>
      <w:pPr>
        <w:spacing w:after="120"/>
        <w:jc w:val="both"/>
      </w:pPr>
      <w:r>
        <w:rPr>
          <w:rFonts w:ascii="Arial" w:cs="Arial" w:eastAsia="Arial" w:hAnsi="Arial"/>
          <w:sz w:val="24"/>
          <w:szCs w:val="24"/>
        </w:rPr>
        <w:t xml:space="preserve">38. В целом, </w:t>
      </w:r>
      <w:hyperlink w:history="1" r:id="rIdjbemytwsaytybakua0ir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принятая на референдуме 27 июня 2010 года, отвечает всем требованиям, предъявляемым Международной конвенцией о ликвидации всех форм расовой дискриминации.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Действия, направленные на возбуждение расовой дискриминации, рассматриваются в законодательстве Кыргызской Республики как уголовно наказуемое общественно опасное деяние, предусмотренное статьями 97, 299 и 299-1 УК. В соответствии с уголовным законодательством Кыргызской Республики преступления данной категории относятся к категории особо тяжких преступлений.</w:t>
      </w:r>
    </w:p>
    <w:p>
      <w:pPr>
        <w:spacing w:after="120"/>
        <w:jc w:val="both"/>
      </w:pPr>
      <w:r>
        <w:rPr>
          <w:rFonts w:ascii="Arial" w:cs="Arial" w:eastAsia="Arial" w:hAnsi="Arial"/>
          <w:sz w:val="24"/>
          <w:szCs w:val="24"/>
        </w:rPr>
        <w:t xml:space="preserve">40. Так, ст.97 УК, предусматривает ответственность за умышленное лишение жизни другого человека, совершенное на почве межнациональной или расовой, либо религиозной ненависти или вражды. Совершение данного преступления наказывается лишением свободы на срок от двенадцати до двадцати лет с конфискацией имущества или без таковой, либо пожизненным лишением свободы, с конфискацией имущества или без таковой.</w:t>
      </w:r>
    </w:p>
    <w:p>
      <w:pPr>
        <w:spacing w:after="120"/>
        <w:jc w:val="both"/>
      </w:pPr>
      <w:r>
        <w:rPr>
          <w:rFonts w:ascii="Arial" w:cs="Arial" w:eastAsia="Arial" w:hAnsi="Arial"/>
          <w:sz w:val="24"/>
          <w:szCs w:val="24"/>
        </w:rPr>
        <w:t xml:space="preserve">41. Статья 299 УК устанавливает ответственность за возбуждение национальной, расовой или религиозной вражды. Причем в редакции законов Кыргызской Республики от 25 июня 2007 года № 91, от 20 февраля 2009 года № 60 эта ответственность возросла. Так, если за такие деяния в предыдущих редакциях законов 1998 и 1999 годов предусматривалось наказание в виде штрафов от 100 до 150 минимальных месячных зарплат, либо от 3 до 5 лет лишения свободы, в последующих редакциях законов 2007 и 2009 годов предусмотрено наказание в виде штрафов от 3 до 7 тысяч расчетных показателей, либо лишение свободы на срок от 7 до 10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42. Статья 299 УК предусматривает уголовную ответственность за возбуждение национальной, расовой, религиозной или межрегиональной вражды:</w:t>
      </w:r>
    </w:p>
    <w:p>
      <w:pPr>
        <w:spacing w:after="120"/>
        <w:jc w:val="both"/>
      </w:pPr>
      <w:r>
        <w:rPr>
          <w:rFonts w:ascii="Arial" w:cs="Arial" w:eastAsia="Arial" w:hAnsi="Arial"/>
          <w:sz w:val="24"/>
          <w:szCs w:val="24"/>
        </w:rPr>
        <w:t xml:space="preserve">- действия, направленные на возбуждение национальной, расовой, религиозной или межрегиональной вражды,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или расовой принадлежности, если эти деяния совершены публично или с использованием средств массовой информации, - наказываются штрафом в размере от пятисот до одной тысячи расчетных показателей либо лишением свободы от трех до пяти лет;</w:t>
      </w:r>
    </w:p>
    <w:p>
      <w:pPr>
        <w:spacing w:after="120"/>
        <w:jc w:val="both"/>
      </w:pPr>
      <w:r>
        <w:rPr>
          <w:rFonts w:ascii="Arial" w:cs="Arial" w:eastAsia="Arial" w:hAnsi="Arial"/>
          <w:sz w:val="24"/>
          <w:szCs w:val="24"/>
        </w:rPr>
        <w:t xml:space="preserve">- те же деяния, совершенные: с применением насилия или угрозой его применения; лицом с использованием своего служебного положения; в составе группы лиц или преступного сообщества (преступной организации); лицом, ранее судимым за преступления экстремистского характера (экстремистскую деятельность), - наказываются штрафом в размере от одной тысячи до пяти тысяч расчетных показателей либо лишением свободы от пяти до семи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43. Кроме того, Законом Кыргызской Республики "О внесении изменений и дополнений в Уголовный кодекс Кыргызской Республики" от 20 февраля 2009 года№60 глава 29 УК дополнена статьей 299-1 следующего содержания:</w:t>
      </w:r>
    </w:p>
    <w:p>
      <w:pPr>
        <w:spacing w:after="120"/>
        <w:jc w:val="both"/>
      </w:pPr>
      <w:r>
        <w:rPr>
          <w:rFonts w:ascii="Arial" w:cs="Arial" w:eastAsia="Arial" w:hAnsi="Arial"/>
          <w:sz w:val="24"/>
          <w:szCs w:val="24"/>
        </w:rPr>
        <w:t xml:space="preserve">За создание и осуществление руководства общественным объединением и религиозной организацией либо иной организацией, деятельность которых сопряжена с возбуждением национальной, расовой, религиозной или межрегиональной вражды, унижением национального достоинства, пропагандой исключительности, превосходства либо неполноценности граждан по признаку их отношения к религии, - наказываются штрафом в размере от одной тысячи до пяти тысяч расчетных показателей либо лишением свободы от пяти до семи лет с лишением права занимать определенные должности или заниматься определенной деятельностью сроком до трех лет.</w:t>
      </w:r>
    </w:p>
    <w:p>
      <w:pPr>
        <w:spacing w:after="120"/>
        <w:jc w:val="both"/>
      </w:pPr>
      <w:r>
        <w:rPr>
          <w:rFonts w:ascii="Arial" w:cs="Arial" w:eastAsia="Arial" w:hAnsi="Arial"/>
          <w:sz w:val="24"/>
          <w:szCs w:val="24"/>
        </w:rPr>
        <w:t xml:space="preserve">Организация деятельности общественного объединения и религиозной организации либо иной организации, в отношении которых судом принято решение о ликвидации или запрете деятельности в связи с осуществлением экстремистской деятельности, а также вовлечение граждан в их деятельность - наказываются штрафом в размере от двух тысяч до шести тысяч расчетных показателей либо лишением свободы от шести до восьми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Участие в деятельности общественного объединения и религиозной организации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ими экстремистской деятельности, наказывается штрафом в размере от одной тысячи до трех тысяч расчетных показателей либо лишением свободы от трех до пяти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Деяния, предусмотренные частями первой, второй и третьей данной статьи, совершенные лицом с использованием своего служебного положения, а также лицом, ранее судимым за преступления экстремистского характера (экстремистскую деятельность), - наказываются штрафом в размере от трех тысяч до семи тысяч расчетных показателей либо лишением свободы от семи до десяти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44. Статья 134 УК устанавливает ответственность за нарушение равноправия граждан в зависимости от пола, расы, национальности, языка, происхождения, имущественного или должностного положения и другие дискриминационные деяния в виде штрафа либо до 2-х лет лишения свободы.</w:t>
      </w:r>
    </w:p>
    <w:p>
      <w:pPr>
        <w:spacing w:after="120"/>
        <w:jc w:val="both"/>
      </w:pPr>
      <w:r>
        <w:rPr>
          <w:rFonts w:ascii="Arial" w:cs="Arial" w:eastAsia="Arial" w:hAnsi="Arial"/>
          <w:sz w:val="24"/>
          <w:szCs w:val="24"/>
        </w:rPr>
        <w:t xml:space="preserve">45. Действует статья 373 УК, определяющая геноцид в соответствии с нормами международного права, как "действия,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и другие злодеяния на почве неприязни".</w:t>
      </w:r>
    </w:p>
    <w:p>
      <w:pPr>
        <w:spacing w:after="120"/>
        <w:jc w:val="both"/>
      </w:pPr>
      <w:r>
        <w:rPr>
          <w:rFonts w:ascii="Arial" w:cs="Arial" w:eastAsia="Arial" w:hAnsi="Arial"/>
          <w:sz w:val="24"/>
          <w:szCs w:val="24"/>
        </w:rPr>
        <w:t xml:space="preserve">46. Генеральным прокурором Кыргызской Республики 19 мая 2011 года издано указание, направленное на повышение прокурорского надзора за исполнением требований статей 16, 31 Конституции Кыргызской Республики, запрещающих дискриминацию по признаку расы, этнической принадлежности, вероисповедания и пропаганду национальной, этнической, расовой, религиозной ненависти и вражды.</w:t>
      </w:r>
    </w:p>
    <w:p>
      <w:pPr>
        <w:spacing w:after="120"/>
        <w:jc w:val="both"/>
      </w:pPr>
      <w:r>
        <w:rPr>
          <w:rFonts w:ascii="Arial" w:cs="Arial" w:eastAsia="Arial" w:hAnsi="Arial"/>
          <w:sz w:val="24"/>
          <w:szCs w:val="24"/>
        </w:rPr>
        <w:t xml:space="preserve">Прокурорам на местах поручено, на основе анализа состояния законности, систематически проводить проверки исполнения органами власти, органами местного самоуправления и их должностными лицами требований законодательства о недопущении национальной, этнической, расовой, религиозной дискриминации и вражды. При этом особое внимание ориентировано на обеспечение постоянного и эффективного надзора за исполнением вышеуказанного законодательства о недопущении национальной, этнической, расовой, религиозной дискриминации и вражды в деятельности правоохранительных и других государственных органах, в том числе за своевременностью, полнотой, законностью и обоснованностью принимаемых ими мер.</w:t>
      </w:r>
    </w:p>
    <w:p>
      <w:pPr>
        <w:spacing w:after="120"/>
        <w:jc w:val="both"/>
      </w:pPr>
      <w:r>
        <w:rPr>
          <w:rFonts w:ascii="Arial" w:cs="Arial" w:eastAsia="Arial" w:hAnsi="Arial"/>
          <w:sz w:val="24"/>
          <w:szCs w:val="24"/>
        </w:rPr>
        <w:t xml:space="preserve">По каждому случаю освещения в средствах массовой информации или поступления в органы прокуратуры обращений о фактах разжигания национальной, этнической, расовой, религиозной дискриминации и вражды необходимо незамедлительно передавать материалы в ГКНБ для рассмотрения и принятия решения в соответствии с законом.</w:t>
      </w:r>
    </w:p>
    <w:p>
      <w:pPr>
        <w:spacing w:after="120"/>
        <w:jc w:val="both"/>
      </w:pPr>
      <w:r>
        <w:rPr>
          <w:rFonts w:ascii="Arial" w:cs="Arial" w:eastAsia="Arial" w:hAnsi="Arial"/>
          <w:sz w:val="24"/>
          <w:szCs w:val="24"/>
        </w:rPr>
        <w:t xml:space="preserve">По вопросам недопущения национальной, этнической, расовой, религиозной дискриминации и вражды требуется осуществлять взаимодействие с общественными, религиозными объединениями и другими некоммерческими организациями.</w:t>
      </w:r>
    </w:p>
    <w:p>
      <w:pPr>
        <w:spacing w:after="120"/>
        <w:jc w:val="both"/>
      </w:pPr>
      <w:r>
        <w:rPr>
          <w:rFonts w:ascii="Arial" w:cs="Arial" w:eastAsia="Arial" w:hAnsi="Arial"/>
          <w:sz w:val="24"/>
          <w:szCs w:val="24"/>
        </w:rPr>
        <w:t xml:space="preserve">Органы прокуратуры в тесном взаимодействии с другими правоохранительными органами должны наладить систему сбора, накопления и обработки данных о разжигании национальной, этнической, расовой, религиозной дискриминации и вражды, наиболее актуальные и проблемные вопросы рассматривать на межведомственных совещаниях руководителей правоохранительных органов.</w:t>
      </w:r>
    </w:p>
    <w:p>
      <w:pPr>
        <w:spacing w:after="120"/>
        <w:jc w:val="both"/>
      </w:pPr>
      <w:r>
        <w:rPr>
          <w:rFonts w:ascii="Arial" w:cs="Arial" w:eastAsia="Arial" w:hAnsi="Arial"/>
          <w:sz w:val="24"/>
          <w:szCs w:val="24"/>
        </w:rPr>
        <w:t xml:space="preserve">47. ГКНБ в рамках обеспечения национальной безопасности, в том числе и при проведении антитеррористических мероприятий, осуществляет свою деятельность с обязательным соблюдением прав и свобод человека и гражданина, отраженных в Конституции Кыргызской Республики и международных нормах права в области прав человека.</w:t>
      </w:r>
    </w:p>
    <w:p>
      <w:pPr>
        <w:spacing w:after="120"/>
        <w:jc w:val="both"/>
      </w:pPr>
      <w:r>
        <w:rPr>
          <w:rFonts w:ascii="Arial" w:cs="Arial" w:eastAsia="Arial" w:hAnsi="Arial"/>
          <w:sz w:val="24"/>
          <w:szCs w:val="24"/>
        </w:rPr>
        <w:t xml:space="preserve">48. ГКНБ при осуществлении мер по противодействию терроризму и экстремизму не подвергают лиц категоризации по полу, расы, языка или этнической принадлежности, преследуя при этом лишь единственную цель, обеспечение безопасности личности, общества и государства, а также установление мира и согласия среди многонационального народа Кыргызстана. Особое внимание уделяется проведению оперативно-розыскных мероприятий по установлению и задержанию лиц, действия которых направлены на дискриминацию граждан по признаку пола, расы и этнической принадлежности.</w:t>
      </w:r>
    </w:p>
    <w:p>
      <w:pPr>
        <w:spacing w:after="120"/>
        <w:jc w:val="both"/>
      </w:pPr>
      <w:r>
        <w:rPr>
          <w:rFonts w:ascii="Arial" w:cs="Arial" w:eastAsia="Arial" w:hAnsi="Arial"/>
          <w:sz w:val="24"/>
          <w:szCs w:val="24"/>
        </w:rPr>
        <w:t xml:space="preserve">49. На сегодняшний день с участием личного состава ГКНБ проводятся учебные занятия, профилактические мероприятия по недопущению нарушений норм законодательства, особенно прав человека и гражданина, направленных на привитие сотрудникам нетерпимости к таким негативным проявлением как дискриминация по расовой и этнической принадлежности.</w:t>
      </w:r>
    </w:p>
    <w:p>
      <w:pPr>
        <w:spacing w:after="120"/>
        <w:jc w:val="both"/>
      </w:pPr>
      <w:r>
        <w:rPr>
          <w:rFonts w:ascii="Arial" w:cs="Arial" w:eastAsia="Arial" w:hAnsi="Arial"/>
          <w:sz w:val="24"/>
          <w:szCs w:val="24"/>
        </w:rPr>
        <w:t xml:space="preserve">50. МВД отмечает, что следственные подразделения органов внутренних дел в своей уголовно-процессуальной деятельности строго руководствуются положениями действующей Конституции и принятыми на его основе законами, в том числе Уголовным и Уголовно-процессуальным кодексом Кыргызской Республики, на основе которых урегулированы уголовно-процессуальные отношения. Все процессуальные действия и решения следователей, без исключения, отражаются в материалах уголовного дела и в случае нарушения действующего законодательства при осуществлении уголовного судопроизводства, граждане вправе обжаловать практически любые действия и решения следователя надзирающему прокурору или в суд.</w:t>
      </w:r>
    </w:p>
    <w:p>
      <w:pPr>
        <w:spacing w:after="120"/>
        <w:jc w:val="both"/>
      </w:pPr>
      <w:r>
        <w:rPr>
          <w:rFonts w:ascii="Arial" w:cs="Arial" w:eastAsia="Arial" w:hAnsi="Arial"/>
          <w:sz w:val="24"/>
          <w:szCs w:val="24"/>
        </w:rPr>
        <w:t xml:space="preserve">51. В целях эффективного контроля деятельности государственных органон власти, а также органов местного самоуправления Указом Президента Кыргызской Республики "О совершенствовании взаимодействия органов государственного управления с гражданским обществом" от 29 сентября 2010 года № 212 были образованы общественные наблюдательные советы (ОНС) при государственных органах.</w:t>
      </w:r>
    </w:p>
    <w:p>
      <w:pPr>
        <w:spacing w:after="120"/>
        <w:jc w:val="both"/>
      </w:pPr>
      <w:r>
        <w:rPr>
          <w:rFonts w:ascii="Arial" w:cs="Arial" w:eastAsia="Arial" w:hAnsi="Arial"/>
          <w:sz w:val="24"/>
          <w:szCs w:val="24"/>
        </w:rPr>
        <w:t xml:space="preserve">52. Согласно Положению, ОНС является консультативно-наблюдательным органом, образованным в целях обеспечения участия граждан в осуществлении общественного контроля за деятельностью органа исполнительной власти, при котором он создан, налаживания эффективного взаимодействия указанных органов с общественностью, учета общественного мнения при формировании и реализации государственной политики.</w:t>
      </w:r>
    </w:p>
    <w:p>
      <w:pPr>
        <w:spacing w:after="120"/>
        <w:jc w:val="both"/>
      </w:pPr>
      <w:r>
        <w:rPr>
          <w:rFonts w:ascii="Arial" w:cs="Arial" w:eastAsia="Arial" w:hAnsi="Arial"/>
          <w:sz w:val="24"/>
          <w:szCs w:val="24"/>
        </w:rPr>
        <w:t xml:space="preserve">53. В Кыргызской Республике наблюдается тенденция усиления влияния общественных организаций в общественно-политической жизни страны, так в 1994 году, впервые на территории СНГ, была создана AHK, институт, объединивший национально-культурные центры разных этнических сообществ. На момент создания, AHK включала в себя 11 национальных культурных центров. В настоящее время в состав АНК входят 29 организаций, существует два региональных отделения в Ошской и Джалал-Абадской областях. С целью совершенствования взаимодействия государственных органов и гражданского общества, были созданы областные совещательные комитеты в Ошской, Джалал-Абадской, Чуйской и Иссык-Кульской областях. В городе Токмок сформирован Совет этнического развития. Ассамблея имеет: статус консультативно-совещательного органа при Президенте Кыргызской Республики.</w:t>
      </w:r>
    </w:p>
    <w:p>
      <w:pPr>
        <w:spacing w:after="120"/>
        <w:jc w:val="both"/>
      </w:pPr>
      <w:r>
        <w:rPr>
          <w:rFonts w:ascii="Arial" w:cs="Arial" w:eastAsia="Arial" w:hAnsi="Arial"/>
          <w:sz w:val="24"/>
          <w:szCs w:val="24"/>
        </w:rPr>
        <w:t xml:space="preserve">54. В 2011 году в Бишкеке прошел VII внеочередной Курултай АНК, на котором были приняты Концепция этнической политики и консолидации общества Кыргызской Республики, План действий до 2015 года, новая редакция Устава, утверждена ревизионная комиссия и сформирован состав Совета в количестве 65 человек, среди которых руководители некоторых министерств и ведомств, представители общественных объединений - членов АНК.</w:t>
      </w:r>
    </w:p>
    <w:p>
      <w:pPr>
        <w:spacing w:after="120"/>
        <w:jc w:val="both"/>
      </w:pPr>
      <w:r>
        <w:rPr>
          <w:rFonts w:ascii="Arial" w:cs="Arial" w:eastAsia="Arial" w:hAnsi="Arial"/>
          <w:sz w:val="24"/>
          <w:szCs w:val="24"/>
        </w:rPr>
        <w:t xml:space="preserve">55. Согласно новой редакции Устава, АНК является юридическим лицом, призванным способствовать консолидации общества на основе общегражданской идентичности, совместной ответственности граждан Кыргызстана за сохранение единства и культурного многообразия страны в целях прогрессивного демократического развития, содействовать укреплению межнационального согласия, гражданского мира, интеграции и единства народа Кыргызстана.</w:t>
      </w:r>
    </w:p>
    <w:p>
      <w:pPr>
        <w:spacing w:after="120"/>
        <w:jc w:val="both"/>
      </w:pPr>
      <w:r>
        <w:rPr>
          <w:rFonts w:ascii="Arial" w:cs="Arial" w:eastAsia="Arial" w:hAnsi="Arial"/>
          <w:sz w:val="24"/>
          <w:szCs w:val="24"/>
        </w:rPr>
        <w:t xml:space="preserve">56. АНК создана в целях:</w:t>
      </w:r>
    </w:p>
    <w:p>
      <w:pPr>
        <w:spacing w:after="120"/>
        <w:jc w:val="both"/>
      </w:pPr>
      <w:r>
        <w:rPr>
          <w:rFonts w:ascii="Arial" w:cs="Arial" w:eastAsia="Arial" w:hAnsi="Arial"/>
          <w:sz w:val="24"/>
          <w:szCs w:val="24"/>
        </w:rPr>
        <w:t xml:space="preserve">- консолидации общества на основе общегражданской идентичности, совместной ответственности граждан Кыргызстана за сохранение единства и культурного многообразия страны;</w:t>
      </w:r>
    </w:p>
    <w:p>
      <w:pPr>
        <w:spacing w:after="120"/>
        <w:jc w:val="both"/>
      </w:pPr>
      <w:r>
        <w:rPr>
          <w:rFonts w:ascii="Arial" w:cs="Arial" w:eastAsia="Arial" w:hAnsi="Arial"/>
          <w:sz w:val="24"/>
          <w:szCs w:val="24"/>
        </w:rPr>
        <w:t xml:space="preserve">- реализации интересов этнических сообществ, образующих вместе с кыргызами народ Кыргызстана;</w:t>
      </w:r>
    </w:p>
    <w:p>
      <w:pPr>
        <w:spacing w:after="120"/>
        <w:jc w:val="both"/>
      </w:pPr>
      <w:r>
        <w:rPr>
          <w:rFonts w:ascii="Arial" w:cs="Arial" w:eastAsia="Arial" w:hAnsi="Arial"/>
          <w:sz w:val="24"/>
          <w:szCs w:val="24"/>
        </w:rPr>
        <w:t xml:space="preserve">- обеспечения этнического развития для консолидации населения и укрепления взаимодействия всех слоев гражданского общества;</w:t>
      </w:r>
    </w:p>
    <w:p>
      <w:pPr>
        <w:spacing w:after="120"/>
        <w:jc w:val="both"/>
      </w:pPr>
      <w:r>
        <w:rPr>
          <w:rFonts w:ascii="Arial" w:cs="Arial" w:eastAsia="Arial" w:hAnsi="Arial"/>
          <w:sz w:val="24"/>
          <w:szCs w:val="24"/>
        </w:rPr>
        <w:t xml:space="preserve">- сохранения и развития этнической, языковой, культурной самобытности и интеграции этнокультур по формированию духовно-культурной общности народа Кыргызстана;</w:t>
      </w:r>
    </w:p>
    <w:p>
      <w:pPr>
        <w:spacing w:after="120"/>
        <w:jc w:val="both"/>
      </w:pPr>
      <w:r>
        <w:rPr>
          <w:rFonts w:ascii="Arial" w:cs="Arial" w:eastAsia="Arial" w:hAnsi="Arial"/>
          <w:sz w:val="24"/>
          <w:szCs w:val="24"/>
        </w:rPr>
        <w:t xml:space="preserve">- создания и развития новых форм взаимодействия этносов на всех уровнях, а также утверждения партнерства во всех сферах гражданского общества;</w:t>
      </w:r>
    </w:p>
    <w:p>
      <w:pPr>
        <w:spacing w:after="120"/>
        <w:jc w:val="both"/>
      </w:pPr>
      <w:r>
        <w:rPr>
          <w:rFonts w:ascii="Arial" w:cs="Arial" w:eastAsia="Arial" w:hAnsi="Arial"/>
          <w:sz w:val="24"/>
          <w:szCs w:val="24"/>
        </w:rPr>
        <w:t xml:space="preserve">- применения превентивных мер по предупреждению напряженных ситуаций, устранению конфронтации и экстремизма;</w:t>
      </w:r>
    </w:p>
    <w:p>
      <w:pPr>
        <w:spacing w:after="120"/>
        <w:jc w:val="both"/>
      </w:pPr>
      <w:r>
        <w:rPr>
          <w:rFonts w:ascii="Arial" w:cs="Arial" w:eastAsia="Arial" w:hAnsi="Arial"/>
          <w:sz w:val="24"/>
          <w:szCs w:val="24"/>
        </w:rPr>
        <w:t xml:space="preserve">- содействия деятельности этнических общественных объединений по соблюдению прав этнических групп и участия их во всех сферах государственной и общественной жизни Кыргызской Республики.</w:t>
      </w:r>
    </w:p>
    <w:p>
      <w:pPr>
        <w:spacing w:after="120"/>
        <w:jc w:val="both"/>
      </w:pPr>
      <w:r>
        <w:rPr>
          <w:rFonts w:ascii="Arial" w:cs="Arial" w:eastAsia="Arial" w:hAnsi="Arial"/>
          <w:sz w:val="24"/>
          <w:szCs w:val="24"/>
        </w:rPr>
        <w:t xml:space="preserve">57. АНК имеет право:</w:t>
      </w:r>
    </w:p>
    <w:p>
      <w:pPr>
        <w:spacing w:after="120"/>
        <w:jc w:val="both"/>
      </w:pPr>
      <w:r>
        <w:rPr>
          <w:rFonts w:ascii="Arial" w:cs="Arial" w:eastAsia="Arial" w:hAnsi="Arial"/>
          <w:sz w:val="24"/>
          <w:szCs w:val="24"/>
        </w:rPr>
        <w:t xml:space="preserve">- разрабатывать и вносить на рассмотрение Президента, Жогорку Кенеша и Правительства Кыргызской Республики предложения о правах этнических сообществ, сохранении и развитии духовного, нравственного, физического здоровья каждого этноса, его культуры, языка, религии, традиций и обычаев;</w:t>
      </w:r>
    </w:p>
    <w:p>
      <w:pPr>
        <w:spacing w:after="120"/>
        <w:jc w:val="both"/>
      </w:pPr>
      <w:r>
        <w:rPr>
          <w:rFonts w:ascii="Arial" w:cs="Arial" w:eastAsia="Arial" w:hAnsi="Arial"/>
          <w:sz w:val="24"/>
          <w:szCs w:val="24"/>
        </w:rPr>
        <w:t xml:space="preserve">- содействовать решению специфических проблем кыргызского этноса в области сохранения его культурного наследия и развития государственного языка;</w:t>
      </w:r>
    </w:p>
    <w:p>
      <w:pPr>
        <w:spacing w:after="120"/>
        <w:jc w:val="both"/>
      </w:pPr>
      <w:r>
        <w:rPr>
          <w:rFonts w:ascii="Arial" w:cs="Arial" w:eastAsia="Arial" w:hAnsi="Arial"/>
          <w:sz w:val="24"/>
          <w:szCs w:val="24"/>
        </w:rPr>
        <w:t xml:space="preserve">- изучать и вносить в органы местного самоуправления предложения по решению этнических и межэтнических вопросов;</w:t>
      </w:r>
    </w:p>
    <w:p>
      <w:pPr>
        <w:spacing w:after="120"/>
        <w:jc w:val="both"/>
      </w:pPr>
      <w:r>
        <w:rPr>
          <w:rFonts w:ascii="Arial" w:cs="Arial" w:eastAsia="Arial" w:hAnsi="Arial"/>
          <w:sz w:val="24"/>
          <w:szCs w:val="24"/>
        </w:rPr>
        <w:t xml:space="preserve">- участвовать в организации подготовки и проведения общественных экспертиз законопроектов, регламентирующих правовые отношения в сфере межэтнических и межрелигиозных отношений;</w:t>
      </w:r>
    </w:p>
    <w:p>
      <w:pPr>
        <w:spacing w:after="120"/>
        <w:jc w:val="both"/>
      </w:pPr>
      <w:r>
        <w:rPr>
          <w:rFonts w:ascii="Arial" w:cs="Arial" w:eastAsia="Arial" w:hAnsi="Arial"/>
          <w:sz w:val="24"/>
          <w:szCs w:val="24"/>
        </w:rPr>
        <w:t xml:space="preserve">- вырабатывать рекомендации по предупреждению и разрешению конфликтных ситуаций в обществе, с учетом практических мер по урегулированию этих разногласий.</w:t>
      </w:r>
    </w:p>
    <w:p>
      <w:pPr>
        <w:spacing w:after="120"/>
        <w:jc w:val="both"/>
      </w:pPr>
      <w:r>
        <w:rPr>
          <w:rFonts w:ascii="Arial" w:cs="Arial" w:eastAsia="Arial" w:hAnsi="Arial"/>
          <w:sz w:val="24"/>
          <w:szCs w:val="24"/>
        </w:rPr>
        <w:t xml:space="preserve">58. План действий по реализации этнической политики и консолидации общества Кыргызской Республики до 2015 года разработан для реализации положений, определенных в Концепции этнической политики и консолидации общества Кыргызской Республики, и предусматривает необходимые меры институционального, организационно-технического, финансового, информационного характера в пяти приоритетных направлениях: языковая политика и планирование; средства массовой информации и культура; поликультурное и многоязычное образование; эффективное участие граждан в политической, экономической и общественной жизни; управление межэтническими отношениями на уровне местных сообществ.</w:t>
      </w:r>
    </w:p>
    <w:p>
      <w:pPr>
        <w:spacing w:after="120"/>
        <w:jc w:val="both"/>
      </w:pPr>
      <w:r>
        <w:rPr>
          <w:rFonts w:ascii="Arial" w:cs="Arial" w:eastAsia="Arial" w:hAnsi="Arial"/>
          <w:sz w:val="24"/>
          <w:szCs w:val="24"/>
        </w:rPr>
        <w:t xml:space="preserve">59. Вместе с АНК в стране одновременно активно действует множество НПО, в центре внимания которых находятся межэтнические отношения.</w:t>
      </w:r>
    </w:p>
    <w:p>
      <w:pPr>
        <w:spacing w:after="120"/>
        <w:jc w:val="both"/>
      </w:pPr>
      <w:r>
        <w:rPr>
          <w:rFonts w:ascii="Arial" w:cs="Arial" w:eastAsia="Arial" w:hAnsi="Arial"/>
          <w:sz w:val="24"/>
          <w:szCs w:val="24"/>
        </w:rPr>
        <w:t xml:space="preserve">60. Контроль за соблюдением конституционных прав и свобод человека и гражданина в Кыргызской Республике на постоянной основе осуществляет Омбудсмен (Акыйкатчы) Кыргызской Республики, который в своей деятельности руководствуется Конституцией, законами Кыргызской Республики, международными договорами и соглашениями, к которым присоединилась Кыргызская Республика, а также общепризнанными принципами и нормами международного права. В целом его деятельность определяется Законом Кыргызской Республики "Об Омбудсмене (Акыйкатчы) Кыргызской Республики" (далее - Закон об Омбудсмене).</w:t>
      </w:r>
    </w:p>
    <w:p>
      <w:pPr>
        <w:spacing w:after="120"/>
        <w:jc w:val="both"/>
      </w:pPr>
      <w:r>
        <w:rPr>
          <w:rFonts w:ascii="Arial" w:cs="Arial" w:eastAsia="Arial" w:hAnsi="Arial"/>
          <w:sz w:val="24"/>
          <w:szCs w:val="24"/>
        </w:rPr>
        <w:t xml:space="preserve">61. Сферой деятельности Омбудсмена являются отношения, возникающие при реализации прав и свобод человека и гражданина, лишь между гражданином Кыргызской Республики, иностранцем либо лицом без гражданства, которые находятся на территории Кыргызской Республики, и органами государственной власти, органами местного самоуправления и их должностными лицами.</w:t>
      </w:r>
    </w:p>
    <w:p>
      <w:pPr>
        <w:spacing w:after="120"/>
        <w:jc w:val="both"/>
      </w:pPr>
      <w:r>
        <w:rPr>
          <w:rFonts w:ascii="Arial" w:cs="Arial" w:eastAsia="Arial" w:hAnsi="Arial"/>
          <w:sz w:val="24"/>
          <w:szCs w:val="24"/>
        </w:rPr>
        <w:t xml:space="preserve">62. В соответствии со статьей 3 Закона об Омбудсмене, целью контроля Омбудсмена (Акыйкатчы) являются, наряду с другими правами и свободами человека, - предупреждение любых форм дискриминации по реализации человеком своих прав и свобод. В соответствии со статьей 10 указанного Закона, Омбудсмен (Акыйкатчы) рассматривает заявления и жалобы граждан Кыргызской Республики, находящихся в Кыргызской Республике иностранцев и лиц без гражданства, касающиеся решений или действий (бездействия) государственных органов и органов местного самоуправления, нарушающих права и свободы человека и гражданина.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26 июля 1996 года принят Закон Кыргызской Республики "О присоединении к Международной конвенции о пресечении преступления апартеида и наказании за него". Согласно положениям Международной конвенции о пресечении преступления апартеида и наказании за него, акты апартеида могут квалифицироваться как преступления геноцида.</w:t>
      </w:r>
    </w:p>
    <w:p>
      <w:pPr>
        <w:spacing w:after="120"/>
        <w:jc w:val="both"/>
      </w:pPr>
      <w:r>
        <w:rPr>
          <w:rFonts w:ascii="Arial" w:cs="Arial" w:eastAsia="Arial" w:hAnsi="Arial"/>
          <w:sz w:val="24"/>
          <w:szCs w:val="24"/>
        </w:rPr>
        <w:t xml:space="preserve">64. Статья 373 "Геноцид" УК определят уголовное наказание за 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причинение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Указанные деяния в соответствии с уголовным законодательством относятся к категории особо тяжких преступлений и наказываются лишением свободы от двенадцати до двадцати лет, либо пожизненным лишением свободы.</w:t>
      </w:r>
    </w:p>
    <w:p>
      <w:pPr>
        <w:spacing w:after="120"/>
        <w:jc w:val="both"/>
      </w:pPr>
      <w:r>
        <w:rPr>
          <w:rFonts w:ascii="Arial" w:cs="Arial" w:eastAsia="Arial" w:hAnsi="Arial"/>
          <w:sz w:val="24"/>
          <w:szCs w:val="24"/>
        </w:rPr>
        <w:t xml:space="preserve">65. Отчет Международной независимой комиссии по исследованию событий на юге Кыргызстана (KIC) признал, что, несмотря на множественные насильственные действия, июньские события не могут быть классифицированы как преступление геноцида.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В соответствии со статьей 16 </w:t>
      </w:r>
      <w:hyperlink w:history="1" r:id="rIdgfefbzu8fdgr9lofrzbg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В Кыргызской Республике все равны перед законом и судом.</w:t>
      </w:r>
    </w:p>
    <w:p>
      <w:pPr>
        <w:spacing w:after="120"/>
        <w:jc w:val="both"/>
      </w:pPr>
      <w:r>
        <w:rPr>
          <w:rFonts w:ascii="Arial" w:cs="Arial" w:eastAsia="Arial" w:hAnsi="Arial"/>
          <w:sz w:val="24"/>
          <w:szCs w:val="24"/>
        </w:rPr>
        <w:t xml:space="preserve">67. Согласно статье 16 УПК,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68. Согласно статье 550 </w:t>
      </w:r>
      <w:hyperlink w:history="1" r:id="rIdgfbi8hacp-ldbhdx8uva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предусмотрено, что рассмотрение дела об административном правонарушении осуществляется на началах равенства перед законом и органом, рассматривающим дело, всех граждан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рода и характера занятий, места жительства и других обстоятельств.</w:t>
      </w:r>
    </w:p>
    <w:p>
      <w:pPr>
        <w:spacing w:after="120"/>
        <w:jc w:val="both"/>
      </w:pPr>
      <w:r>
        <w:rPr>
          <w:rFonts w:ascii="Arial" w:cs="Arial" w:eastAsia="Arial" w:hAnsi="Arial"/>
          <w:sz w:val="24"/>
          <w:szCs w:val="24"/>
        </w:rPr>
        <w:t xml:space="preserve">69. Генеральная прокуратура отмечает, что за первый квартал 2011 года по категории - разжигание межнациональной розни возбуждены 32 уголовных дела, из них органами прокуратуры - 1, МВД - 24, ГКНБ - 7. Из числа возбужденных дел окончено производство и направлено в суд 17 уголовных дел в отношении 18 лиц, а также приостановлены 2 дела из-за не установления лиц, подлежащих привлечению к ответственности в качестве обвиняемых. На стадии расследования находятся 13 уголовных дел.</w:t>
      </w:r>
    </w:p>
    <w:p>
      <w:pPr>
        <w:spacing w:after="120"/>
        <w:jc w:val="both"/>
      </w:pPr>
      <w:r>
        <w:rPr>
          <w:rFonts w:ascii="Arial" w:cs="Arial" w:eastAsia="Arial" w:hAnsi="Arial"/>
          <w:sz w:val="24"/>
          <w:szCs w:val="24"/>
        </w:rPr>
        <w:t xml:space="preserve">70. В период с 2007 года по первый квартал 2011 года на рассмотрение ГКНБ поступило 28 заявлений и обращений граждан по вопросам межэтнического характера. Однако по результатам проверки, правонарушения на почве национальной принадлежности не были подтверждены.</w:t>
      </w:r>
    </w:p>
    <w:p>
      <w:pPr>
        <w:spacing w:after="120"/>
        <w:jc w:val="both"/>
      </w:pPr>
      <w:r>
        <w:rPr>
          <w:rFonts w:ascii="Arial" w:cs="Arial" w:eastAsia="Arial" w:hAnsi="Arial"/>
          <w:sz w:val="24"/>
          <w:szCs w:val="24"/>
        </w:rPr>
        <w:t xml:space="preserve">Вместе с тем, в производстве следственных органов ГКНБ по признакам преступлений, связанных с возбуждением национальной, расовой, религиозной вражды за 2010 год находилось - 66 уголовных дел и привлечено к ответственности 58 человек, за 4 месяца 2011 года - 25 уголовных дел и привлечено к уголовной ответственности 20 человек.</w:t>
      </w:r>
    </w:p>
    <w:p>
      <w:pPr>
        <w:spacing w:after="120"/>
        <w:jc w:val="both"/>
      </w:pPr>
      <w:r>
        <w:rPr>
          <w:rFonts w:ascii="Arial" w:cs="Arial" w:eastAsia="Arial" w:hAnsi="Arial"/>
          <w:sz w:val="24"/>
          <w:szCs w:val="24"/>
        </w:rPr>
        <w:t xml:space="preserve">71. Кроме этого, органами ГКНБ, в рамках предупредительных мер, на постоянной основе проводится информационно-профилактическая работа. Так, за 2010 год проведено 50 профилактических мероприятий, из них информационных - 18 (в том числе пресса - 10, телевидение - 8), за 4 месяца 2011 года - 16 общепрофилактических мероприятий, в соответствующие инстанции направлено 6 информаций. Также, организовано и проведено заседание "круглого стола" на тему "Толерантность; межнациональное согласие и межконфессиональные отношения в Кыргызской Республике", разработаны межведомственные планы совместных мероприятий по недопущению межэтнических столкновений и консолидации межэтнических отношений.</w:t>
      </w:r>
    </w:p>
    <w:p>
      <w:pPr>
        <w:spacing w:after="120"/>
        <w:jc w:val="both"/>
      </w:pPr>
      <w:r>
        <w:rPr>
          <w:rFonts w:ascii="Arial" w:cs="Arial" w:eastAsia="Arial" w:hAnsi="Arial"/>
          <w:sz w:val="24"/>
          <w:szCs w:val="24"/>
        </w:rPr>
        <w:t xml:space="preserve">72. Согласно сведениям информационного центра МВД, по фактам терроризма и экстремизма возбуждено в период с 1 января 1999 года по апрель 2011 года - 1184 уголовных дела, из них по терроризму - 31 уголовное дело, по экстремизму - 1153 дела, в частности:</w:t>
      </w:r>
    </w:p>
    <w:p>
      <w:pPr>
        <w:spacing w:after="120"/>
        <w:jc w:val="both"/>
      </w:pPr>
      <w:r>
        <w:rPr>
          <w:rFonts w:ascii="Arial" w:cs="Arial" w:eastAsia="Arial" w:hAnsi="Arial"/>
          <w:sz w:val="24"/>
          <w:szCs w:val="24"/>
        </w:rPr>
        <w:t xml:space="preserve">- по ст.226 (Терроризм) - 31 уголовное дело;</w:t>
      </w:r>
    </w:p>
    <w:p>
      <w:pPr>
        <w:spacing w:after="120"/>
        <w:jc w:val="both"/>
      </w:pPr>
      <w:r>
        <w:rPr>
          <w:rFonts w:ascii="Arial" w:cs="Arial" w:eastAsia="Arial" w:hAnsi="Arial"/>
          <w:sz w:val="24"/>
          <w:szCs w:val="24"/>
        </w:rPr>
        <w:t xml:space="preserve">- по ст.97 (Убийство, совершенное на почве межнациональной или расовой, либо религиозной ненависти или вражды) - 337 уголовных дел;</w:t>
      </w:r>
    </w:p>
    <w:p>
      <w:pPr>
        <w:spacing w:after="120"/>
        <w:jc w:val="both"/>
      </w:pPr>
      <w:r>
        <w:rPr>
          <w:rFonts w:ascii="Arial" w:cs="Arial" w:eastAsia="Arial" w:hAnsi="Arial"/>
          <w:sz w:val="24"/>
          <w:szCs w:val="24"/>
        </w:rPr>
        <w:t xml:space="preserve">- по ст.295 (Насильственный захват власти или насильственное удержание власти) - 27 уголовных дела;</w:t>
      </w:r>
    </w:p>
    <w:p>
      <w:pPr>
        <w:spacing w:after="120"/>
        <w:jc w:val="both"/>
      </w:pPr>
      <w:r>
        <w:rPr>
          <w:rFonts w:ascii="Arial" w:cs="Arial" w:eastAsia="Arial" w:hAnsi="Arial"/>
          <w:sz w:val="24"/>
          <w:szCs w:val="24"/>
        </w:rPr>
        <w:t xml:space="preserve">- по ст.295-1 (Сепаратистская деятельность) - 3 уголовных дела;</w:t>
      </w:r>
    </w:p>
    <w:p>
      <w:pPr>
        <w:spacing w:after="120"/>
        <w:jc w:val="both"/>
      </w:pPr>
      <w:r>
        <w:rPr>
          <w:rFonts w:ascii="Arial" w:cs="Arial" w:eastAsia="Arial" w:hAnsi="Arial"/>
          <w:sz w:val="24"/>
          <w:szCs w:val="24"/>
        </w:rPr>
        <w:t xml:space="preserve">- по ст.297 (Публичные призывы к насильственному изменению конституционного строя) - 72 уголовных дел;</w:t>
      </w:r>
    </w:p>
    <w:p>
      <w:pPr>
        <w:spacing w:after="120"/>
        <w:jc w:val="both"/>
      </w:pPr>
      <w:r>
        <w:rPr>
          <w:rFonts w:ascii="Arial" w:cs="Arial" w:eastAsia="Arial" w:hAnsi="Arial"/>
          <w:sz w:val="24"/>
          <w:szCs w:val="24"/>
        </w:rPr>
        <w:t xml:space="preserve">- по ст.299 - (Возбуждение национальной, расовой, религиозной или межрегиональной вражды) - 686 уголовных дел;</w:t>
      </w:r>
    </w:p>
    <w:p>
      <w:pPr>
        <w:spacing w:after="120"/>
        <w:jc w:val="both"/>
      </w:pPr>
      <w:r>
        <w:rPr>
          <w:rFonts w:ascii="Arial" w:cs="Arial" w:eastAsia="Arial" w:hAnsi="Arial"/>
          <w:sz w:val="24"/>
          <w:szCs w:val="24"/>
        </w:rPr>
        <w:t xml:space="preserve">- по ст.299-1 (Организованная деятельность, направленная на разжигание национальной, расовой, религиозной или межрегиональной вражды) 10 уголовных дел;</w:t>
      </w:r>
    </w:p>
    <w:p>
      <w:pPr>
        <w:spacing w:after="120"/>
        <w:jc w:val="both"/>
      </w:pPr>
      <w:r>
        <w:rPr>
          <w:rFonts w:ascii="Arial" w:cs="Arial" w:eastAsia="Arial" w:hAnsi="Arial"/>
          <w:sz w:val="24"/>
          <w:szCs w:val="24"/>
        </w:rPr>
        <w:t xml:space="preserve">- по ст.299-2 (Приобретение, хранение, перевозка и пересылка экстремистских материалов с целью распространения либо их изготовление и распространение, а также умышленное использование символики или атрибутики экстремистских организаций) - 18 уголовных дел.</w:t>
      </w:r>
    </w:p>
    <w:p>
      <w:pPr>
        <w:spacing w:after="120"/>
        <w:jc w:val="both"/>
      </w:pPr>
      <w:r>
        <w:rPr>
          <w:rFonts w:ascii="Arial" w:cs="Arial" w:eastAsia="Arial" w:hAnsi="Arial"/>
          <w:sz w:val="24"/>
          <w:szCs w:val="24"/>
        </w:rPr>
        <w:t xml:space="preserve">73. Верховный суд Кыргызской Республики предоставил статистические данные о вынесенных судебных решениях по уголовным делам о преступлениях, связанных с возбуждением национальной, расовой, религиозной или межрегиональной вражды с 2007 года по первый квартал 2011 года, согласно сводному отчету работы судов. В соответствии с уголовным законодательством Кыргызской Республики преступления данной категории относятся к категории менее тяжких и тяжких преступлений (см. таблицу №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статьи УК       │  Год  │         Осуждены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       │ Мужчин │ Женщин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│Ст.97 - умышленное лишение жизни   │  2009 │    1   │        │   1   │</w:t>
      </w:r>
    </w:p>
    <w:p>
      <w:pPr>
        <w:spacing w:after="120"/>
        <w:jc w:val="both"/>
      </w:pPr>
      <w:r>
        <w:rPr>
          <w:rFonts w:ascii="Arial" w:cs="Arial" w:eastAsia="Arial" w:hAnsi="Arial"/>
          <w:sz w:val="24"/>
          <w:szCs w:val="24"/>
        </w:rPr>
        <w:t xml:space="preserve">│другого человека, совершенное на   │       │        │        │       │</w:t>
      </w:r>
    </w:p>
    <w:p>
      <w:pPr>
        <w:spacing w:after="120"/>
        <w:jc w:val="both"/>
      </w:pPr>
      <w:r>
        <w:rPr>
          <w:rFonts w:ascii="Arial" w:cs="Arial" w:eastAsia="Arial" w:hAnsi="Arial"/>
          <w:sz w:val="24"/>
          <w:szCs w:val="24"/>
        </w:rPr>
        <w:t xml:space="preserve">│почве межнациональной или расовой  │       │        │        │       │</w:t>
      </w:r>
    </w:p>
    <w:p>
      <w:pPr>
        <w:spacing w:after="120"/>
        <w:jc w:val="both"/>
      </w:pPr>
      <w:r>
        <w:rPr>
          <w:rFonts w:ascii="Arial" w:cs="Arial" w:eastAsia="Arial" w:hAnsi="Arial"/>
          <w:sz w:val="24"/>
          <w:szCs w:val="24"/>
        </w:rPr>
        <w:t xml:space="preserve">│либо религиозной ненависти или     │       │        │        │       │</w:t>
      </w:r>
    </w:p>
    <w:p>
      <w:pPr>
        <w:spacing w:after="120"/>
        <w:jc w:val="both"/>
      </w:pPr>
      <w:r>
        <w:rPr>
          <w:rFonts w:ascii="Arial" w:cs="Arial" w:eastAsia="Arial" w:hAnsi="Arial"/>
          <w:sz w:val="24"/>
          <w:szCs w:val="24"/>
        </w:rPr>
        <w:t xml:space="preserve">│вражды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│Ст.97 - умышленное лишение жизни   │  2010 │    3   │        │   3   │</w:t>
      </w:r>
    </w:p>
    <w:p>
      <w:pPr>
        <w:spacing w:after="120"/>
        <w:jc w:val="both"/>
      </w:pPr>
      <w:r>
        <w:rPr>
          <w:rFonts w:ascii="Arial" w:cs="Arial" w:eastAsia="Arial" w:hAnsi="Arial"/>
          <w:sz w:val="24"/>
          <w:szCs w:val="24"/>
        </w:rPr>
        <w:t xml:space="preserve">│другого человека, совершенное на   │       │        │        │       │</w:t>
      </w:r>
    </w:p>
    <w:p>
      <w:pPr>
        <w:spacing w:after="120"/>
        <w:jc w:val="both"/>
      </w:pPr>
      <w:r>
        <w:rPr>
          <w:rFonts w:ascii="Arial" w:cs="Arial" w:eastAsia="Arial" w:hAnsi="Arial"/>
          <w:sz w:val="24"/>
          <w:szCs w:val="24"/>
        </w:rPr>
        <w:t xml:space="preserve">│почве межнациональной или расовой  │       │        │        │       │</w:t>
      </w:r>
    </w:p>
    <w:p>
      <w:pPr>
        <w:spacing w:after="120"/>
        <w:jc w:val="both"/>
      </w:pPr>
      <w:r>
        <w:rPr>
          <w:rFonts w:ascii="Arial" w:cs="Arial" w:eastAsia="Arial" w:hAnsi="Arial"/>
          <w:sz w:val="24"/>
          <w:szCs w:val="24"/>
        </w:rPr>
        <w:t xml:space="preserve">│либо религиозной ненависти или     │       │        │        │       │</w:t>
      </w:r>
    </w:p>
    <w:p>
      <w:pPr>
        <w:spacing w:after="120"/>
        <w:jc w:val="both"/>
      </w:pPr>
      <w:r>
        <w:rPr>
          <w:rFonts w:ascii="Arial" w:cs="Arial" w:eastAsia="Arial" w:hAnsi="Arial"/>
          <w:sz w:val="24"/>
          <w:szCs w:val="24"/>
        </w:rPr>
        <w:t xml:space="preserve">│вражды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│Ст.97 - умышленное лишение жизни   │Первый │    2   │        │   2   │</w:t>
      </w:r>
    </w:p>
    <w:p>
      <w:pPr>
        <w:spacing w:after="120"/>
        <w:jc w:val="both"/>
      </w:pPr>
      <w:r>
        <w:rPr>
          <w:rFonts w:ascii="Arial" w:cs="Arial" w:eastAsia="Arial" w:hAnsi="Arial"/>
          <w:sz w:val="24"/>
          <w:szCs w:val="24"/>
        </w:rPr>
        <w:t xml:space="preserve">│другого человека, совершенное на   │квартал│        │        │       │</w:t>
      </w:r>
    </w:p>
    <w:p>
      <w:pPr>
        <w:spacing w:after="120"/>
        <w:jc w:val="both"/>
      </w:pPr>
      <w:r>
        <w:rPr>
          <w:rFonts w:ascii="Arial" w:cs="Arial" w:eastAsia="Arial" w:hAnsi="Arial"/>
          <w:sz w:val="24"/>
          <w:szCs w:val="24"/>
        </w:rPr>
        <w:t xml:space="preserve">│почве межнациональной или расовой  │2011   │        │        │       │</w:t>
      </w:r>
    </w:p>
    <w:p>
      <w:pPr>
        <w:spacing w:after="120"/>
        <w:jc w:val="both"/>
      </w:pPr>
      <w:r>
        <w:rPr>
          <w:rFonts w:ascii="Arial" w:cs="Arial" w:eastAsia="Arial" w:hAnsi="Arial"/>
          <w:sz w:val="24"/>
          <w:szCs w:val="24"/>
        </w:rPr>
        <w:t xml:space="preserve">│либо религиозной ненависти или     │       │        │        │       │</w:t>
      </w:r>
    </w:p>
    <w:p>
      <w:pPr>
        <w:spacing w:after="120"/>
        <w:jc w:val="both"/>
      </w:pPr>
      <w:r>
        <w:rPr>
          <w:rFonts w:ascii="Arial" w:cs="Arial" w:eastAsia="Arial" w:hAnsi="Arial"/>
          <w:sz w:val="24"/>
          <w:szCs w:val="24"/>
        </w:rPr>
        <w:t xml:space="preserve">│вражды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2007 │   22   │    1   │  23   │</w:t>
      </w:r>
    </w:p>
    <w:p>
      <w:pPr>
        <w:spacing w:after="120"/>
        <w:jc w:val="both"/>
      </w:pPr>
      <w:r>
        <w:rPr>
          <w:rFonts w:ascii="Arial" w:cs="Arial" w:eastAsia="Arial" w:hAnsi="Arial"/>
          <w:sz w:val="24"/>
          <w:szCs w:val="24"/>
        </w:rPr>
        <w:t xml:space="preserve">│расовой,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2008 │   40   │        │  40   │</w:t>
      </w:r>
    </w:p>
    <w:p>
      <w:pPr>
        <w:spacing w:after="120"/>
        <w:jc w:val="both"/>
      </w:pPr>
      <w:r>
        <w:rPr>
          <w:rFonts w:ascii="Arial" w:cs="Arial" w:eastAsia="Arial" w:hAnsi="Arial"/>
          <w:sz w:val="24"/>
          <w:szCs w:val="24"/>
        </w:rPr>
        <w:t xml:space="preserve">│расовой,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2009 │   51   │    1   │  52   │</w:t>
      </w:r>
    </w:p>
    <w:p>
      <w:pPr>
        <w:spacing w:after="120"/>
        <w:jc w:val="both"/>
      </w:pPr>
      <w:r>
        <w:rPr>
          <w:rFonts w:ascii="Arial" w:cs="Arial" w:eastAsia="Arial" w:hAnsi="Arial"/>
          <w:sz w:val="24"/>
          <w:szCs w:val="24"/>
        </w:rPr>
        <w:t xml:space="preserve">│расовом,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2010 │   56   │    2   │  58   │</w:t>
      </w:r>
    </w:p>
    <w:p>
      <w:pPr>
        <w:spacing w:after="120"/>
        <w:jc w:val="both"/>
      </w:pPr>
      <w:r>
        <w:rPr>
          <w:rFonts w:ascii="Arial" w:cs="Arial" w:eastAsia="Arial" w:hAnsi="Arial"/>
          <w:sz w:val="24"/>
          <w:szCs w:val="24"/>
        </w:rPr>
        <w:t xml:space="preserve">│расовом,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│Первый │    8   │    1   │   9   │</w:t>
      </w:r>
    </w:p>
    <w:p>
      <w:pPr>
        <w:spacing w:after="120"/>
        <w:jc w:val="both"/>
      </w:pPr>
      <w:r>
        <w:rPr>
          <w:rFonts w:ascii="Arial" w:cs="Arial" w:eastAsia="Arial" w:hAnsi="Arial"/>
          <w:sz w:val="24"/>
          <w:szCs w:val="24"/>
        </w:rPr>
        <w:t xml:space="preserve">│расовом, религиозной или           │квартал│        │        │       │</w:t>
      </w:r>
    </w:p>
    <w:p>
      <w:pPr>
        <w:spacing w:after="120"/>
        <w:jc w:val="both"/>
      </w:pPr>
      <w:r>
        <w:rPr>
          <w:rFonts w:ascii="Arial" w:cs="Arial" w:eastAsia="Arial" w:hAnsi="Arial"/>
          <w:sz w:val="24"/>
          <w:szCs w:val="24"/>
        </w:rPr>
        <w:t xml:space="preserve">│межрегиональной вражды             │2011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Статистические данные по этнической или национальной принадлежности по вышеуказанным уголовным делам, а также по гражданским делам о возмещении или компенсации, связанным с расовой дискриминацией, в судах республики не ведутся.</w:t>
      </w:r>
    </w:p>
    <w:p>
      <w:pPr>
        <w:spacing w:after="120"/>
        <w:jc w:val="both"/>
      </w:pPr>
      <w:r>
        <w:rPr>
          <w:rFonts w:ascii="Arial" w:cs="Arial" w:eastAsia="Arial" w:hAnsi="Arial"/>
          <w:sz w:val="24"/>
          <w:szCs w:val="24"/>
        </w:rPr>
        <w:t xml:space="preserve">74.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 № 567:</w:t>
      </w:r>
    </w:p>
    <w:p>
      <w:pPr>
        <w:spacing w:after="120"/>
        <w:jc w:val="both"/>
      </w:pPr>
      <w:r>
        <w:rPr>
          <w:rFonts w:ascii="Arial" w:cs="Arial" w:eastAsia="Arial" w:hAnsi="Arial"/>
          <w:sz w:val="24"/>
          <w:szCs w:val="24"/>
        </w:rPr>
        <w:t xml:space="preserve">- обязывает Президента, Жогорку Кенеш и Правительство Кыргызской Республики образовать совместную рабочую группу для продолжения работы по реформированию Вооруженных Сил, органов ГКНБ, МВД, прокуратуры и судебной системы Кыргызской Республики;</w:t>
      </w:r>
    </w:p>
    <w:p>
      <w:pPr>
        <w:spacing w:after="120"/>
        <w:jc w:val="both"/>
      </w:pPr>
      <w:r>
        <w:rPr>
          <w:rFonts w:ascii="Arial" w:cs="Arial" w:eastAsia="Arial" w:hAnsi="Arial"/>
          <w:sz w:val="24"/>
          <w:szCs w:val="24"/>
        </w:rPr>
        <w:t xml:space="preserve">- считать, что бывшее высшее руководство страны несет политическую ответственность за антинародную внешнюю и внутреннюю политику, которая привела к обнищанию народа и упадку государства и явилась основной причиной событий 6-7 апреля и мая-июня 2010 года, повлекших тяжкие последствия;</w:t>
      </w:r>
    </w:p>
    <w:p>
      <w:pPr>
        <w:spacing w:after="120"/>
        <w:jc w:val="both"/>
      </w:pPr>
      <w:r>
        <w:rPr>
          <w:rFonts w:ascii="Arial" w:cs="Arial" w:eastAsia="Arial" w:hAnsi="Arial"/>
          <w:sz w:val="24"/>
          <w:szCs w:val="24"/>
        </w:rPr>
        <w:t xml:space="preserve">- члены Временного Правительства Кыргызской Республики несут политическую ответственность за то, что не смогли предотвратить межнациональное столкновение;</w:t>
      </w:r>
    </w:p>
    <w:p>
      <w:pPr>
        <w:spacing w:after="120"/>
        <w:jc w:val="both"/>
      </w:pPr>
      <w:r>
        <w:rPr>
          <w:rFonts w:ascii="Arial" w:cs="Arial" w:eastAsia="Arial" w:hAnsi="Arial"/>
          <w:sz w:val="24"/>
          <w:szCs w:val="24"/>
        </w:rPr>
        <w:t xml:space="preserve">- считать, что основными организаторами и виновниками трагических событий мая-июня 2010 года в г.Ош, Ошской и Джалал-Абадской областях являются около 10 лидеров узбекской общины, причастные к националистическим и сепаратистским действиям в указанный период;</w:t>
      </w:r>
    </w:p>
    <w:p>
      <w:pPr>
        <w:spacing w:after="120"/>
        <w:jc w:val="both"/>
      </w:pPr>
      <w:r>
        <w:rPr>
          <w:rFonts w:ascii="Arial" w:cs="Arial" w:eastAsia="Arial" w:hAnsi="Arial"/>
          <w:sz w:val="24"/>
          <w:szCs w:val="24"/>
        </w:rPr>
        <w:t xml:space="preserve">- Генеральной прокуратуре Кыргызской Республики дать правовую оценку деятельности более чем 25 должностным лицам, названным "по-фамильно" (практически все кыргызской этнической принадлежности), занимавшим высшие ответственные посты в правоохранительных органах страны и вовлеченных в трагические июньские события на юге Кыргызстана, а также руководителей городов и районов, на территории которых произошли межэтнические конфликты (более 11 административных единиц);</w:t>
      </w:r>
    </w:p>
    <w:p>
      <w:pPr>
        <w:spacing w:after="120"/>
        <w:jc w:val="both"/>
      </w:pPr>
      <w:r>
        <w:rPr>
          <w:rFonts w:ascii="Arial" w:cs="Arial" w:eastAsia="Arial" w:hAnsi="Arial"/>
          <w:sz w:val="24"/>
          <w:szCs w:val="24"/>
        </w:rPr>
        <w:t xml:space="preserve">- провести разбирательства по фактам захвата и хищения оружия, боеприпасов, боевой техники и другого имущества и определить степень виновности непосредственно командиров воинских частей и подразделений, допустивших указанные факты;</w:t>
      </w:r>
    </w:p>
    <w:p>
      <w:pPr>
        <w:spacing w:after="120"/>
        <w:jc w:val="both"/>
      </w:pPr>
      <w:r>
        <w:rPr>
          <w:rFonts w:ascii="Arial" w:cs="Arial" w:eastAsia="Arial" w:hAnsi="Arial"/>
          <w:sz w:val="24"/>
          <w:szCs w:val="24"/>
        </w:rPr>
        <w:t xml:space="preserve">- Генеральной прокуратуре Кыргызской Республики рассмотреть персональную ответственность прокуроров более чем 12 административных территорий по прокурорскому реагированию на факты и события апреля-июня 2010 года.</w:t>
      </w:r>
    </w:p>
    <w:p>
      <w:pPr>
        <w:spacing w:after="120"/>
        <w:jc w:val="both"/>
      </w:pPr>
      <w:r>
        <w:rPr>
          <w:rFonts w:ascii="Arial" w:cs="Arial" w:eastAsia="Arial" w:hAnsi="Arial"/>
          <w:sz w:val="24"/>
          <w:szCs w:val="24"/>
        </w:rPr>
        <w:t xml:space="preserve">75. Данное постановление Жогорку Кенеша Кыргызской Республики показывает преимущества парламентской системы правления:</w:t>
      </w:r>
    </w:p>
    <w:p>
      <w:pPr>
        <w:spacing w:after="120"/>
        <w:jc w:val="both"/>
      </w:pPr>
      <w:r>
        <w:rPr>
          <w:rFonts w:ascii="Arial" w:cs="Arial" w:eastAsia="Arial" w:hAnsi="Arial"/>
          <w:sz w:val="24"/>
          <w:szCs w:val="24"/>
        </w:rPr>
        <w:t xml:space="preserve">- открытость демократических процедур обсуждения острых проблем межэтнических отношений в Кыргызстане;</w:t>
      </w:r>
    </w:p>
    <w:p>
      <w:pPr>
        <w:spacing w:after="120"/>
        <w:jc w:val="both"/>
      </w:pPr>
      <w:r>
        <w:rPr>
          <w:rFonts w:ascii="Arial" w:cs="Arial" w:eastAsia="Arial" w:hAnsi="Arial"/>
          <w:sz w:val="24"/>
          <w:szCs w:val="24"/>
        </w:rPr>
        <w:t xml:space="preserve">- готовность государства открыто и честно признать свои ошибки и недостатки.</w:t>
      </w:r>
    </w:p>
    <w:p>
      <w:pPr>
        <w:spacing w:after="120"/>
        <w:jc w:val="both"/>
      </w:pPr>
      <w:r>
        <w:rPr>
          <w:rFonts w:ascii="Arial" w:cs="Arial" w:eastAsia="Arial" w:hAnsi="Arial"/>
          <w:sz w:val="24"/>
          <w:szCs w:val="24"/>
        </w:rPr>
        <w:t xml:space="preserve">Таким образом, данное постановление Жогорку Кенеша Кыргызской Республики поставило вопрос о персональной ответственности лиц, причастных к межэтническому конфликту на юге страны, соблюдая принцип объективности и равноправия как со стороны одной этнической группы, так и со стороны другой этнической группы, вовлеченных в конфликт.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В соответствии со статьей 40 </w:t>
      </w:r>
      <w:hyperlink w:history="1" r:id="rIdvnw48rffwgxscdt5uvth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Государство обеспечивает развитие внесудебных и досудебных методов, форм и способов защиты прав и свобод человека и гражданина. В целях обеспечения прав граждан в уголовном судопроизводстве 17 июля 2009 года принят Закон Кыргызской Республики "О гарантированной государством юридической помощи". В целях апробации положений указанного Закона в 2010 году в двух районах республики был проведен пилотный проект по предоставлению гарантированной государством юридической помощи. В реализацию названного Закона Указом Президента Кыргызской Республики от 28 марта 2011 года№67 был образован Национальный совет по гарантированной государством юридической помощи при Президенте. В состав совета вошли адвокаты, судьи, представители Правительства и гражданского общества, научных кругов.</w:t>
      </w:r>
    </w:p>
    <w:p>
      <w:pPr>
        <w:spacing w:after="120"/>
        <w:jc w:val="both"/>
      </w:pPr>
      <w:r>
        <w:rPr>
          <w:rFonts w:ascii="Arial" w:cs="Arial" w:eastAsia="Arial" w:hAnsi="Arial"/>
          <w:sz w:val="24"/>
          <w:szCs w:val="24"/>
        </w:rPr>
        <w:t xml:space="preserve">Национальный совет определяет политику организации и функционирования системы гарантированной государством юридической помощи и осуществляет оценку эффективности ее реализации; осуществляет отбор адвокатов в Государственный реестр по оказанию юридической помощи; в целях недопущения нарушений прав и законных интересов граждан рассматривает заявления и жалобы по оказанию и предоставлению гарантированной государством юридической помощи.</w:t>
      </w:r>
    </w:p>
    <w:p>
      <w:pPr>
        <w:spacing w:after="120"/>
        <w:jc w:val="both"/>
      </w:pPr>
      <w:r>
        <w:rPr>
          <w:rFonts w:ascii="Arial" w:cs="Arial" w:eastAsia="Arial" w:hAnsi="Arial"/>
          <w:sz w:val="24"/>
          <w:szCs w:val="24"/>
        </w:rPr>
        <w:t xml:space="preserve">77. В пункте 2 статьи 16 </w:t>
      </w:r>
      <w:hyperlink w:history="1" r:id="rIdmfjkedr8jbdo1_hca9dq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78. В соответствии со статьей 22 </w:t>
      </w:r>
      <w:hyperlink w:history="1" r:id="rIdzkng9x7kc3hwthynzxup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120"/>
        <w:jc w:val="both"/>
      </w:pPr>
      <w:r>
        <w:rPr>
          <w:rFonts w:ascii="Arial" w:cs="Arial" w:eastAsia="Arial" w:hAnsi="Arial"/>
          <w:sz w:val="24"/>
          <w:szCs w:val="24"/>
        </w:rPr>
        <w:t xml:space="preserve">79. Согласно пункту 1 статьи 24 </w:t>
      </w:r>
      <w:hyperlink w:history="1" r:id="rIdtl2z2nvtndn5yxfekg7u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и личную неприкосновенность.</w:t>
      </w:r>
    </w:p>
    <w:p>
      <w:pPr>
        <w:spacing w:after="120"/>
        <w:jc w:val="both"/>
      </w:pPr>
      <w:r>
        <w:rPr>
          <w:rFonts w:ascii="Arial" w:cs="Arial" w:eastAsia="Arial" w:hAnsi="Arial"/>
          <w:sz w:val="24"/>
          <w:szCs w:val="24"/>
        </w:rPr>
        <w:t xml:space="preserve">80. Равенство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 является не только уголовно-процессуальным принципом (ст.16), но и закреплено в Конституции Кыргызской Республики (ст.16), и его соблюдение является неотъемлемой частью любого правового государства.</w:t>
      </w:r>
    </w:p>
    <w:p>
      <w:pPr>
        <w:spacing w:after="120"/>
        <w:jc w:val="both"/>
      </w:pPr>
      <w:r>
        <w:rPr>
          <w:rFonts w:ascii="Arial" w:cs="Arial" w:eastAsia="Arial" w:hAnsi="Arial"/>
          <w:sz w:val="24"/>
          <w:szCs w:val="24"/>
        </w:rPr>
        <w:t xml:space="preserve">81. Согласно статье 16 УПК, правосудие в Кыргызской Республике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82. Порядок уголовного судопроизводства определяется Конституцией Кыргызской Республики, Законом Кыргызской Республики "О Верховном суде Кыргызской Республики и местных судах", конституционным Законом Кыргызской Республики "О статусе судей Кыргызской Республики" и УПК. Законодательство Кыргызской Республики предусматривает осуществление правосудия только судом. Компетенция суда, пределы его юрисдикции и порядок осуществления им уголовного судопроизводства определяются законом и не могут быть произвольно изменены. Не допускается учреждение чрезвычайных или специальных судов для рассмотрения уголовных дел.</w:t>
      </w:r>
    </w:p>
    <w:p>
      <w:pPr>
        <w:spacing w:after="120"/>
        <w:jc w:val="both"/>
      </w:pPr>
      <w:r>
        <w:rPr>
          <w:rFonts w:ascii="Arial" w:cs="Arial" w:eastAsia="Arial" w:hAnsi="Arial"/>
          <w:sz w:val="24"/>
          <w:szCs w:val="24"/>
        </w:rPr>
        <w:t xml:space="preserve">83. Кроме того, в статье 23 УПК, регламентирующей язык судопроизводства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 Копии постановления о привлечении в качестве обвиняемого и приговора (определения, постановления) вручаются обвиняемому, подсудимому, осужденному в переводе на их родной язык или язык, которым они владеют.</w:t>
      </w:r>
    </w:p>
    <w:p>
      <w:pPr>
        <w:spacing w:after="120"/>
        <w:jc w:val="both"/>
      </w:pPr>
      <w:r>
        <w:rPr>
          <w:rFonts w:ascii="Arial" w:cs="Arial" w:eastAsia="Arial" w:hAnsi="Arial"/>
          <w:sz w:val="24"/>
          <w:szCs w:val="24"/>
        </w:rPr>
        <w:t xml:space="preserve">84. Независимость судей закреплена в </w:t>
      </w:r>
      <w:hyperlink w:history="1" r:id="rIdc3bx7j9ph6yivc0wsban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устанавливает: "Судьи независимы и подчиняются только </w:t>
      </w:r>
      <w:hyperlink w:history="1" r:id="rIdk36kt5ruovilnz05hal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а также УПК: "...Вмешательство в деятельность судей по осуществлению правосудия запрещается и влечет ответственность по закону. Независимость судей гарантируется Конституцией Кыргызской Республики". УПК также предусматривает, что уголовное дело должно быть рассмотрено независимым, компетентным и беспристрастным судом.</w:t>
      </w:r>
    </w:p>
    <w:p>
      <w:pPr>
        <w:spacing w:after="120"/>
        <w:jc w:val="both"/>
      </w:pPr>
      <w:r>
        <w:rPr>
          <w:rFonts w:ascii="Arial" w:cs="Arial" w:eastAsia="Arial" w:hAnsi="Arial"/>
          <w:sz w:val="24"/>
          <w:szCs w:val="24"/>
        </w:rPr>
        <w:t xml:space="preserve">85. Независимость судебной власти - один из наиболее важных принципов справедливого уголовного процесса, являющийся основной гарантией беспристрастности, компетентности и объективности суда. В связи с тем, что независимость суда обеспечивается организацией судебной власти государства, системой сдержек и противовесов, а также степенью демократичности государственного устройства, мониторинг не предусматривал специальных механизмов для определения уровня независимости судей при рассмотрении уголовных дел, следовательно, отчет не содержит соответствующих данных по этому аспекту освещаемого стандарта.</w:t>
      </w:r>
    </w:p>
    <w:p>
      <w:pPr>
        <w:spacing w:after="120"/>
        <w:jc w:val="both"/>
      </w:pPr>
      <w:r>
        <w:rPr>
          <w:rFonts w:ascii="Arial" w:cs="Arial" w:eastAsia="Arial" w:hAnsi="Arial"/>
          <w:sz w:val="24"/>
          <w:szCs w:val="24"/>
        </w:rPr>
        <w:t xml:space="preserve">86. Требование соблюдения беспристрастности судьи отражено в Кодексе чести судьи Кыргызской Республики: "Судья обязан быть беспристрастным, не допуская постороннего влияния на свою профессиональную деятельность. Судья не вправе использовать свое положение и статус в целях преимущественного удовлетворения интересов кого бы то ни было вопреки требованиям закона".</w:t>
      </w:r>
    </w:p>
    <w:p>
      <w:pPr>
        <w:spacing w:after="120"/>
        <w:jc w:val="both"/>
      </w:pPr>
      <w:r>
        <w:rPr>
          <w:rFonts w:ascii="Arial" w:cs="Arial" w:eastAsia="Arial" w:hAnsi="Arial"/>
          <w:sz w:val="24"/>
          <w:szCs w:val="24"/>
        </w:rPr>
        <w:t xml:space="preserve">87. В Отчете Независимой правозащитной группы "Мониторинг судебных разбирательств по фактам трагических событий на юге Кыргызстана в 2010 году: результаты, выводы, рекомендации", отмечаются:</w:t>
      </w:r>
    </w:p>
    <w:p>
      <w:pPr>
        <w:spacing w:after="120"/>
        <w:jc w:val="both"/>
      </w:pPr>
      <w:r>
        <w:rPr>
          <w:rFonts w:ascii="Arial" w:cs="Arial" w:eastAsia="Arial" w:hAnsi="Arial"/>
          <w:sz w:val="24"/>
          <w:szCs w:val="24"/>
        </w:rPr>
        <w:t xml:space="preserve">- свидетельства принуждения к признанию совершения преступлений, которые они не совершали;</w:t>
      </w:r>
    </w:p>
    <w:p>
      <w:pPr>
        <w:spacing w:after="120"/>
        <w:jc w:val="both"/>
      </w:pPr>
      <w:r>
        <w:rPr>
          <w:rFonts w:ascii="Arial" w:cs="Arial" w:eastAsia="Arial" w:hAnsi="Arial"/>
          <w:sz w:val="24"/>
          <w:szCs w:val="24"/>
        </w:rPr>
        <w:t xml:space="preserve">- давление на родственников со стороны представителей правоохранительных органов;</w:t>
      </w:r>
    </w:p>
    <w:p>
      <w:pPr>
        <w:spacing w:after="120"/>
        <w:jc w:val="both"/>
      </w:pPr>
      <w:r>
        <w:rPr>
          <w:rFonts w:ascii="Arial" w:cs="Arial" w:eastAsia="Arial" w:hAnsi="Arial"/>
          <w:sz w:val="24"/>
          <w:szCs w:val="24"/>
        </w:rPr>
        <w:t xml:space="preserve">- отказ в процессуальных правах адвокатов, включая право на адвоката по выбору и на конфиденциальное общение с ним.</w:t>
      </w:r>
    </w:p>
    <w:p>
      <w:pPr>
        <w:spacing w:after="120"/>
        <w:jc w:val="both"/>
      </w:pPr>
      <w:r>
        <w:rPr>
          <w:rFonts w:ascii="Arial" w:cs="Arial" w:eastAsia="Arial" w:hAnsi="Arial"/>
          <w:sz w:val="24"/>
          <w:szCs w:val="24"/>
        </w:rPr>
        <w:t xml:space="preserve">88. Нарушение порядка в судебном заседании выражалось в выкрикивании угроз и оскорблений в адрес подсудимых, их защитников (адвокатов) и родственников со стороны потерпевших, их родственников и сторонников, в попытках потерпевших и их родственников нанести побои подсудимым и их родственникам.</w:t>
      </w:r>
    </w:p>
    <w:p>
      <w:pPr>
        <w:spacing w:after="120"/>
        <w:jc w:val="both"/>
      </w:pPr>
      <w:r>
        <w:rPr>
          <w:rFonts w:ascii="Arial" w:cs="Arial" w:eastAsia="Arial" w:hAnsi="Arial"/>
          <w:sz w:val="24"/>
          <w:szCs w:val="24"/>
        </w:rPr>
        <w:t xml:space="preserve">89.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года№567 рекомендует Верховному суду Кыргызской Республики:</w:t>
      </w:r>
    </w:p>
    <w:p>
      <w:pPr>
        <w:spacing w:after="120"/>
        <w:jc w:val="both"/>
      </w:pPr>
      <w:r>
        <w:rPr>
          <w:rFonts w:ascii="Arial" w:cs="Arial" w:eastAsia="Arial" w:hAnsi="Arial"/>
          <w:sz w:val="24"/>
          <w:szCs w:val="24"/>
        </w:rPr>
        <w:t xml:space="preserve">- проанализировать результаты рассмотрения судами более чем 17 административных единиц уголовных дел в отношении лиц, причастных к событиям апреля-июня 2010 года, особенно в части, касающейся изменения меры пресечения и судебной волокиты;</w:t>
      </w:r>
    </w:p>
    <w:p>
      <w:pPr>
        <w:spacing w:after="120"/>
        <w:jc w:val="both"/>
      </w:pPr>
      <w:r>
        <w:rPr>
          <w:rFonts w:ascii="Arial" w:cs="Arial" w:eastAsia="Arial" w:hAnsi="Arial"/>
          <w:sz w:val="24"/>
          <w:szCs w:val="24"/>
        </w:rPr>
        <w:t xml:space="preserve">- обеспечить полную открытость судебных разбирательств по уголовным делам лиц, обвиняемых в совершении преступлений в связи с июньскими событиями 2010 года;</w:t>
      </w:r>
    </w:p>
    <w:p>
      <w:pPr>
        <w:spacing w:after="120"/>
        <w:jc w:val="both"/>
      </w:pPr>
      <w:r>
        <w:rPr>
          <w:rFonts w:ascii="Arial" w:cs="Arial" w:eastAsia="Arial" w:hAnsi="Arial"/>
          <w:sz w:val="24"/>
          <w:szCs w:val="24"/>
        </w:rPr>
        <w:t xml:space="preserve">- обеспечить допуск в зал судебных заседаний родственников подсудимых и представителей международных организаций.</w:t>
      </w:r>
    </w:p>
    <w:p>
      <w:pPr>
        <w:spacing w:after="120"/>
        <w:jc w:val="both"/>
      </w:pPr>
      <w:r>
        <w:rPr>
          <w:rFonts w:ascii="Arial" w:cs="Arial" w:eastAsia="Arial" w:hAnsi="Arial"/>
          <w:sz w:val="24"/>
          <w:szCs w:val="24"/>
        </w:rPr>
        <w:t xml:space="preserve">90. Государство обеспечивает безопасность человека и гражданина независимо от расы, этнической или религиозной принадлежности. Решение вопросов, относящихся к сфере межэтнических отношений, обеспечивается в демократических политических рамках, основанных на верховенстве права.</w:t>
      </w:r>
    </w:p>
    <w:p>
      <w:pPr>
        <w:spacing w:after="120"/>
        <w:jc w:val="both"/>
      </w:pPr>
      <w:r>
        <w:rPr>
          <w:rFonts w:ascii="Arial" w:cs="Arial" w:eastAsia="Arial" w:hAnsi="Arial"/>
          <w:sz w:val="24"/>
          <w:szCs w:val="24"/>
        </w:rPr>
        <w:t xml:space="preserve">91. Внедрение механизмов обеспечения многонационального состава органов управления, установление дополнительных квалификационных требований к компетентности кадрового состава, особенно для органов правопорядка, по работе в многоэтничных сообществах необходимо рассматривать как действенный способ повышения доверия населения к этим органам.</w:t>
      </w:r>
    </w:p>
    <w:p>
      <w:pPr>
        <w:spacing w:after="120"/>
        <w:jc w:val="both"/>
      </w:pPr>
      <w:r>
        <w:rPr>
          <w:rFonts w:ascii="Arial" w:cs="Arial" w:eastAsia="Arial" w:hAnsi="Arial"/>
          <w:sz w:val="24"/>
          <w:szCs w:val="24"/>
        </w:rPr>
        <w:t xml:space="preserve">92. В настоящий момент ситуация с представленностью этнических групп в составе силовых структур остается недостаточной. Анализ сведений по этническому составу сотрудников МВД показал, что аналогичная ситуация складывается и в этой сфере. Так, кыргызы составляет 92,7% от общей численности сотрудников органов внутренних дел.</w:t>
      </w:r>
    </w:p>
    <w:p>
      <w:pPr>
        <w:spacing w:after="120"/>
        <w:jc w:val="both"/>
      </w:pPr>
      <w:r>
        <w:rPr>
          <w:rFonts w:ascii="Arial" w:cs="Arial" w:eastAsia="Arial" w:hAnsi="Arial"/>
          <w:sz w:val="24"/>
          <w:szCs w:val="24"/>
        </w:rPr>
        <w:t xml:space="preserve">93.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 № 567 поручает Президенту, Жогорку Кенешу и Правительству Кыргызской Республики строго придерживаться сбалансированной кадровой политики, правоохранительным и силовым органам при подготовке, пополнении резерва кадров и при назначении строго учитывать полиэтнический состав населения, личные, морально-нравственные, профессиональные качества кандидатов на работу и владение ими государственным языком.</w:t>
      </w:r>
    </w:p>
    <w:p>
      <w:pPr>
        <w:spacing w:after="120"/>
        <w:jc w:val="both"/>
      </w:pPr>
      <w:r>
        <w:rPr>
          <w:rFonts w:ascii="Arial" w:cs="Arial" w:eastAsia="Arial" w:hAnsi="Arial"/>
          <w:sz w:val="24"/>
          <w:szCs w:val="24"/>
        </w:rPr>
        <w:t xml:space="preserve">94. Одним из основополагающих критериев при приеме граждан на службу в органы внутренних дел и последующем назначении сотрудников на должности является высокий образовательный уровень, профессионализм, моральные и психологические качества, личная культура, а также опыт службы в армии. К сожалению, представители других этнических групп предпочитают службе в Вооруженных Силах Кыргызской Республики другие альтернативные способы прохождения службы, не связанные с принятием присяги и исполнением воинского долга, что является препятствием к привлечению их к службе в правоохранительных органах.</w:t>
      </w:r>
    </w:p>
    <w:p>
      <w:pPr>
        <w:spacing w:after="120"/>
        <w:jc w:val="both"/>
      </w:pPr>
      <w:r>
        <w:rPr>
          <w:rFonts w:ascii="Arial" w:cs="Arial" w:eastAsia="Arial" w:hAnsi="Arial"/>
          <w:sz w:val="24"/>
          <w:szCs w:val="24"/>
        </w:rPr>
        <w:t xml:space="preserve">95. Президент Кыргызской Республики Отунбаева Р.И. в своем выступлении на внеочередном VII Курултае Ассамблеи народов Кыргызстана отметила, что одним из аспектов улучшения ситуации с правами национальных меньшинств является их участие в политической и общественной жизни.</w:t>
      </w:r>
    </w:p>
    <w:p>
      <w:pPr>
        <w:spacing w:after="120"/>
        <w:jc w:val="both"/>
      </w:pPr>
      <w:r>
        <w:rPr>
          <w:rFonts w:ascii="Arial" w:cs="Arial" w:eastAsia="Arial" w:hAnsi="Arial"/>
          <w:sz w:val="24"/>
          <w:szCs w:val="24"/>
        </w:rPr>
        <w:t xml:space="preserve">96. Статья 2 Конституции Кыргызской Республики провозглашает: "Государство создает условия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w:t>
      </w:r>
    </w:p>
    <w:p>
      <w:pPr>
        <w:spacing w:after="120"/>
        <w:jc w:val="both"/>
      </w:pPr>
      <w:r>
        <w:rPr>
          <w:rFonts w:ascii="Arial" w:cs="Arial" w:eastAsia="Arial" w:hAnsi="Arial"/>
          <w:sz w:val="24"/>
          <w:szCs w:val="24"/>
        </w:rPr>
        <w:t xml:space="preserve">97. Согласно статье 60 Закона Кыргызской Республики "О выборах Президента Кыргызской Республики и депутатов Жогорку Кенеша Кыргызской Республики", при определении списка кандидатов в депутаты Жогорку Кенеша Кыргызской Республики политическая партия обязана учесть представительство:</w:t>
      </w:r>
    </w:p>
    <w:p>
      <w:pPr>
        <w:spacing w:after="120"/>
        <w:jc w:val="both"/>
      </w:pPr>
      <w:r>
        <w:rPr>
          <w:rFonts w:ascii="Arial" w:cs="Arial" w:eastAsia="Arial" w:hAnsi="Arial"/>
          <w:sz w:val="24"/>
          <w:szCs w:val="24"/>
        </w:rPr>
        <w:t xml:space="preserve">- не более семидесяти процентов лиц одного пола, при этом разница очередности в списках кандидатов женщин и мужчин, выдвинутых от политических партий, не должна превышать трех позиций;</w:t>
      </w:r>
    </w:p>
    <w:p>
      <w:pPr>
        <w:spacing w:after="120"/>
        <w:jc w:val="both"/>
      </w:pPr>
      <w:r>
        <w:rPr>
          <w:rFonts w:ascii="Arial" w:cs="Arial" w:eastAsia="Arial" w:hAnsi="Arial"/>
          <w:sz w:val="24"/>
          <w:szCs w:val="24"/>
        </w:rPr>
        <w:t xml:space="preserve">- не менее пятнадцати процентов лиц не старше 35 лет;</w:t>
      </w:r>
    </w:p>
    <w:p>
      <w:pPr>
        <w:spacing w:after="120"/>
        <w:jc w:val="both"/>
      </w:pPr>
      <w:r>
        <w:rPr>
          <w:rFonts w:ascii="Arial" w:cs="Arial" w:eastAsia="Arial" w:hAnsi="Arial"/>
          <w:sz w:val="24"/>
          <w:szCs w:val="24"/>
        </w:rPr>
        <w:t xml:space="preserve">- не менее пятнадцати процентов граждан, имеющих различную национальную принадлежность;</w:t>
      </w:r>
    </w:p>
    <w:p>
      <w:pPr>
        <w:spacing w:after="120"/>
        <w:jc w:val="both"/>
      </w:pPr>
      <w:r>
        <w:rPr>
          <w:rFonts w:ascii="Arial" w:cs="Arial" w:eastAsia="Arial" w:hAnsi="Arial"/>
          <w:sz w:val="24"/>
          <w:szCs w:val="24"/>
        </w:rPr>
        <w:t xml:space="preserve">- не менее двух кандидатов - лиц с ограниченными возможностями здоровья, при этом один из них должен быть включен в список первых 50 кандидатов.</w:t>
      </w:r>
    </w:p>
    <w:p>
      <w:pPr>
        <w:spacing w:after="120"/>
        <w:jc w:val="both"/>
      </w:pPr>
      <w:r>
        <w:rPr>
          <w:rFonts w:ascii="Arial" w:cs="Arial" w:eastAsia="Arial" w:hAnsi="Arial"/>
          <w:sz w:val="24"/>
          <w:szCs w:val="24"/>
        </w:rPr>
        <w:t xml:space="preserve">98. Необходимо отметить, что численность депутатов по полу, возрасту, и национальности постоянно меняется, ввиду того, что ряд депутатов выдвигается на высокие должности в Правительстве страны и на их место приходят очередные кандидаты, характеризующиеся уже по другим демографическим характеристикам, соответственно, несколько меняется представительство в Парламенте по полу, возрасту и национальности (см. таблицы№2 и№3).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Демографические        │     Парламент     │    Парламент      │</w:t>
      </w:r>
    </w:p>
    <w:p>
      <w:pPr>
        <w:spacing w:after="120"/>
        <w:jc w:val="both"/>
      </w:pPr>
      <w:r>
        <w:rPr>
          <w:rFonts w:ascii="Arial" w:cs="Arial" w:eastAsia="Arial" w:hAnsi="Arial"/>
          <w:sz w:val="24"/>
          <w:szCs w:val="24"/>
        </w:rPr>
        <w:t xml:space="preserve">│      характеристики         │ 16 декабря 2007 г.│ 10 октября 2010 г.│</w:t>
      </w:r>
    </w:p>
    <w:p>
      <w:pPr>
        <w:spacing w:after="120"/>
        <w:jc w:val="both"/>
      </w:pPr>
      <w:r>
        <w:rPr>
          <w:rFonts w:ascii="Arial" w:cs="Arial" w:eastAsia="Arial" w:hAnsi="Arial"/>
          <w:sz w:val="24"/>
          <w:szCs w:val="24"/>
        </w:rPr>
        <w:t xml:space="preserve">│                             │  (90 депутатов)   │  (120 депутатов)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                       │      23/25,5%     │       26/21,7%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 до 35 лет                │      11/12,2%     │        8/6,6%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│Других национальностей       │      18/20%       │       15/12,5%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│Этническая│     Число депутатов    │           %           │  Доля в │</w:t>
      </w:r>
    </w:p>
    <w:p>
      <w:pPr>
        <w:spacing w:after="120"/>
        <w:jc w:val="both"/>
      </w:pPr>
      <w:r>
        <w:rPr>
          <w:rFonts w:ascii="Arial" w:cs="Arial" w:eastAsia="Arial" w:hAnsi="Arial"/>
          <w:sz w:val="24"/>
          <w:szCs w:val="24"/>
        </w:rPr>
        <w:t xml:space="preserve">│ принадл. ├───────────┬────────────┼──────────┬────────────┤населении│</w:t>
      </w:r>
    </w:p>
    <w:p>
      <w:pPr>
        <w:spacing w:after="120"/>
        <w:jc w:val="both"/>
      </w:pPr>
      <w:r>
        <w:rPr>
          <w:rFonts w:ascii="Arial" w:cs="Arial" w:eastAsia="Arial" w:hAnsi="Arial"/>
          <w:sz w:val="24"/>
          <w:szCs w:val="24"/>
        </w:rPr>
        <w:t xml:space="preserve">│          │ Парламент │ Парламент  │ Парламент│ Парламент  │   по    │</w:t>
      </w:r>
    </w:p>
    <w:p>
      <w:pPr>
        <w:spacing w:after="120"/>
        <w:jc w:val="both"/>
      </w:pPr>
      <w:r>
        <w:rPr>
          <w:rFonts w:ascii="Arial" w:cs="Arial" w:eastAsia="Arial" w:hAnsi="Arial"/>
          <w:sz w:val="24"/>
          <w:szCs w:val="24"/>
        </w:rPr>
        <w:t xml:space="preserve">│          │16 декабря │ 10 октября │16 декабря│ 10 октября │переписи │</w:t>
      </w:r>
    </w:p>
    <w:p>
      <w:pPr>
        <w:spacing w:after="120"/>
        <w:jc w:val="both"/>
      </w:pPr>
      <w:r>
        <w:rPr>
          <w:rFonts w:ascii="Arial" w:cs="Arial" w:eastAsia="Arial" w:hAnsi="Arial"/>
          <w:sz w:val="24"/>
          <w:szCs w:val="24"/>
        </w:rPr>
        <w:t xml:space="preserve">│          │  2007 г.  │   2010 г.  │2007 г.(90│   2010 г.  │  2009   │</w:t>
      </w:r>
    </w:p>
    <w:p>
      <w:pPr>
        <w:spacing w:after="120"/>
        <w:jc w:val="both"/>
      </w:pPr>
      <w:r>
        <w:rPr>
          <w:rFonts w:ascii="Arial" w:cs="Arial" w:eastAsia="Arial" w:hAnsi="Arial"/>
          <w:sz w:val="24"/>
          <w:szCs w:val="24"/>
        </w:rPr>
        <w:t xml:space="preserve">│          │(90 депут.)│(120 депут.)│  депут.) │(120 депут.)│года,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     │      3     │   6,6%   │    2,5%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     │      6     │   7,7%   │    5%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     │      1     │   1,1%   │    0,8%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     │      1     │    -     │    0,8%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     │      1     │   1,1%   │    0,8%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     │      1     │    -     │    0,8%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     │      1     │   1,1%   │    0,8%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1     │      1     │   1,1%   │    0,8%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Одним из показателей, свидетельствующих о реальном состоянии дел с вовлечением и участием представителей различных этнических групп на местном уровне, является их представленность в местных кенешах и в числе муниципальных служащих. Анализ количественного состава депутатов местных кенешей показал, что 86% из них - представители кыргызской национальности. Есть существенные различия по регионам. Наиболее полиэтнический состав депутатов в г.Бишкек, в городском кенеше представители других национальностей составляют 30%, в Чуйской области - 28%, Ошской области - 18%. Из 524 председателей местных кенешей только 10% являются представителями других национальностей.</w:t>
      </w:r>
    </w:p>
    <w:p>
      <w:pPr>
        <w:spacing w:after="120"/>
        <w:jc w:val="both"/>
      </w:pPr>
      <w:r>
        <w:rPr>
          <w:rFonts w:ascii="Arial" w:cs="Arial" w:eastAsia="Arial" w:hAnsi="Arial"/>
          <w:sz w:val="24"/>
          <w:szCs w:val="24"/>
        </w:rPr>
        <w:t xml:space="preserve">В числе административных муниципальных служащих кыргызы составляют 87,4%, представители других национальностей - 12,6%.</w:t>
      </w:r>
    </w:p>
    <w:p>
      <w:pPr>
        <w:spacing w:after="120"/>
        <w:jc w:val="both"/>
      </w:pPr>
      <w:r>
        <w:rPr>
          <w:rFonts w:ascii="Arial" w:cs="Arial" w:eastAsia="Arial" w:hAnsi="Arial"/>
          <w:sz w:val="24"/>
          <w:szCs w:val="24"/>
        </w:rPr>
        <w:t xml:space="preserve">100. На местном и региональном уровнях недостаточный потенциал сотрудников государственных органов власти и МСУ, нехватка навыков и знаний в области управления межэтническими отношениями и предотвращения конфликтов приводят к несвоевременному реагированию на возникающие вызовы.</w:t>
      </w:r>
    </w:p>
    <w:p>
      <w:pPr>
        <w:spacing w:after="120"/>
        <w:jc w:val="both"/>
      </w:pPr>
      <w:r>
        <w:rPr>
          <w:rFonts w:ascii="Arial" w:cs="Arial" w:eastAsia="Arial" w:hAnsi="Arial"/>
          <w:sz w:val="24"/>
          <w:szCs w:val="24"/>
        </w:rPr>
        <w:t xml:space="preserve">101. По данным Государственной кадровой службы Кыргызской Республики, на 1 января 2008 года из 15785 государственных служащих 175 представляют этнические меньшинства, из них занимают политические должности 3 человека; на 1 января 2009 года из 17978 госслужащих 181 представители этнических меньшинств, из них занимают политические должности 5 человек; на 1 января 2011 года из 16980 административных государственных служащих, кыргызы составляют 91%.</w:t>
      </w:r>
    </w:p>
    <w:p>
      <w:pPr>
        <w:spacing w:after="120"/>
        <w:jc w:val="both"/>
      </w:pPr>
      <w:r>
        <w:rPr>
          <w:rFonts w:ascii="Arial" w:cs="Arial" w:eastAsia="Arial" w:hAnsi="Arial"/>
          <w:sz w:val="24"/>
          <w:szCs w:val="24"/>
        </w:rPr>
        <w:t xml:space="preserve">102.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года№567, поручает Президенту, Жогорку Кенешу и Правительству Кыргызской Республики принять меры по проведению государственной кадровой политики, основанной на критериях профессионализма и компетентности, чувства ответственности, преданности идеалам развития страны, исключая любую дискриминацию по этническим, религиозным, имущественным, региональным и иным признакам.</w:t>
      </w:r>
    </w:p>
    <w:p>
      <w:pPr>
        <w:spacing w:after="120"/>
        <w:jc w:val="both"/>
      </w:pPr>
      <w:r>
        <w:rPr>
          <w:rFonts w:ascii="Arial" w:cs="Arial" w:eastAsia="Arial" w:hAnsi="Arial"/>
          <w:sz w:val="24"/>
          <w:szCs w:val="24"/>
        </w:rPr>
        <w:t xml:space="preserve">103. Кодекс Кыргызской Республики об административной ответственности также предусматривает ответственность за правонарушения, связанные с этнокультурными правами:</w:t>
      </w:r>
    </w:p>
    <w:p>
      <w:pPr>
        <w:spacing w:after="120"/>
        <w:jc w:val="both"/>
      </w:pPr>
      <w:r>
        <w:rPr>
          <w:rFonts w:ascii="Arial" w:cs="Arial" w:eastAsia="Arial" w:hAnsi="Arial"/>
          <w:sz w:val="24"/>
          <w:szCs w:val="24"/>
        </w:rPr>
        <w:t xml:space="preserve">- нарушение прав граждан на свободный выбор языка в воспитании и обучении, создание препятствий и ограничений в использовании языка, пренебрежение к государственному языку, а также к другим языкам наций и народностей, проживающих в Кыргызской Республике (ст.64);</w:t>
      </w:r>
    </w:p>
    <w:p>
      <w:pPr>
        <w:spacing w:after="120"/>
        <w:jc w:val="both"/>
      </w:pPr>
      <w:r>
        <w:rPr>
          <w:rFonts w:ascii="Arial" w:cs="Arial" w:eastAsia="Arial" w:hAnsi="Arial"/>
          <w:sz w:val="24"/>
          <w:szCs w:val="24"/>
        </w:rPr>
        <w:t xml:space="preserve">-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(ст.61).</w:t>
      </w:r>
    </w:p>
    <w:p>
      <w:pPr>
        <w:spacing w:after="120"/>
        <w:jc w:val="both"/>
      </w:pPr>
      <w:r>
        <w:rPr>
          <w:rFonts w:ascii="Arial" w:cs="Arial" w:eastAsia="Arial" w:hAnsi="Arial"/>
          <w:sz w:val="24"/>
          <w:szCs w:val="24"/>
        </w:rPr>
        <w:t xml:space="preserve">104. Процессуальная часть Кодекса Кыргызской Республики об административной ответственности включает статью 570, в которой определены права и обязанности правонарушителя, в числе одного из прав указано право выступать на родном языке или ином языке, которым он владеет, пользоваться услугами переводчика, если не владеет языком, на котором ведется производство.</w:t>
      </w:r>
    </w:p>
    <w:p>
      <w:pPr>
        <w:spacing w:after="120"/>
        <w:jc w:val="both"/>
      </w:pPr>
      <w:r>
        <w:rPr>
          <w:rFonts w:ascii="Arial" w:cs="Arial" w:eastAsia="Arial" w:hAnsi="Arial"/>
          <w:sz w:val="24"/>
          <w:szCs w:val="24"/>
        </w:rPr>
        <w:t xml:space="preserve">105. В статье 134 УК устанавливает ответственность за нарушение равноправия граждан в зависимости от пола, расы, национальности, языка, происхождения, имущественного или должностного положения и другие дискриминационные деяния в виде штрафа либо до 2-х лет лишения свободы.</w:t>
      </w:r>
    </w:p>
    <w:p>
      <w:pPr>
        <w:spacing w:after="120"/>
        <w:jc w:val="both"/>
      </w:pPr>
      <w:r>
        <w:rPr>
          <w:rFonts w:ascii="Arial" w:cs="Arial" w:eastAsia="Arial" w:hAnsi="Arial"/>
          <w:sz w:val="24"/>
          <w:szCs w:val="24"/>
        </w:rPr>
        <w:t xml:space="preserve">106. Активное участие в экономической жизни связано с обеспечением прав человека на достойный жизненный уровень, образование и укрепление здоровья. Занятость обеспечивает получение дохода и является стимулом для развития личности. Государство обеспечивает реальное участие всех этнических групп в экономической и социальной жизни посредством использования не дискриминационного подхода в сфере занятости.</w:t>
      </w:r>
    </w:p>
    <w:p>
      <w:pPr>
        <w:spacing w:after="120"/>
        <w:jc w:val="both"/>
      </w:pPr>
      <w:r>
        <w:rPr>
          <w:rFonts w:ascii="Arial" w:cs="Arial" w:eastAsia="Arial" w:hAnsi="Arial"/>
          <w:sz w:val="24"/>
          <w:szCs w:val="24"/>
        </w:rPr>
        <w:t xml:space="preserve">107. В соответствии со статьей 9 Трудового кодекса Кыргызской Республики каждый имеет равные возможности для реализации своих трудовых прав и свобод.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или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а также от других обстоятельств, не связанных с деловыми качествами работника и результатами его труда.</w:t>
      </w:r>
    </w:p>
    <w:p>
      <w:pPr>
        <w:spacing w:after="120"/>
        <w:jc w:val="both"/>
      </w:pPr>
      <w:r>
        <w:rPr>
          <w:rFonts w:ascii="Arial" w:cs="Arial" w:eastAsia="Arial" w:hAnsi="Arial"/>
          <w:sz w:val="24"/>
          <w:szCs w:val="24"/>
        </w:rPr>
        <w:t xml:space="preserve">Лица, считающие, что они подверглись дискриминации в сфере труда, вправе обратиться в суд с соответствующими заявлениями о восстановлении нарушенных прав, возмещении материального ущерба и компенсации морального вреда.</w:t>
      </w:r>
    </w:p>
    <w:p>
      <w:pPr>
        <w:spacing w:after="120"/>
        <w:jc w:val="both"/>
      </w:pPr>
      <w:r>
        <w:rPr>
          <w:rFonts w:ascii="Arial" w:cs="Arial" w:eastAsia="Arial" w:hAnsi="Arial"/>
          <w:sz w:val="24"/>
          <w:szCs w:val="24"/>
        </w:rPr>
        <w:t xml:space="preserve">108. Статья 1 Семейного </w:t>
      </w:r>
      <w:hyperlink w:history="1" r:id="rIdu3aklhs9f-qy4jqqo2pp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устанавливает, что запрещаются любые формы ограничения прав граждан при вступлении в брак и в семейных отношениях по признакам социальной, расовой, национальной, языковой или религиозной принадлежности.</w:t>
      </w:r>
    </w:p>
    <w:p>
      <w:pPr>
        <w:spacing w:after="120"/>
        <w:jc w:val="both"/>
      </w:pPr>
      <w:r>
        <w:rPr>
          <w:rFonts w:ascii="Arial" w:cs="Arial" w:eastAsia="Arial" w:hAnsi="Arial"/>
          <w:sz w:val="24"/>
          <w:szCs w:val="24"/>
        </w:rPr>
        <w:t xml:space="preserve">109. Обеспечение равного доступа к рынкам труда, реализация прав всех групп на эффективное участие в экономической жизни осуществляются через принятие мер по подготовке и переподготовке кадров. Государство также уделяет постоянное внимание вопросам соблюдения принципов не дискриминации в бизнес-среде.</w:t>
      </w:r>
    </w:p>
    <w:p>
      <w:pPr>
        <w:spacing w:after="120"/>
        <w:jc w:val="both"/>
      </w:pPr>
      <w:r>
        <w:rPr>
          <w:rFonts w:ascii="Arial" w:cs="Arial" w:eastAsia="Arial" w:hAnsi="Arial"/>
          <w:sz w:val="24"/>
          <w:szCs w:val="24"/>
        </w:rPr>
        <w:t xml:space="preserve">110. Структурное неравенство - высокий уровень бедности в горных и отдаленных регионах преимущественно среди лиц кыргызской национальности, разница в уровне жизни между селом и городом выступает одним из факторов межэтнического напряжения. Население, проживающее в регионах, где не развита социальная, экономическая и транспортная инфраструктура, оказывается наиболее уязвимым в процессе растущего социального расслоения в обществе.</w:t>
      </w:r>
    </w:p>
    <w:p>
      <w:pPr>
        <w:spacing w:after="120"/>
        <w:jc w:val="both"/>
      </w:pPr>
      <w:r>
        <w:rPr>
          <w:rFonts w:ascii="Arial" w:cs="Arial" w:eastAsia="Arial" w:hAnsi="Arial"/>
          <w:sz w:val="24"/>
          <w:szCs w:val="24"/>
        </w:rPr>
        <w:t xml:space="preserve">111. Согласно действующим нормативным правовым документам, все граждане, проживающие в республике, имеют равные права на охрану здоровья. Согласно статье 16 </w:t>
      </w:r>
      <w:hyperlink w:history="1" r:id="rId0ldpk1mawewh99qkkovx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Кыргызская Республика уважает и обеспечивает всем лицам, находящимся в пределах ее территории и под ее юрисдикцией, права и свободы человека.</w:t>
      </w:r>
    </w:p>
    <w:p>
      <w:pPr>
        <w:spacing w:after="120"/>
        <w:jc w:val="both"/>
      </w:pPr>
      <w:r>
        <w:rPr>
          <w:rFonts w:ascii="Arial" w:cs="Arial" w:eastAsia="Arial" w:hAnsi="Arial"/>
          <w:sz w:val="24"/>
          <w:szCs w:val="24"/>
        </w:rPr>
        <w:t xml:space="preserve">112. Права граждан в части вопросов здравоохранения реализованы Законом Кыргызской Республике "Об охране здоровья граждан в Кыргызской Республике", согласно статье 61 граждане в Кыргызской Республике обладают неотъемлемым правом на охрану здоровья, которое обеспечивается: предоставлением всем гражданам независимо от пола, расы, национальности, языка, социального происхождения, должностного положения, места жительства, отношения к религии, убеждений, принадлежности к общественным объединениям, а также других обстоятельств равных возможностей в реализации права на получение медико-санитарной и медико-социальной помощи.</w:t>
      </w:r>
    </w:p>
    <w:p>
      <w:pPr>
        <w:spacing w:after="120"/>
        <w:jc w:val="both"/>
      </w:pPr>
      <w:r>
        <w:rPr>
          <w:rFonts w:ascii="Arial" w:cs="Arial" w:eastAsia="Arial" w:hAnsi="Arial"/>
          <w:sz w:val="24"/>
          <w:szCs w:val="24"/>
        </w:rPr>
        <w:t xml:space="preserve">113. В соответствии с вышеуказанным Законом, в целях обеспечения прав граждан Кыргызской Республики на охрану здоровья и улучшения доступа населения к медицинским услугам, повышения эффективности социальной защиты уязвимых групп населения Правительство Кыргызской Республики своим постановлением ежегодно утверждает Программу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114. Программа государственных гарантий по обеспечению граждан Кыргызской Республики медико-санитарной помощью (Программа государственных гарантий) - это гарантированные объем, виды и условия предоставления медико-санитарной помощи гражданам Кыргызской Республики.</w:t>
      </w:r>
    </w:p>
    <w:p>
      <w:pPr>
        <w:spacing w:after="120"/>
        <w:jc w:val="both"/>
      </w:pPr>
      <w:r>
        <w:rPr>
          <w:rFonts w:ascii="Arial" w:cs="Arial" w:eastAsia="Arial" w:hAnsi="Arial"/>
          <w:sz w:val="24"/>
          <w:szCs w:val="24"/>
        </w:rPr>
        <w:t xml:space="preserve">115. За 2011 год Программа государственных гарантий утверждена постановлением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2011 год" от 1 июля 2011 года№ 350.</w:t>
      </w:r>
    </w:p>
    <w:p>
      <w:pPr>
        <w:spacing w:after="120"/>
        <w:jc w:val="both"/>
      </w:pPr>
      <w:r>
        <w:rPr>
          <w:rFonts w:ascii="Arial" w:cs="Arial" w:eastAsia="Arial" w:hAnsi="Arial"/>
          <w:sz w:val="24"/>
          <w:szCs w:val="24"/>
        </w:rPr>
        <w:t xml:space="preserve">116. В соответствии с Грантовым соглашением в рамках программы Верховного Комиссара Организации Объединенных Наций по делам беженцев между Управлением Верховного Комиссара ООН по делам беженцев (УВКБ ООН) и Фондом обязательного медицинского страхования при Правительстве Кыргызской Республики категории населения - "Беженцы" и "Лица, ищущие убежища в Кыргызстане" с 2002 года причислены к категории застрахованных граждан, при наличии Полиса ОМС.</w:t>
      </w:r>
    </w:p>
    <w:p>
      <w:pPr>
        <w:spacing w:after="120"/>
        <w:jc w:val="both"/>
      </w:pPr>
      <w:r>
        <w:rPr>
          <w:rFonts w:ascii="Arial" w:cs="Arial" w:eastAsia="Arial" w:hAnsi="Arial"/>
          <w:sz w:val="24"/>
          <w:szCs w:val="24"/>
        </w:rPr>
        <w:t xml:space="preserve">117. При госпитализации в стационары республики работающих в системе Единого Плательщика, медицинская помощь указанным лицам оказывается без внесения какой-либо сооплаты, при госпитализации в стационары республиканского значения - вносят сооплату, как "застрахованная категория", при наличии направления врача.</w:t>
      </w:r>
    </w:p>
    <w:p>
      <w:pPr>
        <w:spacing w:after="120"/>
        <w:jc w:val="both"/>
      </w:pPr>
      <w:r>
        <w:rPr>
          <w:rFonts w:ascii="Arial" w:cs="Arial" w:eastAsia="Arial" w:hAnsi="Arial"/>
          <w:sz w:val="24"/>
          <w:szCs w:val="24"/>
        </w:rPr>
        <w:t xml:space="preserve">118. Согласно базе данных Минздрава "Пролеченный случай", в стационарах республики за 2003-2010 годы количество пролеченных случаев различных категорий беженцев составило 2244, за 6 месяцев 2011 года - 14 случаев. Кроме того, на амбулаторном уровне для указанной категории распространяется Дополнительная программа ОМС лекарственного обеспечения застрахованных граждан (Доппрограмма). Доппрограмма дает возможность приобретать по рецептам ОМС лекарственные средства с оплатой 50-60% стоимости. Так, за период 2002-2010 годов число выписанных рецептов беженцам составило 1274 рецепта, при этом возмещено из средств ОМС за приобретенные лекарственные средства 74,1 тыс. сомов.</w:t>
      </w:r>
    </w:p>
    <w:p>
      <w:pPr>
        <w:spacing w:after="120"/>
        <w:jc w:val="both"/>
      </w:pPr>
      <w:r>
        <w:rPr>
          <w:rFonts w:ascii="Arial" w:cs="Arial" w:eastAsia="Arial" w:hAnsi="Arial"/>
          <w:sz w:val="24"/>
          <w:szCs w:val="24"/>
        </w:rPr>
        <w:t xml:space="preserve">119. Согласно статье 19 </w:t>
      </w:r>
      <w:hyperlink w:history="1" r:id="rIdxnxm27rfoz7u01_sliyq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120"/>
        <w:jc w:val="both"/>
      </w:pPr>
      <w:r>
        <w:rPr>
          <w:rFonts w:ascii="Arial" w:cs="Arial" w:eastAsia="Arial" w:hAnsi="Arial"/>
          <w:sz w:val="24"/>
          <w:szCs w:val="24"/>
        </w:rPr>
        <w:t xml:space="preserve">120. Кыргызстан, как государство-участник Конвенции ООН 1951 года о статусе беженцев и Протокола 1967 года к ней, к которым присоединился в 1996 году, а также в соответствии с Законом Кыргызской Республики "О беженцах" осуществляет меры по защите беженцев, независимо от их расовой принадлежности.</w:t>
      </w:r>
    </w:p>
    <w:p>
      <w:pPr>
        <w:spacing w:after="120"/>
        <w:jc w:val="both"/>
      </w:pPr>
      <w:r>
        <w:rPr>
          <w:rFonts w:ascii="Arial" w:cs="Arial" w:eastAsia="Arial" w:hAnsi="Arial"/>
          <w:sz w:val="24"/>
          <w:szCs w:val="24"/>
        </w:rPr>
        <w:t xml:space="preserve">121. С целью эффективной реализации прав беженцев, при активной роли УВКБ ООН в Кыргызстане осуществляются программы, направленные на наилучшее решение проблем беженцев. Это операции по добровольной репатриации беженцев на родину, переселению их в третьи страны, меры по интеграции в местное сообщество.</w:t>
      </w:r>
    </w:p>
    <w:p>
      <w:pPr>
        <w:spacing w:after="120"/>
        <w:jc w:val="both"/>
      </w:pPr>
      <w:r>
        <w:rPr>
          <w:rFonts w:ascii="Arial" w:cs="Arial" w:eastAsia="Arial" w:hAnsi="Arial"/>
          <w:sz w:val="24"/>
          <w:szCs w:val="24"/>
        </w:rPr>
        <w:t xml:space="preserve">122. Одним из значительных результатов данной деятельности является содействие беженцам в приобретении гражданства. Так, с 2002 года приобрели гражданство Кыргызской Республики более 9 тыс. чел., с 2007 года - свыше 800 чел. Что, по мнению Верховного Комиссара ООН по делам беженцам г-на Гутерреша, является уникальным опытом в международной практике в области решения проблем беженцев.</w:t>
      </w:r>
    </w:p>
    <w:p>
      <w:pPr>
        <w:spacing w:after="120"/>
        <w:jc w:val="both"/>
      </w:pPr>
      <w:r>
        <w:rPr>
          <w:rFonts w:ascii="Arial" w:cs="Arial" w:eastAsia="Arial" w:hAnsi="Arial"/>
          <w:sz w:val="24"/>
          <w:szCs w:val="24"/>
        </w:rPr>
        <w:t xml:space="preserve">123. Необходимо принять во внимание, что в настоящий момент беженцы имеют преимущества в обращении с заявлениями о предоставлении гражданства Кыргызской Республики. Так, в соответствии со статьей 13 Закона Кыргызской Республики "О гражданстве Кыргызской Республики" срок проживания на территории Кыргызской Республики, необходимый для обращения с заявлениями о приеме в гражданство Кыргызской Республики, для лиц, признанных беженцами, сокращается до трех лет.</w:t>
      </w:r>
    </w:p>
    <w:p>
      <w:pPr>
        <w:spacing w:after="120"/>
        <w:jc w:val="both"/>
      </w:pPr>
      <w:r>
        <w:rPr>
          <w:rFonts w:ascii="Arial" w:cs="Arial" w:eastAsia="Arial" w:hAnsi="Arial"/>
          <w:sz w:val="24"/>
          <w:szCs w:val="24"/>
        </w:rPr>
        <w:t xml:space="preserve">124. Наряду с этим, положительно решены проблемы беженцев и лиц, ищущих убежища, в области образования. Получение среднего образования для данной категории лиц приравнивается в правах с гражданами Кыргызской Республики. Что касается медицинской помощи, то услуги в данной области предоставляются при содействии УВКБ ООН.</w:t>
      </w:r>
    </w:p>
    <w:p>
      <w:pPr>
        <w:spacing w:after="120"/>
        <w:jc w:val="both"/>
      </w:pPr>
      <w:r>
        <w:rPr>
          <w:rFonts w:ascii="Arial" w:cs="Arial" w:eastAsia="Arial" w:hAnsi="Arial"/>
          <w:sz w:val="24"/>
          <w:szCs w:val="24"/>
        </w:rPr>
        <w:t xml:space="preserve">125. Кроме того, права беженцев, как осуществление трудовой деятельности, занятие предпринимательством, приобретение имущества, обеспечение судебной защитой и другие реализуются в рамках законодательства Кыргызской Республики.</w:t>
      </w:r>
    </w:p>
    <w:p>
      <w:pPr>
        <w:spacing w:after="120"/>
        <w:jc w:val="both"/>
      </w:pPr>
      <w:r>
        <w:rPr>
          <w:rFonts w:ascii="Arial" w:cs="Arial" w:eastAsia="Arial" w:hAnsi="Arial"/>
          <w:sz w:val="24"/>
          <w:szCs w:val="24"/>
        </w:rPr>
        <w:t xml:space="preserve">126. Также, предпринимаются усилия для улучшения условий приема лиц, ищущих убежище. Например, совместно с УВКБ ООН по проекту Еврокомиссии в 2008 году открыт Приемный центр для лиц, ищущих убежище, который в настоящее время успешно функционирует.</w:t>
      </w:r>
    </w:p>
    <w:p>
      <w:pPr>
        <w:spacing w:after="120"/>
        <w:jc w:val="both"/>
      </w:pPr>
      <w:r>
        <w:rPr>
          <w:rFonts w:ascii="Arial" w:cs="Arial" w:eastAsia="Arial" w:hAnsi="Arial"/>
          <w:sz w:val="24"/>
          <w:szCs w:val="24"/>
        </w:rPr>
        <w:t xml:space="preserve">127. В последние годы наблюдается устойчивое сокращение числа беженцев на территории Кыргызской Республики, что является одним из основных показателей стабилизации ситуации с вынужденной миграцией. Так, по сравнению с данными 2007 года (1397 чел.) число беженцев на настоящий момент сократилось в 7 раз.</w:t>
      </w:r>
    </w:p>
    <w:p>
      <w:pPr>
        <w:spacing w:after="120"/>
        <w:jc w:val="both"/>
      </w:pPr>
      <w:r>
        <w:rPr>
          <w:rFonts w:ascii="Arial" w:cs="Arial" w:eastAsia="Arial" w:hAnsi="Arial"/>
          <w:sz w:val="24"/>
          <w:szCs w:val="24"/>
        </w:rPr>
        <w:t xml:space="preserve">128. Численность беженцев на территории Кыргызской Республики, по состоянию на 1 июня 2011 года, составляет 193 чел., в том числе из Афганистана - 184 чел., других стран - 9 чел. (Иран, Сирия, КНДР).</w:t>
      </w:r>
    </w:p>
    <w:p>
      <w:pPr>
        <w:spacing w:after="120"/>
        <w:jc w:val="both"/>
      </w:pPr>
      <w:r>
        <w:rPr>
          <w:rFonts w:ascii="Arial" w:cs="Arial" w:eastAsia="Arial" w:hAnsi="Arial"/>
          <w:sz w:val="24"/>
          <w:szCs w:val="24"/>
        </w:rPr>
        <w:t xml:space="preserve">129. Число лиц, ищущих убежище, 225 чел., в том числе: из Афганистана - 47 чел., Ирана - 7 чел., КНДР - 1 чел., Пакистана - 1 чел., РФ (Чеченской Республики) - 13 чел., Сирии - 1 чел., Турции - 1 чел., Узбекистана - 152 чел., лица без гражданства - 2 чел. (РУз).</w:t>
      </w:r>
    </w:p>
    <w:p>
      <w:pPr>
        <w:spacing w:after="120"/>
        <w:jc w:val="both"/>
      </w:pPr>
      <w:r>
        <w:rPr>
          <w:rFonts w:ascii="Arial" w:cs="Arial" w:eastAsia="Arial" w:hAnsi="Arial"/>
          <w:sz w:val="24"/>
          <w:szCs w:val="24"/>
        </w:rPr>
        <w:t xml:space="preserve">130. С учетом изложенного можно отметить, что в Кыргызстане создана действующая система защиты беженцев, которая является частью системы защиты прав человека. Однако, учитывая небольшой опыт деятельности в сфере беженцев, Кыргызстану еще предстоит осуществление дополнительных решений и усилий в этой сфере.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Согласно статье 6 Конвенции о ликвидации всех форм расовой дискриминации, государства-участники обеспечивают каждому человеку, на которого распространяется их юрисдикция, эффективную защиту и средства защиты через компетентные национальные суды и другие государственные институты в случае любых актов расовой дискриминации, посягающих, в нарушение данной Конвенции, на его права человека и основные свободы, а также права предъявлять в эти суды иск о справедливом и адекватном возмещении или удовлетворений за любой ущерб, понесенный в результате такой дискриминации.</w:t>
      </w:r>
    </w:p>
    <w:p>
      <w:pPr>
        <w:spacing w:after="120"/>
        <w:jc w:val="both"/>
      </w:pPr>
      <w:r>
        <w:rPr>
          <w:rFonts w:ascii="Arial" w:cs="Arial" w:eastAsia="Arial" w:hAnsi="Arial"/>
          <w:sz w:val="24"/>
          <w:szCs w:val="24"/>
        </w:rPr>
        <w:t xml:space="preserve">132. Анализ законодательства подтверждает, что международные стандарты в области справедливого судопроизводства в достаточной степени имплементированы в национальное законодательство Кыргызской Республики и нашли отражение в соответствующих нормах </w:t>
      </w:r>
      <w:hyperlink w:history="1" r:id="rId_cti8fyki2vzc0ny4llq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УПК, конституционного Закона Кыргызской Республики "О статусе судей Кыргызской Республики, Закона Кыргызской Республики "О Верховном суде Кыргызской Республики и местных судах", Кодекса чести судьи.</w:t>
      </w:r>
    </w:p>
    <w:p>
      <w:pPr>
        <w:spacing w:after="120"/>
        <w:jc w:val="both"/>
      </w:pPr>
      <w:r>
        <w:rPr>
          <w:rFonts w:ascii="Arial" w:cs="Arial" w:eastAsia="Arial" w:hAnsi="Arial"/>
          <w:sz w:val="24"/>
          <w:szCs w:val="24"/>
        </w:rPr>
        <w:t xml:space="preserve">133. Статья 7 Гражданского процессуального кодекса Кыргызской Республики предусматривает, что правосудие по гражданским делам осуществляется на началах равенства перед законом и судом всех граждан независимо от пола, расы, национальности, языка, вероисповедания политических и религиозных убеждений, происхождения, имущественного и должностного положения, места жительства и каких-либо иных условий и обстоятельств личного или общественного характера, а также всех юридических лиц независимо от формы собственности, места нахождения, подчиненности и других обстоятельств.</w:t>
      </w:r>
    </w:p>
    <w:p>
      <w:pPr>
        <w:spacing w:after="120"/>
        <w:jc w:val="both"/>
      </w:pPr>
      <w:r>
        <w:rPr>
          <w:rFonts w:ascii="Arial" w:cs="Arial" w:eastAsia="Arial" w:hAnsi="Arial"/>
          <w:sz w:val="24"/>
          <w:szCs w:val="24"/>
        </w:rPr>
        <w:t xml:space="preserve">134. В стране создана достаточно прочная правовая основа для предотвращения дискриминационных проявлений в судах. Так, статья 16 </w:t>
      </w:r>
      <w:hyperlink w:history="1" r:id="rIdnrk84j5rd2raf4jiebuu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гласит: "В Кыргызской Республике все равны перед законом и судом". Исходя из практики работы института Омбудсмена Кыргызской Республики, есть основания утверждать, что эта конституционная норма, в основном, соблюдается в процессе судопроизводства. Так, только в 2010 году сотрудники аппарата Омбудсмена присутствовали на 683 судебных заседаниях. В представленных по итогам отчетах периодически сообщается об отдельных нарушениях процессуальных норм, но не упоминаются факты дискриминации участников процесса по этническим, расовым и каким-либо другим социальным признакам.</w:t>
      </w:r>
    </w:p>
    <w:p>
      <w:pPr>
        <w:spacing w:after="120"/>
        <w:jc w:val="both"/>
      </w:pPr>
      <w:r>
        <w:rPr>
          <w:rFonts w:ascii="Arial" w:cs="Arial" w:eastAsia="Arial" w:hAnsi="Arial"/>
          <w:sz w:val="24"/>
          <w:szCs w:val="24"/>
        </w:rPr>
        <w:t xml:space="preserve">135. Много нареканий в обществе вызывали решения судов по так называемым Ноокатским событиям 1 октября 2008 года. Отмечены факты задержания и осуждения значительного числа людей, которых правоохранительные органы включили в ориентировку на основе списков, составленных местными властями, как членов Хизб-ут-Тахрир. К длительным срокам осуждены 32 человека, причем 25 человек (78%) из них - узбекской национальности. Омбудсмен Кыргызской Республики организовал собственное расследование Ноокатских событий 1 октября 2008 года. По материалам, представленным созданной им специальной комиссии с участием представителей гражданского сектора, международных организаций, были направлены соответствующие обращения руководству страны, сделаны заявления в информационных агентствах.</w:t>
      </w:r>
    </w:p>
    <w:p>
      <w:pPr>
        <w:spacing w:after="120"/>
        <w:jc w:val="both"/>
      </w:pPr>
      <w:r>
        <w:rPr>
          <w:rFonts w:ascii="Arial" w:cs="Arial" w:eastAsia="Arial" w:hAnsi="Arial"/>
          <w:sz w:val="24"/>
          <w:szCs w:val="24"/>
        </w:rPr>
        <w:t xml:space="preserve">136. Обращения граждан к Омбудсмену Кыргызской Республики по вопросам дискриминации по различным социальным признакам, хотя и не носят массового характера, но периодически поднимаются. Межэтническая проблематика в них присутствует довольно редко. За период 2011 года аппаратом Омбудсмена Кыргызской Республики, по учетным данным, классифицированным как вопросы межнациональных отношений, зарегистрировано два обращения. В то же время сигналы об ущемлении прав граждан по тем или иным признакам содержатся в 37 обращениях из 366 поступивших в первом полугодии 2011 года, что составляет 10,4%.</w:t>
      </w:r>
    </w:p>
    <w:p>
      <w:pPr>
        <w:spacing w:after="120"/>
        <w:jc w:val="both"/>
      </w:pPr>
      <w:r>
        <w:rPr>
          <w:rFonts w:ascii="Arial" w:cs="Arial" w:eastAsia="Arial" w:hAnsi="Arial"/>
          <w:sz w:val="24"/>
          <w:szCs w:val="24"/>
        </w:rPr>
        <w:t xml:space="preserve">137. Немаловажный фактор - это возмещение и компенсация ущерба. В соответствии с Гражданским кодексом Кыргызской Республики лицо, право которого нарушено, может требовать полного возмещения причиненных ему убытков, если законом или соответствующим закону договором не предусмотрено иное.</w:t>
      </w:r>
    </w:p>
    <w:p>
      <w:pPr>
        <w:spacing w:after="120"/>
        <w:jc w:val="both"/>
      </w:pPr>
      <w:r>
        <w:rPr>
          <w:rFonts w:ascii="Arial" w:cs="Arial" w:eastAsia="Arial" w:hAnsi="Arial"/>
          <w:sz w:val="24"/>
          <w:szCs w:val="24"/>
        </w:rPr>
        <w:t xml:space="preserve">138. В с.Искра Чуйского района Чуйской области с 31 января по 6 февраля 2007 года произошел конфликт между дунганами и кыргызами. 7 февраля, по решению Правительства Кыргызской Республики, была создана комиссия по расследованию, которая на своем заседании рассмотрела вопрос по поводу компенсации за причиненный материальный ущерб. Было принято решение составить списки: а) возможных получателей компенсации; б) материалов, которые будут предоставлены дунганскому сообществу. В итоге владельцы пострадавших от погромов домов получили пленку для того, чтобы закрыть разбитые окна. Предоставленная Правительством компенсация не удовлетворила владельцев 11 пострадавших домов, в течение полугода пострадавшие дунгане искали возможность получить дополнительные средства от Правительства, но в итоге смогли получить небольшую помощь от айыл окмоту. Дома были восстановлены своими силами. Властями была предложена льготная кредитная линия от 50 до 100 тысяч сомов пострадавшим в конфликте.</w:t>
      </w:r>
    </w:p>
    <w:p>
      <w:pPr>
        <w:spacing w:after="120"/>
        <w:jc w:val="both"/>
      </w:pPr>
      <w:r>
        <w:rPr>
          <w:rFonts w:ascii="Arial" w:cs="Arial" w:eastAsia="Arial" w:hAnsi="Arial"/>
          <w:sz w:val="24"/>
          <w:szCs w:val="24"/>
        </w:rPr>
        <w:t xml:space="preserve">139. 26 апреля 2009 года в с.Петровка произошло столкновение между кыргызами и русскими с одной стороны и курдами с другой стороны. В результате столкновения были пострадавшие (порядка 80 человек). Погромам подверглись 15 домов. По окончании насильственных действий пострадавшим была оказана помощь со стороны местных органов власти. Государственной помощи оказано не было, так как пострадавшие не обращались за помощью к государству.</w:t>
      </w:r>
    </w:p>
    <w:p>
      <w:pPr>
        <w:spacing w:after="120"/>
        <w:jc w:val="both"/>
      </w:pPr>
      <w:r>
        <w:rPr>
          <w:rFonts w:ascii="Arial" w:cs="Arial" w:eastAsia="Arial" w:hAnsi="Arial"/>
          <w:sz w:val="24"/>
          <w:szCs w:val="24"/>
        </w:rPr>
        <w:t xml:space="preserve">140. 19 апреля 2010 года в с.Маевка имели место массовые беспорядки, в результате которых в месте компактного проживания турков-месхетинцев было подожжено 11 домов, 4 из них сгорели полностью. Пострадавшим была оказана материальная помощь от партий и неправительственных организаций (продукты, одежда). Также, была оказана государственная помощь, составившая по 100000 сомов для тех, кто лишился жилья, и немного меньше для тех, чьи дома сильно повреждены. Из местного бюджета было выделено 150000 сомов. Правительство Турции построило под ключ и передало в пользование хозяевам 4 дома, вместо полностью сожженных. Причем, материальная помощь от государства была получена уже к августу, а в новые дома семьи заселились в сентябре-октябре 2010 г. Для пострадавших сельчан Международный Комитет Красного Креста передал строительные материалы на сумму 500000 сомов для восстановления домов.</w:t>
      </w:r>
    </w:p>
    <w:p>
      <w:pPr>
        <w:spacing w:after="120"/>
        <w:jc w:val="both"/>
      </w:pPr>
      <w:r>
        <w:rPr>
          <w:rFonts w:ascii="Arial" w:cs="Arial" w:eastAsia="Arial" w:hAnsi="Arial"/>
          <w:sz w:val="24"/>
          <w:szCs w:val="24"/>
        </w:rPr>
        <w:t xml:space="preserve">141. По оказанию государственной социальной поддержки членам семей погибших, а также гражданам Кыргызской Республики, пострадавшим в апрельских, майских и июньских событиях 2010 года, в соответствии с постановлением Временного Правительства Кыргызской Республики "Об оказании единовременной материальной помощи" от 8 апреля 2010 года№1, выплачена единовременная материальная помощь семьям погибших в размере 1,0 млн. сомов и пострадавшим гражданам Кыргызской Республики, получившим тяжелые телесные повреждения, - по 100000 сомов, получившим менее тяжкие и легкие телесные повреждения, - по 50000 тыс. сомов.</w:t>
      </w:r>
    </w:p>
    <w:p>
      <w:pPr>
        <w:spacing w:after="120"/>
        <w:jc w:val="both"/>
      </w:pPr>
      <w:r>
        <w:rPr>
          <w:rFonts w:ascii="Arial" w:cs="Arial" w:eastAsia="Arial" w:hAnsi="Arial"/>
          <w:sz w:val="24"/>
          <w:szCs w:val="24"/>
        </w:rPr>
        <w:t xml:space="preserve">142. В целях оказания государственной социальной помощи гражданам, пострадавшим в результате июньских событий, произошедших в городе Ош, Ошской и Джалал-Абадской областях, в соответствии с постановлением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и Ошской, Джалал-Абадской областях" от 25 августа 2010 года№173 установлена выплата единовременного денежного пособия в размере 20,0 тыс. сомов семьям погибших и выплата временной социальной стипендии в месяц в размере десятикратного расчетного показателя (1000 сомов) детям граждан, пропавших во время июньских событий, за 6 месяцев. Кроме того, в 2011 году 21 семье пропавших без вести (родителям) выплачено единовременное пособие в размере 1,0 тыс. сомов в соответствии с распоряжением Премьер-министра Кыргызской Республики от 19 января 2011 года№10-р.</w:t>
      </w:r>
    </w:p>
    <w:p>
      <w:pPr>
        <w:spacing w:after="120"/>
        <w:jc w:val="both"/>
      </w:pPr>
      <w:r>
        <w:rPr>
          <w:rFonts w:ascii="Arial" w:cs="Arial" w:eastAsia="Arial" w:hAnsi="Arial"/>
          <w:sz w:val="24"/>
          <w:szCs w:val="24"/>
        </w:rPr>
        <w:t xml:space="preserve">143. В целях оказания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принят Декрет Временного Правительства Кыргызской Республики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от 24 августа 2010 года № 124 и принято постановление по его реализации от 18 сентября 2010 года № 209. Данным нормативным актом установлена выплата дополнительного ежемесячного социального пособия (ДЕСП) детям погибшего до достижения ими возраста 18 лет; родителям (отцу, матери) погибшего, достигшим пенсионного возраста, в случае, если погибший был единственным ребенком, пожизненно; пострадавшим, признанным лицами с ограниченными возможностями здоровья (ЛОВЗ), - с момента установления инвалидности до окончания действия заключения медико-социальных экспертных комиссий в десятикратном размере гарантированного минимального дохода (10 х 310 = 3100 сомов). С июля 2011 года размер ДЕСП составит 3700,0 сомов в месяц.</w:t>
      </w:r>
    </w:p>
    <w:p>
      <w:pPr>
        <w:spacing w:after="120"/>
        <w:jc w:val="both"/>
      </w:pPr>
      <w:r>
        <w:rPr>
          <w:rFonts w:ascii="Arial" w:cs="Arial" w:eastAsia="Arial" w:hAnsi="Arial"/>
          <w:sz w:val="24"/>
          <w:szCs w:val="24"/>
        </w:rPr>
        <w:t xml:space="preserve">144. В целях оказания единовременной материальной помощи семьям погибших, пропавших и пострадавшим гражданам в результате июньских событий 2010 года, произошедших в городе Ош, Ошской и Джалал-Абадской областях, в соответствии с постановлением Правительства Кыргызской Республики "Об оказании единовременной материальной помощи семьям погибших, пропавших и пострадавшим гражданам Кыргызской Республики в результате июньских событий 2010 года, произошедших в городе Ош, Ошской и Джалал-Абадской областях Кыргызской Республики" от 24 мая 2011 года№204 предусмотрена выплата единовременной материальной помощи семьям погибших граждан, семьям пропавших во время июньских событий по 1,0 млн. сомов, пострадавшим гражданам, получившим тяжкий вред здоровью, по 100000 тыс. сомов, пострадавшим, получившим менее тяжкий и легкий вред здоровью, по - 50000 сомов.</w:t>
      </w:r>
    </w:p>
    <w:p>
      <w:pPr>
        <w:spacing w:after="120"/>
        <w:jc w:val="both"/>
      </w:pPr>
      <w:r>
        <w:rPr>
          <w:rFonts w:ascii="Arial" w:cs="Arial" w:eastAsia="Arial" w:hAnsi="Arial"/>
          <w:sz w:val="24"/>
          <w:szCs w:val="24"/>
        </w:rPr>
        <w:t xml:space="preserve">145. В соответствии с распоряжением Временного Правительства Кыргызской Республики от 21 июня 2010 года № 485 создана Комиссия по оценке ущерба, нанесенного в результате июньских событий в городе Ош, Ошской и Джалал-Абадской областях. Согласно акту от 12 июля 2010 года вышеназванной Комиссии, предварительная сумма ущерба составляет 2 млрд. 742 млн. 225 тыс. сомов. Количество зарегистрированных пострадавших объектов составляет 2323, из них:</w:t>
      </w:r>
    </w:p>
    <w:p>
      <w:pPr>
        <w:spacing w:after="120"/>
        <w:jc w:val="both"/>
      </w:pPr>
      <w:r>
        <w:rPr>
          <w:rFonts w:ascii="Arial" w:cs="Arial" w:eastAsia="Arial" w:hAnsi="Arial"/>
          <w:sz w:val="24"/>
          <w:szCs w:val="24"/>
        </w:rPr>
        <w:t xml:space="preserve">- жилые дома - 1975;</w:t>
      </w:r>
    </w:p>
    <w:p>
      <w:pPr>
        <w:spacing w:after="120"/>
        <w:jc w:val="both"/>
      </w:pPr>
      <w:r>
        <w:rPr>
          <w:rFonts w:ascii="Arial" w:cs="Arial" w:eastAsia="Arial" w:hAnsi="Arial"/>
          <w:sz w:val="24"/>
          <w:szCs w:val="24"/>
        </w:rPr>
        <w:t xml:space="preserve">- бизнес-объекты - 299;</w:t>
      </w:r>
    </w:p>
    <w:p>
      <w:pPr>
        <w:spacing w:after="120"/>
        <w:jc w:val="both"/>
      </w:pPr>
      <w:r>
        <w:rPr>
          <w:rFonts w:ascii="Arial" w:cs="Arial" w:eastAsia="Arial" w:hAnsi="Arial"/>
          <w:sz w:val="24"/>
          <w:szCs w:val="24"/>
        </w:rPr>
        <w:t xml:space="preserve">- государственные объекты - 32;</w:t>
      </w:r>
    </w:p>
    <w:p>
      <w:pPr>
        <w:spacing w:after="120"/>
        <w:jc w:val="both"/>
      </w:pPr>
      <w:r>
        <w:rPr>
          <w:rFonts w:ascii="Arial" w:cs="Arial" w:eastAsia="Arial" w:hAnsi="Arial"/>
          <w:sz w:val="24"/>
          <w:szCs w:val="24"/>
        </w:rPr>
        <w:t xml:space="preserve">- объекты инфраструктуры - 15;</w:t>
      </w:r>
    </w:p>
    <w:p>
      <w:pPr>
        <w:spacing w:after="120"/>
        <w:jc w:val="both"/>
      </w:pPr>
      <w:r>
        <w:rPr>
          <w:rFonts w:ascii="Arial" w:cs="Arial" w:eastAsia="Arial" w:hAnsi="Arial"/>
          <w:sz w:val="24"/>
          <w:szCs w:val="24"/>
        </w:rPr>
        <w:t xml:space="preserve">- другие объекты - 2.</w:t>
      </w:r>
    </w:p>
    <w:p>
      <w:pPr>
        <w:spacing w:after="120"/>
        <w:jc w:val="both"/>
      </w:pPr>
      <w:r>
        <w:rPr>
          <w:rFonts w:ascii="Arial" w:cs="Arial" w:eastAsia="Arial" w:hAnsi="Arial"/>
          <w:sz w:val="24"/>
          <w:szCs w:val="24"/>
        </w:rPr>
        <w:t xml:space="preserve">146. Постановлением Правительства Кыргызской Республики от 17 августа 2010 года№164 утвержден предварительный Перечень объектов, подлежащих восстановлению и строительству Государственной дирекцией по восстановлению и развитию городов Ош и Джалал-Абад, ориентировочная стоимость которых составляет 6,0 млрд. сомов.</w:t>
      </w:r>
    </w:p>
    <w:p>
      <w:pPr>
        <w:spacing w:after="120"/>
        <w:jc w:val="both"/>
      </w:pPr>
      <w:r>
        <w:rPr>
          <w:rFonts w:ascii="Arial" w:cs="Arial" w:eastAsia="Arial" w:hAnsi="Arial"/>
          <w:sz w:val="24"/>
          <w:szCs w:val="24"/>
        </w:rPr>
        <w:t xml:space="preserve">147. Согласно постановлению Правительства Кыргызской Республики "О первоочередных мерах по изысканию источников финансирования восстановительных работ в городах Ош и Джалал-Абад", от 1 июля 2010 года№112, Министерству финансов Кыргызской Республики поручено направить 100,0 млн. долларов США (4530,0 млн. сомов) для восстановления городов Ош и Джалал-Абад. За 2010 год Министерством финансов Кыргызской Республики осуществлено финансирование мероприятий по восстановлению и развитию городов Ош и Джалал-Абад на сумму 683,0 млн. сомов, из них:</w:t>
      </w:r>
    </w:p>
    <w:p>
      <w:pPr>
        <w:spacing w:after="120"/>
        <w:jc w:val="both"/>
      </w:pPr>
      <w:r>
        <w:rPr>
          <w:rFonts w:ascii="Arial" w:cs="Arial" w:eastAsia="Arial" w:hAnsi="Arial"/>
          <w:sz w:val="24"/>
          <w:szCs w:val="24"/>
        </w:rPr>
        <w:t xml:space="preserve">- строительство индивидуальных жилых домов - 3,6 млн. сомов;</w:t>
      </w:r>
    </w:p>
    <w:p>
      <w:pPr>
        <w:spacing w:after="120"/>
        <w:jc w:val="both"/>
      </w:pPr>
      <w:r>
        <w:rPr>
          <w:rFonts w:ascii="Arial" w:cs="Arial" w:eastAsia="Arial" w:hAnsi="Arial"/>
          <w:sz w:val="24"/>
          <w:szCs w:val="24"/>
        </w:rPr>
        <w:t xml:space="preserve">- строительство многоэтажных домов - 442,6 млн. сомов;</w:t>
      </w:r>
    </w:p>
    <w:p>
      <w:pPr>
        <w:spacing w:after="120"/>
        <w:jc w:val="both"/>
      </w:pPr>
      <w:r>
        <w:rPr>
          <w:rFonts w:ascii="Arial" w:cs="Arial" w:eastAsia="Arial" w:hAnsi="Arial"/>
          <w:sz w:val="24"/>
          <w:szCs w:val="24"/>
        </w:rPr>
        <w:t xml:space="preserve">- строительство социально-культурных объектов - 58,9 млн. сомов;</w:t>
      </w:r>
    </w:p>
    <w:p>
      <w:pPr>
        <w:spacing w:after="120"/>
        <w:jc w:val="both"/>
      </w:pPr>
      <w:r>
        <w:rPr>
          <w:rFonts w:ascii="Arial" w:cs="Arial" w:eastAsia="Arial" w:hAnsi="Arial"/>
          <w:sz w:val="24"/>
          <w:szCs w:val="24"/>
        </w:rPr>
        <w:t xml:space="preserve">- строительства дорог - 20,0 млн. сомов;</w:t>
      </w:r>
    </w:p>
    <w:p>
      <w:pPr>
        <w:spacing w:after="120"/>
        <w:jc w:val="both"/>
      </w:pPr>
      <w:r>
        <w:rPr>
          <w:rFonts w:ascii="Arial" w:cs="Arial" w:eastAsia="Arial" w:hAnsi="Arial"/>
          <w:sz w:val="24"/>
          <w:szCs w:val="24"/>
        </w:rPr>
        <w:t xml:space="preserve">- проектно-изыскательские работы - 20,8 млн. сомов;</w:t>
      </w:r>
    </w:p>
    <w:p>
      <w:pPr>
        <w:spacing w:after="120"/>
        <w:jc w:val="both"/>
      </w:pPr>
      <w:r>
        <w:rPr>
          <w:rFonts w:ascii="Arial" w:cs="Arial" w:eastAsia="Arial" w:hAnsi="Arial"/>
          <w:sz w:val="24"/>
          <w:szCs w:val="24"/>
        </w:rPr>
        <w:t xml:space="preserve">- выдача ссуд и субсидий - 120,3 млн. сомов;</w:t>
      </w:r>
    </w:p>
    <w:p>
      <w:pPr>
        <w:spacing w:after="120"/>
        <w:jc w:val="both"/>
      </w:pPr>
      <w:r>
        <w:rPr>
          <w:rFonts w:ascii="Arial" w:cs="Arial" w:eastAsia="Arial" w:hAnsi="Arial"/>
          <w:sz w:val="24"/>
          <w:szCs w:val="24"/>
        </w:rPr>
        <w:t xml:space="preserve">- содержание Госдирекции - 16,8 млн. сомов.</w:t>
      </w:r>
    </w:p>
    <w:p>
      <w:pPr>
        <w:spacing w:after="120"/>
        <w:jc w:val="both"/>
      </w:pPr>
      <w:r>
        <w:rPr>
          <w:rFonts w:ascii="Arial" w:cs="Arial" w:eastAsia="Arial" w:hAnsi="Arial"/>
          <w:sz w:val="24"/>
          <w:szCs w:val="24"/>
        </w:rPr>
        <w:t xml:space="preserve">148. Для восстановления и развития городов Ош и Джалал-Абад в Законе Кыргызской Республики "О республиканском бюджете на 2011 год и прогнозе на 2012-2013 годы" на 2011 год предусмотрено 2372,1 млн. сомов, из них:</w:t>
      </w:r>
    </w:p>
    <w:p>
      <w:pPr>
        <w:spacing w:after="120"/>
        <w:jc w:val="both"/>
      </w:pPr>
      <w:r>
        <w:rPr>
          <w:rFonts w:ascii="Arial" w:cs="Arial" w:eastAsia="Arial" w:hAnsi="Arial"/>
          <w:sz w:val="24"/>
          <w:szCs w:val="24"/>
        </w:rPr>
        <w:t xml:space="preserve">- на содержание Государственной дирекции по восстановлению и развитию городов Ош и Джалал-Абад - 41,0 млн. сомов;</w:t>
      </w:r>
    </w:p>
    <w:p>
      <w:pPr>
        <w:spacing w:after="120"/>
        <w:jc w:val="both"/>
      </w:pPr>
      <w:r>
        <w:rPr>
          <w:rFonts w:ascii="Arial" w:cs="Arial" w:eastAsia="Arial" w:hAnsi="Arial"/>
          <w:sz w:val="24"/>
          <w:szCs w:val="24"/>
        </w:rPr>
        <w:t xml:space="preserve">- специализированный фонд по восстановлению и развитию городов Ош и Джалал-Абад - 2331,1 млн. сомов, в том числе:</w:t>
      </w:r>
    </w:p>
    <w:p>
      <w:pPr>
        <w:spacing w:after="120"/>
        <w:jc w:val="both"/>
      </w:pPr>
      <w:r>
        <w:rPr>
          <w:rFonts w:ascii="Arial" w:cs="Arial" w:eastAsia="Arial" w:hAnsi="Arial"/>
          <w:sz w:val="24"/>
          <w:szCs w:val="24"/>
        </w:rPr>
        <w:t xml:space="preserve">по ведомственной классификации 79120 - 2331,1 млн. сомов по следующим статьям расходов:</w:t>
      </w:r>
    </w:p>
    <w:p>
      <w:pPr>
        <w:spacing w:after="120"/>
        <w:jc w:val="both"/>
      </w:pPr>
      <w:r>
        <w:rPr>
          <w:rFonts w:ascii="Arial" w:cs="Arial" w:eastAsia="Arial" w:hAnsi="Arial"/>
          <w:sz w:val="24"/>
          <w:szCs w:val="24"/>
        </w:rPr>
        <w:t xml:space="preserve">- 2521 "Субсидии нефинансовым частным предприятиям, предпринимателям и населению" - 20,0 млн. сомов для оказания безвозмездной помощи пострадавшим лицам;</w:t>
      </w:r>
    </w:p>
    <w:p>
      <w:pPr>
        <w:spacing w:after="120"/>
        <w:jc w:val="both"/>
      </w:pPr>
      <w:r>
        <w:rPr>
          <w:rFonts w:ascii="Arial" w:cs="Arial" w:eastAsia="Arial" w:hAnsi="Arial"/>
          <w:sz w:val="24"/>
          <w:szCs w:val="24"/>
        </w:rPr>
        <w:t xml:space="preserve">- 3111 "Здания и сооружения" - 2291,1 млн. сомов для строительно-восстановительных работ объектов;</w:t>
      </w:r>
    </w:p>
    <w:p>
      <w:pPr>
        <w:spacing w:after="120"/>
        <w:jc w:val="both"/>
      </w:pPr>
      <w:r>
        <w:rPr>
          <w:rFonts w:ascii="Arial" w:cs="Arial" w:eastAsia="Arial" w:hAnsi="Arial"/>
          <w:sz w:val="24"/>
          <w:szCs w:val="24"/>
        </w:rPr>
        <w:t xml:space="preserve">- 3214 "Кредиты, ссуды и займы" - 20,0 млн. сомов для выдачи льготных ссуд пострадавшим лицам.</w:t>
      </w:r>
    </w:p>
    <w:p>
      <w:pPr>
        <w:spacing w:after="120"/>
        <w:jc w:val="both"/>
      </w:pPr>
      <w:r>
        <w:rPr>
          <w:rFonts w:ascii="Arial" w:cs="Arial" w:eastAsia="Arial" w:hAnsi="Arial"/>
          <w:sz w:val="24"/>
          <w:szCs w:val="24"/>
        </w:rPr>
        <w:t xml:space="preserve">149. С начала 2011 года по состоянию на 28 июня 2011 года, Министерством финансов Кыргызской Республики осуществлено финансирование мероприятий по восстановлению и развитию городов Ош и Джалал-Абад на сумму 1180,4 млн. сомов, из них израсходовано 1124,7 млн. сомов:</w:t>
      </w:r>
    </w:p>
    <w:p>
      <w:pPr>
        <w:spacing w:after="120"/>
        <w:jc w:val="both"/>
      </w:pPr>
      <w:r>
        <w:rPr>
          <w:rFonts w:ascii="Arial" w:cs="Arial" w:eastAsia="Arial" w:hAnsi="Arial"/>
          <w:sz w:val="24"/>
          <w:szCs w:val="24"/>
        </w:rPr>
        <w:t xml:space="preserve">- на выдачу государственной помощи пострадавшим семьям - 8,2 млн. сомов;</w:t>
      </w:r>
    </w:p>
    <w:p>
      <w:pPr>
        <w:spacing w:after="120"/>
        <w:jc w:val="both"/>
      </w:pPr>
      <w:r>
        <w:rPr>
          <w:rFonts w:ascii="Arial" w:cs="Arial" w:eastAsia="Arial" w:hAnsi="Arial"/>
          <w:sz w:val="24"/>
          <w:szCs w:val="24"/>
        </w:rPr>
        <w:t xml:space="preserve">- на выдачу государственной помощи пострадавшим предпринимателям 44,4 млн. сомов;</w:t>
      </w:r>
    </w:p>
    <w:p>
      <w:pPr>
        <w:spacing w:after="120"/>
        <w:jc w:val="both"/>
      </w:pPr>
      <w:r>
        <w:rPr>
          <w:rFonts w:ascii="Arial" w:cs="Arial" w:eastAsia="Arial" w:hAnsi="Arial"/>
          <w:sz w:val="24"/>
          <w:szCs w:val="24"/>
        </w:rPr>
        <w:t xml:space="preserve">- на строительство многоэтажных домов - 1072,3 млн. сомов, в том числе:</w:t>
      </w:r>
    </w:p>
    <w:p>
      <w:pPr>
        <w:spacing w:after="120"/>
        <w:jc w:val="both"/>
      </w:pPr>
      <w:r>
        <w:rPr>
          <w:rFonts w:ascii="Arial" w:cs="Arial" w:eastAsia="Arial" w:hAnsi="Arial"/>
          <w:sz w:val="24"/>
          <w:szCs w:val="24"/>
        </w:rPr>
        <w:t xml:space="preserve">- на восстановление и строительство объектов социально-культурного назначения, административных зданий - 68,9 млн. сомов;</w:t>
      </w:r>
    </w:p>
    <w:p>
      <w:pPr>
        <w:spacing w:after="120"/>
        <w:jc w:val="both"/>
      </w:pPr>
      <w:r>
        <w:rPr>
          <w:rFonts w:ascii="Arial" w:cs="Arial" w:eastAsia="Arial" w:hAnsi="Arial"/>
          <w:sz w:val="24"/>
          <w:szCs w:val="24"/>
        </w:rPr>
        <w:t xml:space="preserve">- на восстановление дорог и объектов инженерной инфраструктуры 53,2 млн. сомов;</w:t>
      </w:r>
    </w:p>
    <w:p>
      <w:pPr>
        <w:spacing w:after="120"/>
        <w:jc w:val="both"/>
      </w:pPr>
      <w:r>
        <w:rPr>
          <w:rFonts w:ascii="Arial" w:cs="Arial" w:eastAsia="Arial" w:hAnsi="Arial"/>
          <w:sz w:val="24"/>
          <w:szCs w:val="24"/>
        </w:rPr>
        <w:t xml:space="preserve">- на проектно-изыскательские работы - 20,1 млн. сомов;</w:t>
      </w:r>
    </w:p>
    <w:p>
      <w:pPr>
        <w:spacing w:after="120"/>
        <w:jc w:val="both"/>
      </w:pPr>
      <w:r>
        <w:rPr>
          <w:rFonts w:ascii="Arial" w:cs="Arial" w:eastAsia="Arial" w:hAnsi="Arial"/>
          <w:sz w:val="24"/>
          <w:szCs w:val="24"/>
        </w:rPr>
        <w:t xml:space="preserve">- на софинансирование проекта АБР - 1,8 млн. сомов;</w:t>
      </w:r>
    </w:p>
    <w:p>
      <w:pPr>
        <w:spacing w:after="120"/>
        <w:jc w:val="both"/>
      </w:pPr>
      <w:r>
        <w:rPr>
          <w:rFonts w:ascii="Arial" w:cs="Arial" w:eastAsia="Arial" w:hAnsi="Arial"/>
          <w:sz w:val="24"/>
          <w:szCs w:val="24"/>
        </w:rPr>
        <w:t xml:space="preserve">- на прочие работы и содержание Госдирекции - 13,0 млн. сомов.</w:t>
      </w:r>
    </w:p>
    <w:p>
      <w:pPr>
        <w:spacing w:after="120"/>
        <w:jc w:val="both"/>
      </w:pPr>
      <w:r>
        <w:rPr>
          <w:rFonts w:ascii="Arial" w:cs="Arial" w:eastAsia="Arial" w:hAnsi="Arial"/>
          <w:sz w:val="24"/>
          <w:szCs w:val="24"/>
        </w:rPr>
        <w:t xml:space="preserve">150. К концу 2010 г. восстановлено 1780 домов. Все пострадавшие обеспечены переходным жильем. В настоящее время идет строительство постоянного жилья. Принята программа поддержки пострадавших предпринимателей: налоговые льготы и освобождение от платежей, и выплачены компенсации всем 472 пострадавшим.</w:t>
      </w:r>
    </w:p>
    <w:p>
      <w:pPr>
        <w:spacing w:after="120"/>
        <w:jc w:val="both"/>
      </w:pPr>
      <w:r>
        <w:rPr>
          <w:rFonts w:ascii="Arial" w:cs="Arial" w:eastAsia="Arial" w:hAnsi="Arial"/>
          <w:sz w:val="24"/>
          <w:szCs w:val="24"/>
        </w:rPr>
        <w:t xml:space="preserve">151. Тем не менее, в соответствии с постановлением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года№567 Правительству Кыргызской Республики поручено принять исчерпывающие меры по возмещению морального и материального ущерба физическим и юридическим лицам, пострадавшим в период событий апреля-июня 2010 года.</w:t>
      </w:r>
    </w:p>
    <w:p>
      <w:pPr>
        <w:spacing w:after="120"/>
        <w:jc w:val="both"/>
      </w:pPr>
      <w:r>
        <w:rPr>
          <w:rFonts w:ascii="Arial" w:cs="Arial" w:eastAsia="Arial" w:hAnsi="Arial"/>
          <w:sz w:val="24"/>
          <w:szCs w:val="24"/>
        </w:rPr>
        <w:t xml:space="preserve">152. Как видно из анализа порядка возмещения морального и материального ущерба, государство последовательно берет на себя обязательства по возмещению материального и морального ущерба в зонах конфликта, от отстраненности от возможности возмещения морального и материального ущерба в годы правления К.Бакиева - до широкомасштабной помощи от государства пострадавшим в ряде межэтнических конфликтов после апреля 2010 года. По сравнению с прошлыми режимами, государство впервые предприняло сатисфакционные меры и признало моральную вину за происшедшие события.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Статья 10 </w:t>
      </w:r>
      <w:hyperlink w:history="1" r:id="rId2rfu11w6vcsisttfhgo2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провозглашает, что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154. В настоящее время языковая политика осуществляется на основе Закона Кыргызской Республики "О государственном языке Кыргызской Республики", где определено, что кыргызский язык как государственный язык считается и языком межнационального общения в Кыргызской Республике (статья 3). При этом овладение детьми наряду с государственным, и родным языками, поддерживается государством (статья 6).</w:t>
      </w:r>
    </w:p>
    <w:p>
      <w:pPr>
        <w:spacing w:after="120"/>
        <w:jc w:val="both"/>
      </w:pPr>
      <w:r>
        <w:rPr>
          <w:rFonts w:ascii="Arial" w:cs="Arial" w:eastAsia="Arial" w:hAnsi="Arial"/>
          <w:sz w:val="24"/>
          <w:szCs w:val="24"/>
        </w:rPr>
        <w:t xml:space="preserve">155. Законом Кыргызской Республики "О государственном языке Кыргызской Республики" признается, что функционирование государственного языка в Кыргызской Республике не препятствует использованию на ее территории других языков. Кыргызская Республика придерживается принципа свободного развития языков представителей других национальностей, проживающих в республике (статья 4).</w:t>
      </w:r>
    </w:p>
    <w:p>
      <w:pPr>
        <w:spacing w:after="120"/>
        <w:jc w:val="both"/>
      </w:pPr>
      <w:r>
        <w:rPr>
          <w:rFonts w:ascii="Arial" w:cs="Arial" w:eastAsia="Arial" w:hAnsi="Arial"/>
          <w:sz w:val="24"/>
          <w:szCs w:val="24"/>
        </w:rPr>
        <w:t xml:space="preserve">Также, в соответствии со статьей 1 этого же Закона, Кыргызская Республика гарантирует представителям всех национальностей, образующих народ Кыргызстана,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Не допускается ущемление прав и свобод граждан по признаку незнания государственного или официального языка.</w:t>
      </w:r>
    </w:p>
    <w:p>
      <w:pPr>
        <w:spacing w:after="120"/>
        <w:jc w:val="both"/>
      </w:pPr>
      <w:r>
        <w:rPr>
          <w:rFonts w:ascii="Arial" w:cs="Arial" w:eastAsia="Arial" w:hAnsi="Arial"/>
          <w:sz w:val="24"/>
          <w:szCs w:val="24"/>
        </w:rPr>
        <w:t xml:space="preserve">156. Статус русского языка в качестве официального был определен в Законе Кыргызской Республики "Об официальном языке Кыргызской Республики" (2000 г.), который служит языком межнационального общения и способствует интеграции республики в мировое сообщество (статья 1). Данный статус русского языка закреплен в </w:t>
      </w:r>
      <w:hyperlink w:history="1" r:id="rId0v-xslnvrhdn2fvws5y_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10).</w:t>
      </w:r>
    </w:p>
    <w:p>
      <w:pPr>
        <w:spacing w:after="120"/>
        <w:jc w:val="both"/>
      </w:pPr>
      <w:r>
        <w:rPr>
          <w:rFonts w:ascii="Arial" w:cs="Arial" w:eastAsia="Arial" w:hAnsi="Arial"/>
          <w:sz w:val="24"/>
          <w:szCs w:val="24"/>
        </w:rPr>
        <w:t xml:space="preserve">157. </w:t>
      </w:r>
      <w:hyperlink w:history="1" r:id="rIdpip_n9wu8xqpcijl51sk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также предусматривает ответственность за правонарушения, связанные с этнокультурными правами, - за нарушение прав граждан на свободный выбор языка в воспитании и обучении, создание препятствий и ограничений в использовании языка, пренебрежение к государственному языку, а также к другим языкам наций и народностей, проживающих в Кыргызской Республике (статья 64).</w:t>
      </w:r>
    </w:p>
    <w:p>
      <w:pPr>
        <w:spacing w:after="120"/>
        <w:jc w:val="both"/>
      </w:pPr>
      <w:r>
        <w:rPr>
          <w:rFonts w:ascii="Arial" w:cs="Arial" w:eastAsia="Arial" w:hAnsi="Arial"/>
          <w:sz w:val="24"/>
          <w:szCs w:val="24"/>
        </w:rPr>
        <w:t xml:space="preserve">158. Важно, что в годы независимости были предприняты усилия, направленные на сохранение и поддержку школ, высших учебных заведений с различными языками обучения, а также театров и других культурных объектов.</w:t>
      </w:r>
    </w:p>
    <w:p>
      <w:pPr>
        <w:spacing w:after="120"/>
        <w:jc w:val="both"/>
      </w:pPr>
      <w:r>
        <w:rPr>
          <w:rFonts w:ascii="Arial" w:cs="Arial" w:eastAsia="Arial" w:hAnsi="Arial"/>
          <w:sz w:val="24"/>
          <w:szCs w:val="24"/>
        </w:rPr>
        <w:t xml:space="preserve">Так, сравнение данных по количеству средних школ по языкам обучения показывает, что в период с 1991 по 2011 годы общее число школ в стране увеличилось с 1764 до 2191. При этом число школ с обучением на кыргызском языке увеличилось с 1121 до 1379, на узбекском - со 116 до 137. Количество школ с русским языком обучения сократилось со 187 до 162, а с таджикским - осталось неизменным - 2. Увеличилось с 338 до 431 число школ со смешанными языками обучения, в их числе кыргызско-русские, кыргызско-узбекские, кыргызско-русско-узбекские.</w:t>
      </w:r>
    </w:p>
    <w:p>
      <w:pPr>
        <w:spacing w:after="120"/>
        <w:jc w:val="both"/>
      </w:pPr>
      <w:r>
        <w:rPr>
          <w:rFonts w:ascii="Arial" w:cs="Arial" w:eastAsia="Arial" w:hAnsi="Arial"/>
          <w:sz w:val="24"/>
          <w:szCs w:val="24"/>
        </w:rPr>
        <w:t xml:space="preserve">159. Согласно данным Ассамблеи народов Кыргызстана, воскресные школы и курсы родного языка функционируют при национальных культурных центрах и объединениях азербайджанцев, балкарцев, греков, татар, поляков и других этнических коллективов. Дунганский язык преподается в 11 образовательных школах, в 5 школах изучается уйгурский язык. Корейский язык изучается в Корейском центре и 15 школах города Бишкек, иврит - в Еврейской школе.</w:t>
      </w:r>
    </w:p>
    <w:p>
      <w:pPr>
        <w:spacing w:after="120"/>
        <w:jc w:val="both"/>
      </w:pPr>
      <w:r>
        <w:rPr>
          <w:rFonts w:ascii="Arial" w:cs="Arial" w:eastAsia="Arial" w:hAnsi="Arial"/>
          <w:sz w:val="24"/>
          <w:szCs w:val="24"/>
        </w:rPr>
        <w:t xml:space="preserve">160. Основы языковой политики, закрепленные в </w:t>
      </w:r>
      <w:hyperlink w:history="1" r:id="rIdnriqak_stl5qeqryr9fi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страны, помимо закрепления статуса кыргызского языка в качестве государственного языка и русского языка в качестве официального, гарантируют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161. По данным переписи населения 1999 и 2009 гг., на кыргызском языке в настоящее время говорит более 71% населения Кыргызстана (3,8 млн. человек). Отмечается увеличение доли лиц, владеющих вторыми языками, с 36% в 1999 года до 47% в 2009 году. При этом существует серьезная дифференциация ситуации по регионам. К примеру, в г.Бишкек заметно распространен русский язык, тогда как в некоторых регионах больше используется кыргызский язык. Тенденция к моноязычию более характерна для сельской местности и отдаленных районов.</w:t>
      </w:r>
    </w:p>
    <w:p>
      <w:pPr>
        <w:spacing w:after="120"/>
        <w:jc w:val="both"/>
      </w:pPr>
      <w:r>
        <w:rPr>
          <w:rFonts w:ascii="Arial" w:cs="Arial" w:eastAsia="Arial" w:hAnsi="Arial"/>
          <w:sz w:val="24"/>
          <w:szCs w:val="24"/>
        </w:rPr>
        <w:t xml:space="preserve">162. Недостаток квалифицированных преподавателей, переводчиков, учебников, учебных и методических пособий, в том числе с использованием инновационных подходов, является одной из основных причин того, что государственный язык не проник во все сферы общественной жизни.</w:t>
      </w:r>
    </w:p>
    <w:p>
      <w:pPr>
        <w:spacing w:after="120"/>
        <w:jc w:val="both"/>
      </w:pPr>
      <w:r>
        <w:rPr>
          <w:rFonts w:ascii="Arial" w:cs="Arial" w:eastAsia="Arial" w:hAnsi="Arial"/>
          <w:sz w:val="24"/>
          <w:szCs w:val="24"/>
        </w:rPr>
        <w:t xml:space="preserve">163. Вместе с тем, по сообщению Омбудсмена Кыргызской Республики, неуютно стали чувствовать себя русскоязычные граждане в г.Джалал-Абад. Глава городской администрации М.Жеенбеков запретил принимать письма и обращения в органы власти на официальном языке, узбекском языке, который фактически является языком межнационального общения, что вызвало протесты со стороны широкой общественности страны, которые обратились с протестом против подобных действий мэра г.Джалал-Абад. 7 июля 2011 года М.Жеенбеков был освобожден от должности мэра г.Джалал-Абад.</w:t>
      </w:r>
    </w:p>
    <w:p>
      <w:pPr>
        <w:spacing w:after="120"/>
        <w:jc w:val="both"/>
      </w:pPr>
      <w:r>
        <w:rPr>
          <w:rFonts w:ascii="Arial" w:cs="Arial" w:eastAsia="Arial" w:hAnsi="Arial"/>
          <w:sz w:val="24"/>
          <w:szCs w:val="24"/>
        </w:rPr>
        <w:t xml:space="preserve">164. Министерство образования и науки Кыргызской Республики отмечает, что законодательные и административные меры, принятые в области образования и обучения для борьбы с предрассудками, ведущими к расовой дискриминации, закреплены в</w:t>
      </w:r>
      <w:hyperlink w:history="1" r:id="rIdqkugdei2cfstaf2t1pnjy">
        <w:r>
          <w:rPr>
            <w:rFonts w:ascii="Arial" w:cs="Arial" w:eastAsia="Arial" w:hAnsi="Arial"/>
            <w:color w:val="1D4ED8"/>
            <w:sz w:val="24"/>
            <w:szCs w:val="24"/>
            <w:u w:val="single"/>
          </w:rPr>
          <w:t xml:space="preserve"> Законе</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 граждане Кыргызской Республики имеют право на образование независимо от пола, национальности, языка, социального и имущественного положения, рода и характера занятий, вероисповедания, политических и религиозных убеждений, места жительства и иных обстоятельств. Граждане других государств и лица без гражданства на территории Кыргызской Республики получают образование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 образование является приоритетным стратегическим направлением государственной политики Кыргызской Республики. Образование в Кыргызской Республике основывается на принципах, провозглашенных в международных договорах и пактах, во Всеобщей декларации прав человека, на принципах демократии и гуманистических ценностей народа, мировой культуры.</w:t>
      </w:r>
    </w:p>
    <w:p>
      <w:pPr>
        <w:spacing w:after="120"/>
        <w:jc w:val="both"/>
      </w:pPr>
      <w:r>
        <w:rPr>
          <w:rFonts w:ascii="Arial" w:cs="Arial" w:eastAsia="Arial" w:hAnsi="Arial"/>
          <w:sz w:val="24"/>
          <w:szCs w:val="24"/>
        </w:rPr>
        <w:t xml:space="preserve">165. В рамках реализации Всеобщей декларации прав человека и в целях пересмотра содержания учебников на предмет соответствия принципам поликультурного, толерантного образования Министерством образования и науки Кыргызской Республики разработаны критерии оценки учебной и учебно-методических литературы нового поколения в целях соответствия нормативным дидактическим и санитарно-гигиеническим требованиям учебников. Данная методическая разработка предполагает введение в действие уточненных критериев составления учебников, которые отвечали бы на запросы требований современности:</w:t>
      </w:r>
    </w:p>
    <w:p>
      <w:pPr>
        <w:spacing w:after="120"/>
        <w:jc w:val="both"/>
      </w:pPr>
      <w:r>
        <w:rPr>
          <w:rFonts w:ascii="Arial" w:cs="Arial" w:eastAsia="Arial" w:hAnsi="Arial"/>
          <w:sz w:val="24"/>
          <w:szCs w:val="24"/>
        </w:rPr>
        <w:t xml:space="preserve">- мультикультурности;</w:t>
      </w:r>
    </w:p>
    <w:p>
      <w:pPr>
        <w:spacing w:after="120"/>
        <w:jc w:val="both"/>
      </w:pPr>
      <w:r>
        <w:rPr>
          <w:rFonts w:ascii="Arial" w:cs="Arial" w:eastAsia="Arial" w:hAnsi="Arial"/>
          <w:sz w:val="24"/>
          <w:szCs w:val="24"/>
        </w:rPr>
        <w:t xml:space="preserve">- толерантности;</w:t>
      </w:r>
    </w:p>
    <w:p>
      <w:pPr>
        <w:spacing w:after="120"/>
        <w:jc w:val="both"/>
      </w:pPr>
      <w:r>
        <w:rPr>
          <w:rFonts w:ascii="Arial" w:cs="Arial" w:eastAsia="Arial" w:hAnsi="Arial"/>
          <w:sz w:val="24"/>
          <w:szCs w:val="24"/>
        </w:rPr>
        <w:t xml:space="preserve">- тендерной чувствительности;</w:t>
      </w:r>
    </w:p>
    <w:p>
      <w:pPr>
        <w:spacing w:after="120"/>
        <w:jc w:val="both"/>
      </w:pPr>
      <w:r>
        <w:rPr>
          <w:rFonts w:ascii="Arial" w:cs="Arial" w:eastAsia="Arial" w:hAnsi="Arial"/>
          <w:sz w:val="24"/>
          <w:szCs w:val="24"/>
        </w:rPr>
        <w:t xml:space="preserve">- ориентации на жизненные навыки.</w:t>
      </w:r>
    </w:p>
    <w:p>
      <w:pPr>
        <w:spacing w:after="120"/>
        <w:jc w:val="both"/>
      </w:pPr>
      <w:r>
        <w:rPr>
          <w:rFonts w:ascii="Arial" w:cs="Arial" w:eastAsia="Arial" w:hAnsi="Arial"/>
          <w:sz w:val="24"/>
          <w:szCs w:val="24"/>
        </w:rPr>
        <w:t xml:space="preserve">166. Министерством образования и науки Кыргызской Республики проводится целенаправленная работа с целью реализации поликультурного и многоязычного образования путем соблюдения в учебном и воспитательном процессе специфических принципов, способствующих достижению уважения и сохранения культурного многообразия, обеспечению равных прав на образование и воспитание для всех и формированию у учащихся общенациональных политических, экономических, гражданских и духовных ценностей.</w:t>
      </w:r>
    </w:p>
    <w:p>
      <w:pPr>
        <w:spacing w:after="120"/>
        <w:jc w:val="both"/>
      </w:pPr>
      <w:r>
        <w:rPr>
          <w:rFonts w:ascii="Arial" w:cs="Arial" w:eastAsia="Arial" w:hAnsi="Arial"/>
          <w:sz w:val="24"/>
          <w:szCs w:val="24"/>
        </w:rPr>
        <w:t xml:space="preserve">167. Согласно нормам </w:t>
      </w:r>
      <w:hyperlink w:history="1" r:id="rIdgtjdnt2tw_bfo_eqyi93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учебные заведения республики, независимо от форм собственности, должны обеспечить знание и развитие кыргызского языка, как государственного, изучение русского языка, как официального, а также изучение одного из иностранных языков в соответствии с государственным образовательным стандартом для каждого уровня образования.</w:t>
      </w:r>
    </w:p>
    <w:p>
      <w:pPr>
        <w:spacing w:after="120"/>
        <w:jc w:val="both"/>
      </w:pPr>
      <w:r>
        <w:rPr>
          <w:rFonts w:ascii="Arial" w:cs="Arial" w:eastAsia="Arial" w:hAnsi="Arial"/>
          <w:sz w:val="24"/>
          <w:szCs w:val="24"/>
        </w:rPr>
        <w:t xml:space="preserve">168. На основе Меморандума между Министерством образования и науки Кыргызской Республики и Верховным комиссаром по делам национальных меньшинств ОБСЕ от 1 марта 2006 года в министерстве действует сектор поликультурного и многоязычного образования. Главной целью работы сектора является интеграция действий в целях реализации поликультурной и многоязычной политики через образование. Основными направлениями деятельности сектора, наряду с развитием государственных и официальных языков, являются также сохранение и развитие родных языков национальных меньшинств.</w:t>
      </w:r>
    </w:p>
    <w:p>
      <w:pPr>
        <w:spacing w:after="120"/>
        <w:jc w:val="both"/>
      </w:pPr>
      <w:r>
        <w:rPr>
          <w:rFonts w:ascii="Arial" w:cs="Arial" w:eastAsia="Arial" w:hAnsi="Arial"/>
          <w:sz w:val="24"/>
          <w:szCs w:val="24"/>
        </w:rPr>
        <w:t xml:space="preserve">169. Образовательная политика в отношении языка меньшинств соответствует международным категориям, закрепленным в таких документах, как Конвенция в рамках защиты региональных языков и языков меньшинств (1992 г.), Европейский устав по региональным языкам и языкам меньшинств (1995 г.).</w:t>
      </w:r>
    </w:p>
    <w:p>
      <w:pPr>
        <w:spacing w:after="120"/>
        <w:jc w:val="both"/>
      </w:pPr>
      <w:r>
        <w:rPr>
          <w:rFonts w:ascii="Arial" w:cs="Arial" w:eastAsia="Arial" w:hAnsi="Arial"/>
          <w:sz w:val="24"/>
          <w:szCs w:val="24"/>
        </w:rPr>
        <w:t xml:space="preserve">170. В 2008 году Министерством образования и науки Кыргызской Республики была утверждена Концепция поликультурного и многоязычного образования, определяющая основные направления деятельности ведомства в этих сферах.</w:t>
      </w:r>
    </w:p>
    <w:p>
      <w:pPr>
        <w:spacing w:after="120"/>
        <w:jc w:val="both"/>
      </w:pPr>
      <w:r>
        <w:rPr>
          <w:rFonts w:ascii="Arial" w:cs="Arial" w:eastAsia="Arial" w:hAnsi="Arial"/>
          <w:sz w:val="24"/>
          <w:szCs w:val="24"/>
        </w:rPr>
        <w:t xml:space="preserve">171. Идеи многоязычного и поликультурного образования поддерживаются во всех регионах страны на уровне государственных и общественных организаций, к которым относятся Министерство образования и науки Кыргызской Республики, средние и высшие учебные заведения, Ассамблея народа Кыргызстана, научно-исследовательские учреждения, НПО и средства массовой информации. Многоязычное и поликультурное образование находится в поле зрения международных организаций, имеющих свое представительство в республике, таких как ОБСЕ, ЮНЕСКО, Фонд "Сорос-Кыргызстан", Фонд "Евразия".</w:t>
      </w:r>
    </w:p>
    <w:p>
      <w:pPr>
        <w:spacing w:after="120"/>
        <w:jc w:val="both"/>
      </w:pPr>
      <w:r>
        <w:rPr>
          <w:rFonts w:ascii="Arial" w:cs="Arial" w:eastAsia="Arial" w:hAnsi="Arial"/>
          <w:sz w:val="24"/>
          <w:szCs w:val="24"/>
        </w:rPr>
        <w:t xml:space="preserve">172. В настоящее время в Кыргызстане действуют около 2 тысяч учреждений культуры и искусства (музеи, театры, библиотеки, клубы и т.д.). На состояние развития культуры в стране оказывают негативное влияние слабое государственное финансирование, преобладание в культурном пространстве зарубежных продуктов, недостаточное развитие традиций меценатства и поддержки культурных инициатив. Более подробно законодательство и политика в сфере культуры описаны в Отчете Кыргызстана о Международном пакте об экономических, социальных и культурных правах.</w:t>
      </w:r>
    </w:p>
    <w:p>
      <w:pPr>
        <w:spacing w:after="120"/>
        <w:jc w:val="both"/>
      </w:pPr>
      <w:r>
        <w:rPr>
          <w:rFonts w:ascii="Arial" w:cs="Arial" w:eastAsia="Arial" w:hAnsi="Arial"/>
          <w:sz w:val="24"/>
          <w:szCs w:val="24"/>
        </w:rPr>
        <w:t xml:space="preserve">173. Деятельность средств массовой информации в Кыргызской Республике основана на признании свободы слова и рыночных принципах. При этом государство может активно вовлекаться в эту сферу в целях формирования общегражданской идентичности и недопущения разжигания межэтнической розни.</w:t>
      </w:r>
    </w:p>
    <w:p>
      <w:pPr>
        <w:spacing w:after="120"/>
        <w:jc w:val="both"/>
      </w:pPr>
      <w:r>
        <w:rPr>
          <w:rFonts w:ascii="Arial" w:cs="Arial" w:eastAsia="Arial" w:hAnsi="Arial"/>
          <w:sz w:val="24"/>
          <w:szCs w:val="24"/>
        </w:rPr>
        <w:t xml:space="preserve">174. В республике газеты, журналы, радиопередачи, телепередачи выходят на двух языках, только в южном регионе есть СМИ на узбекском языке. Сегодня в средствах массовой информации недостаточно освещается жизнь местных диаспор. На телевидении нет передач на языках народов Кыргызстана. Мало делается и для изучения кыргызского языка.</w:t>
      </w:r>
    </w:p>
    <w:p>
      <w:pPr>
        <w:spacing w:after="120"/>
        <w:jc w:val="both"/>
      </w:pPr>
      <w:r>
        <w:rPr>
          <w:rFonts w:ascii="Arial" w:cs="Arial" w:eastAsia="Arial" w:hAnsi="Arial"/>
          <w:sz w:val="24"/>
          <w:szCs w:val="24"/>
        </w:rPr>
        <w:t xml:space="preserve">175. В сфере средств массовой информации, по состоянию на 2009 год, количество зарегистрированных СМИ в стране составило 1331 (из них 1197 - печатные и 134 - электронные), из них действующими на тот момент являлись 437 учреждений СМИ.</w:t>
      </w:r>
    </w:p>
    <w:p>
      <w:pPr>
        <w:spacing w:after="120"/>
        <w:jc w:val="both"/>
      </w:pPr>
      <w:r>
        <w:rPr>
          <w:rFonts w:ascii="Arial" w:cs="Arial" w:eastAsia="Arial" w:hAnsi="Arial"/>
          <w:sz w:val="24"/>
          <w:szCs w:val="24"/>
        </w:rPr>
        <w:t xml:space="preserve">176. Их всех зарегистрированных СМИ около 70% печатных СМИ выпускают газеты и журналы на кыргызском языке, около 25% - на русском и узбекском языках. Более 50% регулярно выходящих газет и журналов издаются в г.Бишкек и распространяются в разных регионах. Крупным центром выпуска печатной продукции является г.Ош, где зарегистрировано около 100 газет и журналов.</w:t>
      </w:r>
    </w:p>
    <w:p>
      <w:pPr>
        <w:spacing w:after="120"/>
        <w:jc w:val="both"/>
      </w:pPr>
      <w:r>
        <w:rPr>
          <w:rFonts w:ascii="Arial" w:cs="Arial" w:eastAsia="Arial" w:hAnsi="Arial"/>
          <w:sz w:val="24"/>
          <w:szCs w:val="24"/>
        </w:rPr>
        <w:t xml:space="preserve">177. В регионах издаются областные газеты: в Ошской области - на русском, кыргызском и узбекском языках, в Чуйской и Иссык-Кульской областях - на русском и кыргызском языках, в Нарынской, Баткенской, Джалал-Абадской и Таласской областях - на кыргызском языке.</w:t>
      </w:r>
    </w:p>
    <w:p>
      <w:pPr>
        <w:spacing w:after="120"/>
        <w:jc w:val="both"/>
      </w:pPr>
      <w:r>
        <w:rPr>
          <w:rFonts w:ascii="Arial" w:cs="Arial" w:eastAsia="Arial" w:hAnsi="Arial"/>
          <w:sz w:val="24"/>
          <w:szCs w:val="24"/>
        </w:rPr>
        <w:t xml:space="preserve">178. В законах Кыргызской Республики "</w:t>
      </w:r>
      <w:hyperlink w:history="1" r:id="rIdlxw_kk3o-jhzxhbmflc-v">
        <w:r>
          <w:rPr>
            <w:rFonts w:ascii="Arial" w:cs="Arial" w:eastAsia="Arial" w:hAnsi="Arial"/>
            <w:color w:val="1D4ED8"/>
            <w:sz w:val="24"/>
            <w:szCs w:val="24"/>
            <w:u w:val="single"/>
          </w:rPr>
          <w:t xml:space="preserve">О государственном языке Кыргызской Республики</w:t>
        </w:r>
      </w:hyperlink>
      <w:r>
        <w:rPr>
          <w:rFonts w:ascii="Arial" w:cs="Arial" w:eastAsia="Arial" w:hAnsi="Arial"/>
          <w:sz w:val="24"/>
          <w:szCs w:val="24"/>
        </w:rPr>
        <w:t xml:space="preserve">" и "</w:t>
      </w:r>
      <w:hyperlink w:history="1" r:id="rIdm6ceclkdfxzcsubqd0bmb">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введена норма для телерадиокомпаний о вещании не менее половины передач на государственном языке. 80% вещания радио ОТРК ведется на государственном языке, 55% эфирного времени на телевидении транслируются информационные программы на кыргызском языке.</w:t>
      </w:r>
    </w:p>
    <w:p>
      <w:pPr>
        <w:spacing w:after="120"/>
        <w:jc w:val="both"/>
      </w:pPr>
      <w:r>
        <w:rPr>
          <w:rFonts w:ascii="Arial" w:cs="Arial" w:eastAsia="Arial" w:hAnsi="Arial"/>
          <w:sz w:val="24"/>
          <w:szCs w:val="24"/>
        </w:rPr>
        <w:t xml:space="preserve">179. Охват национальным вещанием территории страны остается ограниченным. По состоянию на 2009 год, 182 населенных пункта не принимало радиосигналы, а 86 - телевизионные сигналы ОТРК.</w:t>
      </w:r>
    </w:p>
    <w:p>
      <w:pPr>
        <w:spacing w:after="120"/>
        <w:jc w:val="both"/>
      </w:pPr>
      <w:r>
        <w:rPr>
          <w:rFonts w:ascii="Arial" w:cs="Arial" w:eastAsia="Arial" w:hAnsi="Arial"/>
          <w:sz w:val="24"/>
          <w:szCs w:val="24"/>
        </w:rPr>
        <w:t xml:space="preserve">180. Согласно исследованию за 2009 год, основными Интернет-пользователями являются жители г.Бишкек (77%). 75% из них - молодежь в возрасте от 10 до 30 лет, 37% опрошенных пользуются мобильной связью для выхода в Интернет, данный факт свидетельствует о возможности расширения доступа в Интернет в регионах.</w:t>
      </w:r>
    </w:p>
    <w:p>
      <w:pPr>
        <w:spacing w:after="120"/>
        <w:jc w:val="both"/>
      </w:pPr>
      <w:r>
        <w:rPr>
          <w:rFonts w:ascii="Arial" w:cs="Arial" w:eastAsia="Arial" w:hAnsi="Arial"/>
          <w:sz w:val="24"/>
          <w:szCs w:val="24"/>
        </w:rPr>
        <w:t xml:space="preserve">181. До июня 2010 года 3 телевизионных канала вещали на узбекском языке: "Мезон ТВ", "Ош ТВ", "DDD":</w:t>
      </w:r>
    </w:p>
    <w:p>
      <w:pPr>
        <w:spacing w:after="120"/>
        <w:jc w:val="both"/>
      </w:pPr>
      <w:r>
        <w:rPr>
          <w:rFonts w:ascii="Arial" w:cs="Arial" w:eastAsia="Arial" w:hAnsi="Arial"/>
          <w:sz w:val="24"/>
          <w:szCs w:val="24"/>
        </w:rPr>
        <w:t xml:space="preserve">- владелец "Мезон ТВ" Жавлон Мирзоходжаев выехал за пределы страны после июньских событий, в настоящее время телекомпания переименована в "ТРК Башат", управляет которой партнер Мирзоходжаева - Адиба Саматова. Не выходит в эфир и занята реализацией социальных грантовых проектов;</w:t>
      </w:r>
    </w:p>
    <w:p>
      <w:pPr>
        <w:spacing w:after="120"/>
        <w:jc w:val="both"/>
      </w:pPr>
      <w:r>
        <w:rPr>
          <w:rFonts w:ascii="Arial" w:cs="Arial" w:eastAsia="Arial" w:hAnsi="Arial"/>
          <w:sz w:val="24"/>
          <w:szCs w:val="24"/>
        </w:rPr>
        <w:t xml:space="preserve">- "Ош ТВ" в настоящее время выходит на кыргызском языке под руководством С.Соурбаевой, привлеченной мэром г.Ош М.Мырзакматовым. Телеканал избегает националистической риторики и является практически аналогом телеканала "ЭлТР";</w:t>
      </w:r>
    </w:p>
    <w:p>
      <w:pPr>
        <w:spacing w:after="120"/>
        <w:jc w:val="both"/>
      </w:pPr>
      <w:r>
        <w:rPr>
          <w:rFonts w:ascii="Arial" w:cs="Arial" w:eastAsia="Arial" w:hAnsi="Arial"/>
          <w:sz w:val="24"/>
          <w:szCs w:val="24"/>
        </w:rPr>
        <w:t xml:space="preserve">- "DDD" изначально был ориентирован как продюсерский центр, был занят созданием коммерческих видеопродуктов на узбекском языке. В настоящее время выходит в рамках телеканала "Керемет".</w:t>
      </w:r>
    </w:p>
    <w:p>
      <w:pPr>
        <w:spacing w:after="120"/>
        <w:jc w:val="both"/>
      </w:pPr>
      <w:r>
        <w:rPr>
          <w:rFonts w:ascii="Arial" w:cs="Arial" w:eastAsia="Arial" w:hAnsi="Arial"/>
          <w:sz w:val="24"/>
          <w:szCs w:val="24"/>
        </w:rPr>
        <w:t xml:space="preserve">182. Общее состояние СМИ на узбекском языке сегодня весьма плачевно, практически все они не функционируют с июньских событий 2010 года. Причина, в основном, продиктована соображениями безопасности владельцев СМИ. Издавались несколько газет на узбекском языке:</w:t>
      </w:r>
    </w:p>
    <w:p>
      <w:pPr>
        <w:spacing w:after="120"/>
        <w:jc w:val="both"/>
      </w:pPr>
      <w:r>
        <w:rPr>
          <w:rFonts w:ascii="Arial" w:cs="Arial" w:eastAsia="Arial" w:hAnsi="Arial"/>
          <w:sz w:val="24"/>
          <w:szCs w:val="24"/>
        </w:rPr>
        <w:t xml:space="preserve">- газета "СССР" перестала выходить в декабре 2009 года;</w:t>
      </w:r>
    </w:p>
    <w:p>
      <w:pPr>
        <w:spacing w:after="120"/>
        <w:jc w:val="both"/>
      </w:pPr>
      <w:r>
        <w:rPr>
          <w:rFonts w:ascii="Arial" w:cs="Arial" w:eastAsia="Arial" w:hAnsi="Arial"/>
          <w:sz w:val="24"/>
          <w:szCs w:val="24"/>
        </w:rPr>
        <w:t xml:space="preserve">- газета "Демос таймс" перестала выходить за год до июньской трагедии;</w:t>
      </w:r>
    </w:p>
    <w:p>
      <w:pPr>
        <w:spacing w:after="120"/>
        <w:jc w:val="both"/>
      </w:pPr>
      <w:r>
        <w:rPr>
          <w:rFonts w:ascii="Arial" w:cs="Arial" w:eastAsia="Arial" w:hAnsi="Arial"/>
          <w:sz w:val="24"/>
          <w:szCs w:val="24"/>
        </w:rPr>
        <w:t xml:space="preserve">- газета "Дийдор", учредитель - Узбекский культурно-национальный центр Джалал-Абадской области. Главный редактор Улугбек Абдусаламов был привлечен в качестве обвиняемого в уголовном деле по массовым беспорядкам в г.Джалал-Абад в мае 2010 г.;</w:t>
      </w:r>
    </w:p>
    <w:p>
      <w:pPr>
        <w:spacing w:after="120"/>
        <w:jc w:val="both"/>
      </w:pPr>
      <w:r>
        <w:rPr>
          <w:rFonts w:ascii="Arial" w:cs="Arial" w:eastAsia="Arial" w:hAnsi="Arial"/>
          <w:sz w:val="24"/>
          <w:szCs w:val="24"/>
        </w:rPr>
        <w:t xml:space="preserve">- газета "Мезон", спонсировалась политиком узбекской национальности Давроном Сабировым, перестала издаваться после июньских событий;</w:t>
      </w:r>
    </w:p>
    <w:p>
      <w:pPr>
        <w:spacing w:after="120"/>
        <w:jc w:val="both"/>
      </w:pPr>
      <w:r>
        <w:rPr>
          <w:rFonts w:ascii="Arial" w:cs="Arial" w:eastAsia="Arial" w:hAnsi="Arial"/>
          <w:sz w:val="24"/>
          <w:szCs w:val="24"/>
        </w:rPr>
        <w:t xml:space="preserve">- газета "Итоги недели" на русском и узбекском языках, стала реже выходить после апрельских событий и перестала издаваться после июня 2010 года;</w:t>
      </w:r>
    </w:p>
    <w:p>
      <w:pPr>
        <w:spacing w:after="120"/>
        <w:jc w:val="both"/>
      </w:pPr>
      <w:r>
        <w:rPr>
          <w:rFonts w:ascii="Arial" w:cs="Arial" w:eastAsia="Arial" w:hAnsi="Arial"/>
          <w:sz w:val="24"/>
          <w:szCs w:val="24"/>
        </w:rPr>
        <w:t xml:space="preserve">- газета "Ахборот", главный редактор находится в настоящее время в России, не издается с июня 2010 года;</w:t>
      </w:r>
    </w:p>
    <w:p>
      <w:pPr>
        <w:spacing w:after="120"/>
        <w:jc w:val="both"/>
      </w:pPr>
      <w:r>
        <w:rPr>
          <w:rFonts w:ascii="Arial" w:cs="Arial" w:eastAsia="Arial" w:hAnsi="Arial"/>
          <w:sz w:val="24"/>
          <w:szCs w:val="24"/>
        </w:rPr>
        <w:t xml:space="preserve">- газета "Уш саддоси", учредитель - Ошская областная государственная администрация, выходит;</w:t>
      </w:r>
    </w:p>
    <w:p>
      <w:pPr>
        <w:spacing w:after="120"/>
        <w:jc w:val="both"/>
      </w:pPr>
      <w:r>
        <w:rPr>
          <w:rFonts w:ascii="Arial" w:cs="Arial" w:eastAsia="Arial" w:hAnsi="Arial"/>
          <w:sz w:val="24"/>
          <w:szCs w:val="24"/>
        </w:rPr>
        <w:t xml:space="preserve">- газета "Дустлик", учредитель - Араванская районная государственная администрация, выходит;</w:t>
      </w:r>
    </w:p>
    <w:p>
      <w:pPr>
        <w:spacing w:after="120"/>
        <w:jc w:val="both"/>
      </w:pPr>
      <w:r>
        <w:rPr>
          <w:rFonts w:ascii="Arial" w:cs="Arial" w:eastAsia="Arial" w:hAnsi="Arial"/>
          <w:sz w:val="24"/>
          <w:szCs w:val="24"/>
        </w:rPr>
        <w:t xml:space="preserve">- газета "Вечерний Ош", учредитель - мэрия г.Ош, выходит на кыргызском, узбекском и русском языках;</w:t>
      </w:r>
    </w:p>
    <w:p>
      <w:pPr>
        <w:spacing w:after="120"/>
        <w:jc w:val="both"/>
      </w:pPr>
      <w:r>
        <w:rPr>
          <w:rFonts w:ascii="Arial" w:cs="Arial" w:eastAsia="Arial" w:hAnsi="Arial"/>
          <w:sz w:val="24"/>
          <w:szCs w:val="24"/>
        </w:rPr>
        <w:t xml:space="preserve">- газета "Биз Мы Биз", издается общественным объединением "Youth of Osh" при финансовой поддержке ПРООН в Кыргызстане, выходит с 12 августа 2011 года на кыргызском, узбекском и русском языках, тиражом 40000 экземпляров.</w:t>
      </w:r>
    </w:p>
    <w:p>
      <w:pPr>
        <w:spacing w:after="120"/>
        <w:jc w:val="both"/>
      </w:pPr>
      <w:r>
        <w:rPr>
          <w:rFonts w:ascii="Arial" w:cs="Arial" w:eastAsia="Arial" w:hAnsi="Arial"/>
          <w:sz w:val="24"/>
          <w:szCs w:val="24"/>
        </w:rPr>
        <w:t xml:space="preserve">Как видно из анализа современного состояния СМИ на узбекском языке, большинство из них имело частную форму собственности, ряд изданий прекратил выпуск еще до июньских событий, часть - в связи с выездом учредителей или главных редакторов за пределы Кыргызстана, часть - в связи с экономическими причинами. Выпускаются сейчас в основном издания, учредителем которых являются государственные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Трагические июньские события 2010 года на юге Кыргызстана вызвали в стране бурные дискуссии о путях развития многонационального Кыргызстана, различные политические силы, представленные в парламенте страны, предлагают различные пути решения проблем. Тем не менее, ясно вырисовывается четко наблюдаемая тенденция, проводимая государством и характеризуемая как стремление к межэтническому миру и согласию, недопущение впредь возникновения межэтнических конфликтов в Кыргызстане и фактов дискриминации людей по расовым, национальным и иным признакам.</w:t>
      </w:r>
    </w:p>
    <w:p>
      <w:pPr>
        <w:spacing w:after="120"/>
        <w:jc w:val="both"/>
      </w:pPr>
      <w:r>
        <w:rPr>
          <w:rFonts w:ascii="Arial" w:cs="Arial" w:eastAsia="Arial" w:hAnsi="Arial"/>
          <w:sz w:val="24"/>
          <w:szCs w:val="24"/>
        </w:rPr>
        <w:t xml:space="preserve">184. Высшее руководство страны, в лице Президента, Торага Жогорку Кенеша, Премьер-министра Кыргызской Республики, неоднократно, четко и ясно выступало с заявлениями о своей приверженности политике межэтнического мира и согласия в стране и ликвидации дискриминации людей по этническим, расовым и иным признакам, свидетельством которой являются проводимые реформы правоохранительных и силовых органов, судебной системы, решительный поворот бюрократического аппарата государства к демократизации управления, ликвидации любых проявлений дискриминации по этническим, расовым или иным признакам на высшем, среднем уровне государственного управления и на уровне местных органов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использованной литературы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Ежегодник по правам человека в Кыргызской Республике за 2009 г. Б. 2010 г.</w:t>
      </w:r>
    </w:p>
    <w:p>
      <w:pPr>
        <w:spacing w:after="120"/>
        <w:jc w:val="both"/>
      </w:pPr>
      <w:r>
        <w:rPr>
          <w:rFonts w:ascii="Arial" w:cs="Arial" w:eastAsia="Arial" w:hAnsi="Arial"/>
          <w:sz w:val="24"/>
          <w:szCs w:val="24"/>
        </w:rPr>
        <w:t xml:space="preserve">2. Погибшие во время июньских событий: ответственность государственных структур по защите прав жертв. Анализ и рекомендации//Кылым Шамы (электронный ресурс). - режим доступа: http://ksh.kg/?p=171. - заголовок с экрана.</w:t>
      </w:r>
    </w:p>
    <w:p>
      <w:pPr>
        <w:spacing w:after="120"/>
        <w:jc w:val="both"/>
      </w:pPr>
      <w:r>
        <w:rPr>
          <w:rFonts w:ascii="Arial" w:cs="Arial" w:eastAsia="Arial" w:hAnsi="Arial"/>
          <w:sz w:val="24"/>
          <w:szCs w:val="24"/>
        </w:rPr>
        <w:t xml:space="preserve">3. Таблица умерших во время июньских событий по датам, половым и возрастным признакам//Кылым Шамы (электронный ресурс). - режим доступа: http://ksh.kg/?p=168. - заголовок с экрана.</w:t>
      </w:r>
    </w:p>
    <w:p>
      <w:pPr>
        <w:spacing w:after="120"/>
        <w:jc w:val="both"/>
      </w:pPr>
      <w:r>
        <w:rPr>
          <w:rFonts w:ascii="Arial" w:cs="Arial" w:eastAsia="Arial" w:hAnsi="Arial"/>
          <w:sz w:val="24"/>
          <w:szCs w:val="24"/>
        </w:rPr>
        <w:t xml:space="preserve">4. Список погибших в результате июньских событий 2010 года на юге республики//Кылым Шамы (электронный ресурс). - режим доступа: http://ksh.kg/?p=165. - заголовок с экрана.</w:t>
      </w:r>
    </w:p>
    <w:p>
      <w:pPr>
        <w:spacing w:after="120"/>
        <w:jc w:val="both"/>
      </w:pPr>
      <w:r>
        <w:rPr>
          <w:rFonts w:ascii="Arial" w:cs="Arial" w:eastAsia="Arial" w:hAnsi="Arial"/>
          <w:sz w:val="24"/>
          <w:szCs w:val="24"/>
        </w:rPr>
        <w:t xml:space="preserve">5. ЦЗПЧ "Кылым шамы" 9 июня 2011 года провел презентацию итогов документирования данных по захваченным/выданным огнестрельному оружию, военной технике и боеприпасам во время массовых беспорядков, произошедших на юге Кыргызской Республики в 2010 году//Кылым Шамы (электронный ресурс). - режим доступа: http://ksh.kg/?p=113. - заголовок с экрана.</w:t>
      </w:r>
    </w:p>
    <w:p>
      <w:pPr>
        <w:spacing w:after="120"/>
        <w:jc w:val="both"/>
      </w:pPr>
      <w:r>
        <w:rPr>
          <w:rFonts w:ascii="Arial" w:cs="Arial" w:eastAsia="Arial" w:hAnsi="Arial"/>
          <w:sz w:val="24"/>
          <w:szCs w:val="24"/>
        </w:rPr>
        <w:t xml:space="preserve">6. Отчет по мониторингу судебных процессов по фактам трагических событий на юге Кыргызстана в 2010 году//Кылым Шамы, ОФ "Независимая правозащитная группа" (электронный ресурс). - режим доступа: http://ksh.kg/?p=103. - заголовок с экрана.</w:t>
      </w:r>
    </w:p>
    <w:p>
      <w:pPr>
        <w:spacing w:after="120"/>
        <w:jc w:val="both"/>
      </w:pPr>
      <w:r>
        <w:rPr>
          <w:rFonts w:ascii="Arial" w:cs="Arial" w:eastAsia="Arial" w:hAnsi="Arial"/>
          <w:sz w:val="24"/>
          <w:szCs w:val="24"/>
        </w:rPr>
        <w:t xml:space="preserve">7. Мониторинг межэтнической ситуации в Чуйской области//Egalitee (Эгалитэ) (электронный ресурс). - режим доступа: http://www.egalite.kg. - заголовок с экрана.</w:t>
      </w:r>
    </w:p>
    <w:p>
      <w:pPr>
        <w:spacing w:after="120"/>
        <w:jc w:val="both"/>
      </w:pPr>
      <w:r>
        <w:rPr>
          <w:rFonts w:ascii="Arial" w:cs="Arial" w:eastAsia="Arial" w:hAnsi="Arial"/>
          <w:sz w:val="24"/>
          <w:szCs w:val="24"/>
        </w:rPr>
        <w:t xml:space="preserve">8. Ассамблея народа Кыргызстана: основные документы (электронный ресурс). - режим доступа: http://www.assembly.kg/#. - заголовок с экрана.</w:t>
      </w:r>
    </w:p>
    <w:p>
      <w:pPr>
        <w:spacing w:after="120"/>
        <w:jc w:val="both"/>
      </w:pPr>
      <w:r>
        <w:rPr>
          <w:rFonts w:ascii="Arial" w:cs="Arial" w:eastAsia="Arial" w:hAnsi="Arial"/>
          <w:sz w:val="24"/>
          <w:szCs w:val="24"/>
        </w:rPr>
        <w:t xml:space="preserve">9. Медиаторы Оша подвели итоги//Общественный фонд "ИРЭТ" (электронный ресурс). - режим доступа: http://aimak№ewsrus.kloop.kg/tag/mediatorstvo/. - заголовок с экрана.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o3obmlr_ocnqg7r-vblk">
      <w:r>
        <w:rPr>
          <w:rFonts w:ascii="Arial" w:cs="Arial" w:eastAsia="Arial" w:hAnsi="Arial"/>
          <w:color w:val="132D3F"/>
          <w:sz w:val="16"/>
          <w:szCs w:val="16"/>
          <w:u w:val="single"/>
        </w:rPr>
        <w:t xml:space="preserve">dalil.kg/document/92926</w:t>
      </w:r>
    </w:hyperlink>
  </w:p>
  <w:p>
    <w:pPr>
      <w:spacing w:after="0" w:before="40"/>
      <w:jc w:val="center"/>
    </w:pPr>
    <w:hyperlink w:history="1" r:id="rIdcjw3bpybzeujauqve53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4ciz7jk7qfakz7lqdp4" Type="http://schemas.openxmlformats.org/officeDocument/2006/relationships/hyperlink" Target="https://dalil.kg/document/159126" TargetMode="External"/><Relationship Id="rIdfnkos4myhuaavktfjjvtb" Type="http://schemas.openxmlformats.org/officeDocument/2006/relationships/hyperlink" Target="https://dalil.kg/document/50679" TargetMode="External"/><Relationship Id="rIduslf5nvepe4mdvmv3uj3_" Type="http://schemas.openxmlformats.org/officeDocument/2006/relationships/hyperlink" Target="https://dalil.kg/document/50679" TargetMode="External"/><Relationship Id="rIdtul-k_wqrkz1q8iifsisa" Type="http://schemas.openxmlformats.org/officeDocument/2006/relationships/hyperlink" Target="https://dalil.kg/document/17709" TargetMode="External"/><Relationship Id="rIdgxzgfl1f74bjpqd_mmktt" Type="http://schemas.openxmlformats.org/officeDocument/2006/relationships/hyperlink" Target="https://dalil.kg/document/50679" TargetMode="External"/><Relationship Id="rIdcmesyftauha9ibelccpwx" Type="http://schemas.openxmlformats.org/officeDocument/2006/relationships/hyperlink" Target="https://dalil.kg/document/92926#p1" TargetMode="External"/><Relationship Id="rIdfp2mtr4bhd44pajcipwt6" Type="http://schemas.openxmlformats.org/officeDocument/2006/relationships/hyperlink" Target="https://dalil.kg/document/50679" TargetMode="External"/><Relationship Id="rIds63o87t2db4jbyqq7tmei" Type="http://schemas.openxmlformats.org/officeDocument/2006/relationships/hyperlink" Target="https://dalil.kg/document/92926#p2" TargetMode="External"/><Relationship Id="rIdgju87ng9z3wt6xhzoh7dt" Type="http://schemas.openxmlformats.org/officeDocument/2006/relationships/hyperlink" Target="https://dalil.kg/document/17709" TargetMode="External"/><Relationship Id="rIdqiaizfdn6lkdz20uwfket" Type="http://schemas.openxmlformats.org/officeDocument/2006/relationships/hyperlink" Target="https://dalil.kg/document/92926#p3" TargetMode="External"/><Relationship Id="rIdv3xg46nolqycsrodzuitt" Type="http://schemas.openxmlformats.org/officeDocument/2006/relationships/hyperlink" Target="https://dalil.kg/document/92926#p3" TargetMode="External"/><Relationship Id="rIddzm_ccmumltxmmkizjxam" Type="http://schemas.openxmlformats.org/officeDocument/2006/relationships/hyperlink" Target="https://dalil.kg/document/6" TargetMode="External"/><Relationship Id="rIdnndd3dhag_gfin0tjs5yq" Type="http://schemas.openxmlformats.org/officeDocument/2006/relationships/hyperlink" Target="https://dalil.kg/document/9" TargetMode="External"/><Relationship Id="rIdfa4uqplrjvcc70qn7t7lk" Type="http://schemas.openxmlformats.org/officeDocument/2006/relationships/hyperlink" Target="https://dalil.kg/document/568" TargetMode="External"/><Relationship Id="rId6_ap2fownvaibe9nec30k" Type="http://schemas.openxmlformats.org/officeDocument/2006/relationships/hyperlink" Target="https://dalil.kg/document/11" TargetMode="External"/><Relationship Id="rId5iwl6lukhaijljlcv2oci" Type="http://schemas.openxmlformats.org/officeDocument/2006/relationships/hyperlink" Target="https://dalil.kg/document/50679" TargetMode="External"/><Relationship Id="rIdl31xmtv_xfywewq1zoy5d" Type="http://schemas.openxmlformats.org/officeDocument/2006/relationships/hyperlink" Target="https://dalil.kg/document/50679" TargetMode="External"/><Relationship Id="rIdq9pabxcgnz27tcu5uqyux" Type="http://schemas.openxmlformats.org/officeDocument/2006/relationships/hyperlink" Target="https://dalil.kg/document/50679" TargetMode="External"/><Relationship Id="rId3ch6ovwrkro57tm5tgx2b" Type="http://schemas.openxmlformats.org/officeDocument/2006/relationships/hyperlink" Target="https://dalil.kg/document/202913" TargetMode="External"/><Relationship Id="rIdwlnui8vgavvexqslwx8uk" Type="http://schemas.openxmlformats.org/officeDocument/2006/relationships/hyperlink" Target="https://dalil.kg/document/50679" TargetMode="External"/><Relationship Id="rIdpthbq8xeuysnvugsy-uz5" Type="http://schemas.openxmlformats.org/officeDocument/2006/relationships/hyperlink" Target="https://dalil.kg/document/202913" TargetMode="External"/><Relationship Id="rId0tubb1rzxxk_w2hfyg7wf" Type="http://schemas.openxmlformats.org/officeDocument/2006/relationships/hyperlink" Target="https://dalil.kg/document/202913" TargetMode="External"/><Relationship Id="rIdjg0u5nwssn9zenzrlvgwj" Type="http://schemas.openxmlformats.org/officeDocument/2006/relationships/hyperlink" Target="https://dalil.kg/document/202913" TargetMode="External"/><Relationship Id="rIdtfmaxczhegciohwdgfynz" Type="http://schemas.openxmlformats.org/officeDocument/2006/relationships/hyperlink" Target="https://dalil.kg/document/202913" TargetMode="External"/><Relationship Id="rIdbqex2wtpfk_lambb7y9vd" Type="http://schemas.openxmlformats.org/officeDocument/2006/relationships/hyperlink" Target="https://dalil.kg/document/202191" TargetMode="External"/><Relationship Id="rIdou15vssib7ozfp8sopc6j" Type="http://schemas.openxmlformats.org/officeDocument/2006/relationships/hyperlink" Target="https://dalil.kg/document/202773" TargetMode="External"/><Relationship Id="rIdntk8mcbt09crjroz7b0aa" Type="http://schemas.openxmlformats.org/officeDocument/2006/relationships/hyperlink" Target="https://dalil.kg/document/202913" TargetMode="External"/><Relationship Id="rIdpzcuu_whyzpntfsylg0so" Type="http://schemas.openxmlformats.org/officeDocument/2006/relationships/hyperlink" Target="https://dalil.kg/document/202914" TargetMode="External"/><Relationship Id="rIdzdh0ghlxzflrmklr3vspu" Type="http://schemas.openxmlformats.org/officeDocument/2006/relationships/hyperlink" Target="https://dalil.kg/document/202913" TargetMode="External"/><Relationship Id="rId5lkiwouedrynzrbem09nj" Type="http://schemas.openxmlformats.org/officeDocument/2006/relationships/hyperlink" Target="https://dalil.kg/document/202793" TargetMode="External"/><Relationship Id="rIdyyrtp6sriwrfxerf3nt04" Type="http://schemas.openxmlformats.org/officeDocument/2006/relationships/hyperlink" Target="https://dalil.kg/document/202913" TargetMode="External"/><Relationship Id="rIdzusko9rcyo7pdy2omkae1" Type="http://schemas.openxmlformats.org/officeDocument/2006/relationships/hyperlink" Target="https://dalil.kg/document/202913" TargetMode="External"/><Relationship Id="rIdiluzuphkc2xzpy_x5tz-j" Type="http://schemas.openxmlformats.org/officeDocument/2006/relationships/hyperlink" Target="https://dalil.kg/document/202181" TargetMode="External"/><Relationship Id="rIdnadxubx_jgzgr1twsmbkz" Type="http://schemas.openxmlformats.org/officeDocument/2006/relationships/hyperlink" Target="https://dalil.kg/document/202534" TargetMode="External"/><Relationship Id="rIdvzz1g3bckeb6k8fsqtuu0" Type="http://schemas.openxmlformats.org/officeDocument/2006/relationships/hyperlink" Target="https://dalil.kg/document/202534" TargetMode="External"/><Relationship Id="rId13jve0pnnltxvuvc2rwwi" Type="http://schemas.openxmlformats.org/officeDocument/2006/relationships/hyperlink" Target="https://dalil.kg/document/50679" TargetMode="External"/><Relationship Id="rIdwucp19x_lb7_lzmady3zv" Type="http://schemas.openxmlformats.org/officeDocument/2006/relationships/hyperlink" Target="https://dalil.kg/document/203260" TargetMode="External"/><Relationship Id="rIdr4h9zn56kkimx6vc4wlow" Type="http://schemas.openxmlformats.org/officeDocument/2006/relationships/hyperlink" Target="https://dalil.kg/document/73" TargetMode="External"/><Relationship Id="rIdutowykavogrr0c8kdrlgs" Type="http://schemas.openxmlformats.org/officeDocument/2006/relationships/hyperlink" Target="https://dalil.kg/document/202913" TargetMode="External"/><Relationship Id="rIdeemntmb4urz6i2egtx8ol" Type="http://schemas.openxmlformats.org/officeDocument/2006/relationships/hyperlink" Target="https://dalil.kg/document/202913" TargetMode="External"/><Relationship Id="rIdpejlc71sfxr-4ib0zjls_" Type="http://schemas.openxmlformats.org/officeDocument/2006/relationships/hyperlink" Target="https://dalil.kg/document/202913" TargetMode="External"/><Relationship Id="rId8sep96xgwvyjv8qxhziah" Type="http://schemas.openxmlformats.org/officeDocument/2006/relationships/hyperlink" Target="https://dalil.kg/document/202913" TargetMode="External"/><Relationship Id="rIdkwsg3pwditlx8ggtu4rin" Type="http://schemas.openxmlformats.org/officeDocument/2006/relationships/hyperlink" Target="https://dalil.kg/document/203244" TargetMode="External"/><Relationship Id="rIdq294u-qg8auxgyqiqj0hi" Type="http://schemas.openxmlformats.org/officeDocument/2006/relationships/hyperlink" Target="https://dalil.kg/document/203244" TargetMode="External"/><Relationship Id="rIdm3lzdaqbgbvds_f-y5m7m" Type="http://schemas.openxmlformats.org/officeDocument/2006/relationships/hyperlink" Target="https://dalil.kg/document/202913" TargetMode="External"/><Relationship Id="rIdwc6efezql9mpkiaozcf3-" Type="http://schemas.openxmlformats.org/officeDocument/2006/relationships/hyperlink" Target="https://dalil.kg/document/202913" TargetMode="External"/><Relationship Id="rIddrjjhjxjtdzxoj6xlr4yb" Type="http://schemas.openxmlformats.org/officeDocument/2006/relationships/hyperlink" Target="https://dalil.kg/document/202913" TargetMode="External"/><Relationship Id="rIdqfnu_twegbdtpn4tnsxf5" Type="http://schemas.openxmlformats.org/officeDocument/2006/relationships/hyperlink" Target="https://dalil.kg/document/202913" TargetMode="External"/><Relationship Id="rIdaxs7fpv0qojtrf6s8bksy" Type="http://schemas.openxmlformats.org/officeDocument/2006/relationships/hyperlink" Target="https://dalil.kg/document/202913" TargetMode="External"/><Relationship Id="rId6gosbowtb2zv0rv8-gc7y" Type="http://schemas.openxmlformats.org/officeDocument/2006/relationships/hyperlink" Target="https://dalil.kg/document/202913" TargetMode="External"/><Relationship Id="rIdfmad1_6m9g2bna8raen6r" Type="http://schemas.openxmlformats.org/officeDocument/2006/relationships/hyperlink" Target="https://dalil.kg/document/19593" TargetMode="External"/><Relationship Id="rIdjl2vzij2ablxgkjmo2vvm" Type="http://schemas.openxmlformats.org/officeDocument/2006/relationships/hyperlink" Target="https://dalil.kg/document/6" TargetMode="External"/><Relationship Id="rIdgcfwk4plssh8pzrl5bbf1" Type="http://schemas.openxmlformats.org/officeDocument/2006/relationships/hyperlink" Target="https://dalil.kg/document/6" TargetMode="External"/><Relationship Id="rId5a8wwfv8jvy7webcpc7dm" Type="http://schemas.openxmlformats.org/officeDocument/2006/relationships/hyperlink" Target="https://dalil.kg/document/6" TargetMode="External"/><Relationship Id="rIds8cq9oxhbsjghnbq1jiu9" Type="http://schemas.openxmlformats.org/officeDocument/2006/relationships/hyperlink" Target="https://dalil.kg/document/203244" TargetMode="External"/><Relationship Id="rIdon5hmukm3nlsatwnpdrqq" Type="http://schemas.openxmlformats.org/officeDocument/2006/relationships/hyperlink" Target="https://dalil.kg/document/203244" TargetMode="External"/><Relationship Id="rIdgcdusjsnmhvlyjdtjqw48" Type="http://schemas.openxmlformats.org/officeDocument/2006/relationships/hyperlink" Target="https://dalil.kg/document/19587" TargetMode="External"/><Relationship Id="rId00cxu7czp_qmdx1sq-xbu" Type="http://schemas.openxmlformats.org/officeDocument/2006/relationships/hyperlink" Target="https://dalil.kg/document/19589" TargetMode="External"/><Relationship Id="rIde7nzz1pbbjw-b3ks0jegw" Type="http://schemas.openxmlformats.org/officeDocument/2006/relationships/hyperlink" Target="https://dalil.kg/document/19586" TargetMode="External"/><Relationship Id="rIdbcnqj2awqa21na8rovq9j" Type="http://schemas.openxmlformats.org/officeDocument/2006/relationships/hyperlink" Target="https://dalil.kg/document/19588" TargetMode="External"/><Relationship Id="rIdh9m9a3ra1m2rlsm30iw-f" Type="http://schemas.openxmlformats.org/officeDocument/2006/relationships/hyperlink" Target="https://dalil.kg/document/19590" TargetMode="External"/><Relationship Id="rIddqlceer62yxibzm_sucil" Type="http://schemas.openxmlformats.org/officeDocument/2006/relationships/hyperlink" Target="https://dalil.kg/document/19591" TargetMode="External"/><Relationship Id="rIdoik2dgdcgb6crhlititiz" Type="http://schemas.openxmlformats.org/officeDocument/2006/relationships/hyperlink" Target="https://dalil.kg/document/19592" TargetMode="External"/><Relationship Id="rIdamnh_zs3sygxiouhh8ulh" Type="http://schemas.openxmlformats.org/officeDocument/2006/relationships/hyperlink" Target="https://dalil.kg/document/19593" TargetMode="External"/><Relationship Id="rIdf9lzzqqphwe0eht9zjh2r" Type="http://schemas.openxmlformats.org/officeDocument/2006/relationships/hyperlink" Target="https://dalil.kg/document/203244" TargetMode="External"/><Relationship Id="rIdqaozris20lzwafldkgh4c" Type="http://schemas.openxmlformats.org/officeDocument/2006/relationships/hyperlink" Target="https://dalil.kg/document/202244" TargetMode="External"/><Relationship Id="rId8moylu3ncj76rfqsutkvg" Type="http://schemas.openxmlformats.org/officeDocument/2006/relationships/hyperlink" Target="https://dalil.kg/document/203244" TargetMode="External"/><Relationship Id="rIdv5qiwl5qqpc2fm4cfx9cf" Type="http://schemas.openxmlformats.org/officeDocument/2006/relationships/hyperlink" Target="https://dalil.kg/document/274" TargetMode="External"/><Relationship Id="rIdbjlv-tasiu7ufwlcouazn" Type="http://schemas.openxmlformats.org/officeDocument/2006/relationships/hyperlink" Target="https://dalil.kg/document/202621" TargetMode="External"/><Relationship Id="rIdug8f9thdep26k4wli1abt" Type="http://schemas.openxmlformats.org/officeDocument/2006/relationships/hyperlink" Target="https://dalil.kg/document/202621" TargetMode="External"/><Relationship Id="rId78mxrt9kvfaiyv3mgxwc7" Type="http://schemas.openxmlformats.org/officeDocument/2006/relationships/hyperlink" Target="https://dalil.kg/document/819" TargetMode="External"/><Relationship Id="rIdhij_sij2m4ybmsvrvook1" Type="http://schemas.openxmlformats.org/officeDocument/2006/relationships/hyperlink" Target="https://dalil.kg/document/215" TargetMode="External"/><Relationship Id="rIdvy0sb_ka-yzxse4rjuqvg" Type="http://schemas.openxmlformats.org/officeDocument/2006/relationships/hyperlink" Target="https://dalil.kg/document/202913" TargetMode="External"/><Relationship Id="rIddznbur3m6digobxmmxjzl" Type="http://schemas.openxmlformats.org/officeDocument/2006/relationships/hyperlink" Target="https://dalil.kg/document/50679" TargetMode="External"/><Relationship Id="rIdxhalci_xxd39ymcf6iniy" Type="http://schemas.openxmlformats.org/officeDocument/2006/relationships/hyperlink" Target="https://dalil.kg/document/1679" TargetMode="External"/><Relationship Id="rId0xq1ythbszagnlbt7vowv" Type="http://schemas.openxmlformats.org/officeDocument/2006/relationships/hyperlink" Target="https://dalil.kg/document/202124" TargetMode="External"/><Relationship Id="rIda7ah9k6yc8ppldyfzyq9s" Type="http://schemas.openxmlformats.org/officeDocument/2006/relationships/hyperlink" Target="https://dalil.kg/document/202913" TargetMode="External"/><Relationship Id="rIdund8vklw--pyt6_zokbga" Type="http://schemas.openxmlformats.org/officeDocument/2006/relationships/hyperlink" Target="https://dalil.kg/document/202913" TargetMode="External"/><Relationship Id="rIdjst62pruss0cy_47zacgz" Type="http://schemas.openxmlformats.org/officeDocument/2006/relationships/hyperlink" Target="https://dalil.kg/document/202913" TargetMode="External"/><Relationship Id="rIdpxfk_n8s4awfihrixojos" Type="http://schemas.openxmlformats.org/officeDocument/2006/relationships/hyperlink" Target="https://dalil.kg/document/202913" TargetMode="External"/><Relationship Id="rIdh8udx74emdnctwgw6amhb" Type="http://schemas.openxmlformats.org/officeDocument/2006/relationships/hyperlink" Target="https://dalil.kg/document/202913" TargetMode="External"/><Relationship Id="rIdzbfhye_jpm_40khvm9r3g" Type="http://schemas.openxmlformats.org/officeDocument/2006/relationships/hyperlink" Target="https://dalil.kg/document/202913" TargetMode="External"/><Relationship Id="rIdmft1e3wkrk08h9eiew_5f" Type="http://schemas.openxmlformats.org/officeDocument/2006/relationships/hyperlink" Target="https://dalil.kg/document/202913" TargetMode="External"/><Relationship Id="rIdlqzgbgkpatidjxdbwb4ki" Type="http://schemas.openxmlformats.org/officeDocument/2006/relationships/hyperlink" Target="https://dalil.kg/document/202913" TargetMode="External"/><Relationship Id="rIdmaqjlxbmqlxfze9mkkahm" Type="http://schemas.openxmlformats.org/officeDocument/2006/relationships/hyperlink" Target="https://dalil.kg/document/202913" TargetMode="External"/><Relationship Id="rIddrj2oxjxgnqa1ikyjxf5b" Type="http://schemas.openxmlformats.org/officeDocument/2006/relationships/hyperlink" Target="https://dalil.kg/document/202913" TargetMode="External"/><Relationship Id="rId5jeayqo-amglltj8xapyu" Type="http://schemas.openxmlformats.org/officeDocument/2006/relationships/hyperlink" Target="https://dalil.kg/document/203283" TargetMode="External"/><Relationship Id="rIdzqvtgb-y1mjl2n1prxkiy" Type="http://schemas.openxmlformats.org/officeDocument/2006/relationships/hyperlink" Target="https://dalil.kg/document/1279" TargetMode="External"/><Relationship Id="rId-xepoxd-t41jaivgvezki" Type="http://schemas.openxmlformats.org/officeDocument/2006/relationships/hyperlink" Target="https://dalil.kg/document/202245" TargetMode="External"/><Relationship Id="rIdpjam04rnjf-ifdxqaodab" Type="http://schemas.openxmlformats.org/officeDocument/2006/relationships/hyperlink" Target="https://dalil.kg/document/202913" TargetMode="External"/><Relationship Id="rIdjir3cymrhbgcrfjy5jty4" Type="http://schemas.openxmlformats.org/officeDocument/2006/relationships/hyperlink" Target="https://dalil.kg/document/202913" TargetMode="External"/><Relationship Id="rIdg87t7cd2n0ewoktnuwivg" Type="http://schemas.openxmlformats.org/officeDocument/2006/relationships/hyperlink" Target="https://dalil.kg/document/202913" TargetMode="External"/><Relationship Id="rIdesvyj9atjhh110m3hqajz" Type="http://schemas.openxmlformats.org/officeDocument/2006/relationships/hyperlink" Target="https://dalil.kg/document/1070" TargetMode="External"/><Relationship Id="rIdvulro5bnfzjrgnkc1ghoh" Type="http://schemas.openxmlformats.org/officeDocument/2006/relationships/hyperlink" Target="https://dalil.kg/document/202913" TargetMode="External"/><Relationship Id="rIdw3rltdynujqihvwgrb3vk" Type="http://schemas.openxmlformats.org/officeDocument/2006/relationships/hyperlink" Target="https://dalil.kg/document/203186" TargetMode="External"/><Relationship Id="rIdol2d7vhckyemx5h1gvget" Type="http://schemas.openxmlformats.org/officeDocument/2006/relationships/hyperlink" Target="https://dalil.kg/document/202913" TargetMode="External"/><Relationship Id="rIdicwnmyltqi7uj1jln1ti6" Type="http://schemas.openxmlformats.org/officeDocument/2006/relationships/hyperlink" Target="https://dalil.kg/document/203186" TargetMode="External"/><Relationship Id="rIdkvroodkibi6nqyehnbgfs" Type="http://schemas.openxmlformats.org/officeDocument/2006/relationships/hyperlink" Target="https://dalil.kg/document/202913" TargetMode="External"/><Relationship Id="rIdkfz8hbdrb3h29gghq-5oh" Type="http://schemas.openxmlformats.org/officeDocument/2006/relationships/hyperlink" Target="https://dalil.kg/document/202398" TargetMode="External"/><Relationship Id="rIdzwwsti1poglnamkfb0uw4" Type="http://schemas.openxmlformats.org/officeDocument/2006/relationships/hyperlink" Target="https://dalil.kg/document/202398" TargetMode="External"/><Relationship Id="rIdcstcxb1bqa6z_82powx8a" Type="http://schemas.openxmlformats.org/officeDocument/2006/relationships/hyperlink" Target="https://dalil.kg/document/1186" TargetMode="External"/><Relationship Id="rId1pfcpbnpjkoqzgtqgryit" Type="http://schemas.openxmlformats.org/officeDocument/2006/relationships/hyperlink" Target="https://dalil.kg/document/1186" TargetMode="External"/><Relationship Id="rId8elrgoi47zdbu0jmbidem" Type="http://schemas.openxmlformats.org/officeDocument/2006/relationships/hyperlink" Target="https://dalil.kg/document/1186" TargetMode="External"/><Relationship Id="rIdccenjh4psec07d2mpjsbl" Type="http://schemas.openxmlformats.org/officeDocument/2006/relationships/hyperlink" Target="https://dalil.kg/document/1186" TargetMode="External"/><Relationship Id="rIdv3m_xtbmevpzaa67_ecoi" Type="http://schemas.openxmlformats.org/officeDocument/2006/relationships/hyperlink" Target="https://dalil.kg/document/203700" TargetMode="External"/><Relationship Id="rIdg6gw3gyfnldpvist5kkrd" Type="http://schemas.openxmlformats.org/officeDocument/2006/relationships/hyperlink" Target="https://dalil.kg/document/202913" TargetMode="External"/><Relationship Id="rIdfx5vvptjdhvk5ci4mcack" Type="http://schemas.openxmlformats.org/officeDocument/2006/relationships/hyperlink" Target="https://dalil.kg/document/202913" TargetMode="External"/><Relationship Id="rIdnmrizeoo1mn2cno48fczp" Type="http://schemas.openxmlformats.org/officeDocument/2006/relationships/hyperlink" Target="https://dalil.kg/document/202913" TargetMode="External"/><Relationship Id="rIdvuoylxb3ydotnnp3i7t99" Type="http://schemas.openxmlformats.org/officeDocument/2006/relationships/hyperlink" Target="https://dalil.kg/document/202913" TargetMode="External"/><Relationship Id="rIdjlqn1tckwo_3h6v0i6j8v" Type="http://schemas.openxmlformats.org/officeDocument/2006/relationships/hyperlink" Target="https://dalil.kg/document/202913" TargetMode="External"/><Relationship Id="rIdadpvrli2nzvzpfojxf85k" Type="http://schemas.openxmlformats.org/officeDocument/2006/relationships/hyperlink" Target="https://dalil.kg/document/202913" TargetMode="External"/><Relationship Id="rIdc-pbwagg9rqrx9vn6ey3n" Type="http://schemas.openxmlformats.org/officeDocument/2006/relationships/hyperlink" Target="https://dalil.kg/document/202913" TargetMode="External"/><Relationship Id="rIdxgsjt9tspfu_rvpbqfnrf" Type="http://schemas.openxmlformats.org/officeDocument/2006/relationships/hyperlink" Target="https://dalil.kg/document/202913" TargetMode="External"/><Relationship Id="rId9havhvsvq3-8qt_lnage0" Type="http://schemas.openxmlformats.org/officeDocument/2006/relationships/hyperlink" Target="https://dalil.kg/document/20913" TargetMode="External"/><Relationship Id="rIdqmhmt5pagnbjcv5jn9cpv" Type="http://schemas.openxmlformats.org/officeDocument/2006/relationships/hyperlink" Target="https://dalil.kg/document/202913" TargetMode="External"/><Relationship Id="rIdcbicjatygonwja1rvc_oe" Type="http://schemas.openxmlformats.org/officeDocument/2006/relationships/hyperlink" Target="https://dalil.kg/document/202913" TargetMode="External"/><Relationship Id="rIdbflysatz_v-moejebkao2" Type="http://schemas.openxmlformats.org/officeDocument/2006/relationships/hyperlink" Target="https://dalil.kg/document/202913" TargetMode="External"/><Relationship Id="rIdlwinodumi9crwuvdwhltp" Type="http://schemas.openxmlformats.org/officeDocument/2006/relationships/hyperlink" Target="https://dalil.kg/document/202913" TargetMode="External"/><Relationship Id="rIdddl3-gcw6lq3o3k9gt4nv" Type="http://schemas.openxmlformats.org/officeDocument/2006/relationships/hyperlink" Target="https://dalil.kg/document/202913" TargetMode="External"/><Relationship Id="rIdzftfzf08gkwxnk2npp8jl" Type="http://schemas.openxmlformats.org/officeDocument/2006/relationships/hyperlink" Target="https://dalil.kg/document/202913" TargetMode="External"/><Relationship Id="rIdsqhdek3lqtwl1ki6jq9vq" Type="http://schemas.openxmlformats.org/officeDocument/2006/relationships/hyperlink" Target="https://dalil.kg/document/202913" TargetMode="External"/><Relationship Id="rId6nrlluleygneey7_9uxzv" Type="http://schemas.openxmlformats.org/officeDocument/2006/relationships/hyperlink" Target="https://dalil.kg/document/202913" TargetMode="External"/><Relationship Id="rIdzddnxmow4zwkczyoqt_17" Type="http://schemas.openxmlformats.org/officeDocument/2006/relationships/hyperlink" Target="https://dalil.kg/document/202913" TargetMode="External"/><Relationship Id="rIdpnw9v-iwxla28o-y_5mi8" Type="http://schemas.openxmlformats.org/officeDocument/2006/relationships/hyperlink" Target="https://dalil.kg/document/202913" TargetMode="External"/><Relationship Id="rIdm1-dfncma2d2pphw6du2w" Type="http://schemas.openxmlformats.org/officeDocument/2006/relationships/hyperlink" Target="https://dalil.kg/document/202913" TargetMode="External"/><Relationship Id="rIddywmywiu2zbq3pepautga" Type="http://schemas.openxmlformats.org/officeDocument/2006/relationships/hyperlink" Target="https://dalil.kg/document/202913" TargetMode="External"/><Relationship Id="rIdpor4bemaq5se0mjkd6-fw" Type="http://schemas.openxmlformats.org/officeDocument/2006/relationships/hyperlink" Target="https://dalil.kg/document/202913" TargetMode="External"/><Relationship Id="rId9fedrhxt7xkl83p5fnjvg" Type="http://schemas.openxmlformats.org/officeDocument/2006/relationships/hyperlink" Target="https://dalil.kg/document/202913" TargetMode="External"/><Relationship Id="rIdrqdrhyieagip484xonwhm" Type="http://schemas.openxmlformats.org/officeDocument/2006/relationships/hyperlink" Target="https://dalil.kg/document/202913" TargetMode="External"/><Relationship Id="rId3iysfew6pp5peqi608aot" Type="http://schemas.openxmlformats.org/officeDocument/2006/relationships/hyperlink" Target="https://dalil.kg/document/202913" TargetMode="External"/><Relationship Id="rIditbp43vu2h--8r20ls-3t" Type="http://schemas.openxmlformats.org/officeDocument/2006/relationships/hyperlink" Target="https://dalil.kg/document/202913" TargetMode="External"/><Relationship Id="rIdmbbkuapn1il_wcd__9ozh" Type="http://schemas.openxmlformats.org/officeDocument/2006/relationships/hyperlink" Target="https://dalil.kg/document/202913" TargetMode="External"/><Relationship Id="rIdfwwjocu_yk5tpyhrmcal2" Type="http://schemas.openxmlformats.org/officeDocument/2006/relationships/hyperlink" Target="https://dalil.kg/document/202913" TargetMode="External"/><Relationship Id="rId7qnnfvistra6e75wpezyj" Type="http://schemas.openxmlformats.org/officeDocument/2006/relationships/hyperlink" Target="https://dalil.kg/document/202913" TargetMode="External"/><Relationship Id="rIddwtkheplbj4nzufb1ynqg" Type="http://schemas.openxmlformats.org/officeDocument/2006/relationships/hyperlink" Target="https://dalil.kg/document/202913" TargetMode="External"/><Relationship Id="rIdrhunnwnk7diu3owrpops4" Type="http://schemas.openxmlformats.org/officeDocument/2006/relationships/hyperlink" Target="https://dalil.kg/document/202913" TargetMode="External"/><Relationship Id="rIdvwijlzbvae7r3pa53jmty" Type="http://schemas.openxmlformats.org/officeDocument/2006/relationships/hyperlink" Target="https://dalil.kg/document/202913" TargetMode="External"/><Relationship Id="rId1jt6d_-qlyfpawizfzcsc" Type="http://schemas.openxmlformats.org/officeDocument/2006/relationships/hyperlink" Target="https://dalil.kg/document/202913" TargetMode="External"/><Relationship Id="rIdmvm_pi0linqzgicma3vsu" Type="http://schemas.openxmlformats.org/officeDocument/2006/relationships/hyperlink" Target="https://dalil.kg/document/202913" TargetMode="External"/><Relationship Id="rIdgo49sepeqccbn37klt13z" Type="http://schemas.openxmlformats.org/officeDocument/2006/relationships/hyperlink" Target="https://dalil.kg/document/202913" TargetMode="External"/><Relationship Id="rIddupn93h6amwq1gim1-ffw" Type="http://schemas.openxmlformats.org/officeDocument/2006/relationships/hyperlink" Target="https://dalil.kg/document/202913" TargetMode="External"/><Relationship Id="rId7cfil07bgercpfma8i8qk" Type="http://schemas.openxmlformats.org/officeDocument/2006/relationships/hyperlink" Target="https://dalil.kg/document/202913" TargetMode="External"/><Relationship Id="rIdj1x_towbj0we30uiy49q5" Type="http://schemas.openxmlformats.org/officeDocument/2006/relationships/hyperlink" Target="https://dalil.kg/document/202913" TargetMode="External"/><Relationship Id="rIdllrimsnnhbjdovns6aszh" Type="http://schemas.openxmlformats.org/officeDocument/2006/relationships/hyperlink" Target="https://dalil.kg/document/202913" TargetMode="External"/><Relationship Id="rId2siny1i_gwawwuw4gzkyu" Type="http://schemas.openxmlformats.org/officeDocument/2006/relationships/hyperlink" Target="https://dalil.kg/document/202913" TargetMode="External"/><Relationship Id="rIdtkt43qnjpvgsv1llmonld" Type="http://schemas.openxmlformats.org/officeDocument/2006/relationships/hyperlink" Target="https://dalil.kg/document/202913" TargetMode="External"/><Relationship Id="rIdnh6jebxaysv1swpdd4q8b" Type="http://schemas.openxmlformats.org/officeDocument/2006/relationships/hyperlink" Target="https://dalil.kg/document/202913" TargetMode="External"/><Relationship Id="rIdfy_c25c62cnegrvkboivw" Type="http://schemas.openxmlformats.org/officeDocument/2006/relationships/hyperlink" Target="https://dalil.kg/document/202913" TargetMode="External"/><Relationship Id="rId90zc-njnu1mzuakmldv_j" Type="http://schemas.openxmlformats.org/officeDocument/2006/relationships/hyperlink" Target="https://dalil.kg/document/202913" TargetMode="External"/><Relationship Id="rIdhidqdjewhjl-4-svrbg0m" Type="http://schemas.openxmlformats.org/officeDocument/2006/relationships/hyperlink" Target="https://dalil.kg/document/202913" TargetMode="External"/><Relationship Id="rIdj639nex-qdua--kzaju1n" Type="http://schemas.openxmlformats.org/officeDocument/2006/relationships/hyperlink" Target="https://dalil.kg/document/202913" TargetMode="External"/><Relationship Id="rIdugntohqwio-4cn1l-blwb" Type="http://schemas.openxmlformats.org/officeDocument/2006/relationships/hyperlink" Target="https://dalil.kg/document/202913" TargetMode="External"/><Relationship Id="rIdgn6ka-55qvoearqv5ityl" Type="http://schemas.openxmlformats.org/officeDocument/2006/relationships/hyperlink" Target="https://dalil.kg/document/6" TargetMode="External"/><Relationship Id="rIdh6y3ijglqs4fwyzq75ihf" Type="http://schemas.openxmlformats.org/officeDocument/2006/relationships/hyperlink" Target="https://dalil.kg/document/202913" TargetMode="External"/><Relationship Id="rIdwazcnkf2kkjbrg9ehm1yc" Type="http://schemas.openxmlformats.org/officeDocument/2006/relationships/hyperlink" Target="https://dalil.kg/document/202913" TargetMode="External"/><Relationship Id="rIdpcsjmdh0pwq5xmf2jn1t9" Type="http://schemas.openxmlformats.org/officeDocument/2006/relationships/hyperlink" Target="https://dalil.kg/document/202913" TargetMode="External"/><Relationship Id="rIdfpifyebopbq69nfweu-uw" Type="http://schemas.openxmlformats.org/officeDocument/2006/relationships/hyperlink" Target="https://dalil.kg/document/202913" TargetMode="External"/><Relationship Id="rIdqgce1zrtkw9btg4apsfho" Type="http://schemas.openxmlformats.org/officeDocument/2006/relationships/hyperlink" Target="https://dalil.kg/document/202913" TargetMode="External"/><Relationship Id="rIdkab1mep4jyywtuu81btn7" Type="http://schemas.openxmlformats.org/officeDocument/2006/relationships/hyperlink" Target="https://dalil.kg/document/202913" TargetMode="External"/><Relationship Id="rIdk5a9twfagrcpzp2k7l6g_" Type="http://schemas.openxmlformats.org/officeDocument/2006/relationships/hyperlink" Target="https://dalil.kg/document/202913" TargetMode="External"/><Relationship Id="rIdjbnapnipmy1uscbqs8yvp" Type="http://schemas.openxmlformats.org/officeDocument/2006/relationships/hyperlink" Target="https://dalil.kg/document/202913" TargetMode="External"/><Relationship Id="rIdxcmwr1cy79oe0tczt6vxm" Type="http://schemas.openxmlformats.org/officeDocument/2006/relationships/hyperlink" Target="https://dalil.kg/document/202913" TargetMode="External"/><Relationship Id="rIdlprb-gphqu2wcxmxhtjiy" Type="http://schemas.openxmlformats.org/officeDocument/2006/relationships/hyperlink" Target="https://dalil.kg/document/202913" TargetMode="External"/><Relationship Id="rIdgyejsjf4r-tnuiupbpy0i" Type="http://schemas.openxmlformats.org/officeDocument/2006/relationships/hyperlink" Target="https://dalil.kg/document/202913" TargetMode="External"/><Relationship Id="rIdyvqtnkijlq6eplmubk0b4" Type="http://schemas.openxmlformats.org/officeDocument/2006/relationships/hyperlink" Target="https://dalil.kg/document/202913" TargetMode="External"/><Relationship Id="rIdhvvjcipoo3dfcnhak9hnv" Type="http://schemas.openxmlformats.org/officeDocument/2006/relationships/hyperlink" Target="https://dalil.kg/document/202913" TargetMode="External"/><Relationship Id="rIdzja4ujvjuief8l5xb-113" Type="http://schemas.openxmlformats.org/officeDocument/2006/relationships/hyperlink" Target="https://dalil.kg/document/202913" TargetMode="External"/><Relationship Id="rIdwdeiyzo3ljk-py7d85goi" Type="http://schemas.openxmlformats.org/officeDocument/2006/relationships/hyperlink" Target="https://dalil.kg/document/202913" TargetMode="External"/><Relationship Id="rIdqi7gupgkmzunxx9xid714" Type="http://schemas.openxmlformats.org/officeDocument/2006/relationships/hyperlink" Target="https://dalil.kg/document/202913" TargetMode="External"/><Relationship Id="rIdpcfffgmkgxgmdenzebk7a" Type="http://schemas.openxmlformats.org/officeDocument/2006/relationships/hyperlink" Target="https://dalil.kg/document/202913" TargetMode="External"/><Relationship Id="rIdrshgmbsbt74siv5fx0gs1" Type="http://schemas.openxmlformats.org/officeDocument/2006/relationships/hyperlink" Target="https://dalil.kg/document/203700" TargetMode="External"/><Relationship Id="rIduomahin6lhwdsrjzpxrun" Type="http://schemas.openxmlformats.org/officeDocument/2006/relationships/hyperlink" Target="https://dalil.kg/document/203700" TargetMode="External"/><Relationship Id="rIdmek8numlcx1dfrdlawxqa" Type="http://schemas.openxmlformats.org/officeDocument/2006/relationships/hyperlink" Target="https://dalil.kg/document/202913" TargetMode="External"/><Relationship Id="rIdt_n6ao9jhbbkjmxf3pdr9" Type="http://schemas.openxmlformats.org/officeDocument/2006/relationships/hyperlink" Target="https://dalil.kg/document/202913" TargetMode="External"/><Relationship Id="rIdwzddqxsk_h5cudny1aq2n" Type="http://schemas.openxmlformats.org/officeDocument/2006/relationships/hyperlink" Target="https://dalil.kg/document/202913" TargetMode="External"/><Relationship Id="rIdcvjm7mbvzzs86r2dvikic" Type="http://schemas.openxmlformats.org/officeDocument/2006/relationships/hyperlink" Target="https://dalil.kg/document/202913" TargetMode="External"/><Relationship Id="rIduicxiym1mkpammhmoswbx" Type="http://schemas.openxmlformats.org/officeDocument/2006/relationships/hyperlink" Target="https://dalil.kg/document/202913" TargetMode="External"/><Relationship Id="rIdxv9xwiuywhxyuavh75qqk" Type="http://schemas.openxmlformats.org/officeDocument/2006/relationships/hyperlink" Target="https://dalil.kg/document/9" TargetMode="External"/><Relationship Id="rId6rlujci-uj0ipojdcb2gs" Type="http://schemas.openxmlformats.org/officeDocument/2006/relationships/hyperlink" Target="https://dalil.kg/document/202913" TargetMode="External"/><Relationship Id="rIdvtahvm_xazxh-kgyt8pnd" Type="http://schemas.openxmlformats.org/officeDocument/2006/relationships/hyperlink" Target="https://dalil.kg/document/202913" TargetMode="External"/><Relationship Id="rIda39m1onp9fq_fetwfqfd6" Type="http://schemas.openxmlformats.org/officeDocument/2006/relationships/hyperlink" Target="https://dalil.kg/document/202913" TargetMode="External"/><Relationship Id="rIdbemg6fxtcotyipds0himv" Type="http://schemas.openxmlformats.org/officeDocument/2006/relationships/hyperlink" Target="https://dalil.kg/document/202913" TargetMode="External"/><Relationship Id="rIdzhwyz1j7ajo4vtjdhcczo" Type="http://schemas.openxmlformats.org/officeDocument/2006/relationships/hyperlink" Target="https://dalil.kg/document/202913" TargetMode="External"/><Relationship Id="rIdnoauuhfw59s3qs8dxq-lw" Type="http://schemas.openxmlformats.org/officeDocument/2006/relationships/hyperlink" Target="https://dalil.kg/document/202913" TargetMode="External"/><Relationship Id="rIdypoyorw0yiu1ooynu8cz7" Type="http://schemas.openxmlformats.org/officeDocument/2006/relationships/hyperlink" Target="https://dalil.kg/document/202913" TargetMode="External"/><Relationship Id="rIdztuxcwwap_cqlgutlsfur" Type="http://schemas.openxmlformats.org/officeDocument/2006/relationships/hyperlink" Target="https://dalil.kg/document/202913" TargetMode="External"/><Relationship Id="rIdx6nzzzbo9eu0eqlex8myu" Type="http://schemas.openxmlformats.org/officeDocument/2006/relationships/hyperlink" Target="https://dalil.kg/document/570" TargetMode="External"/><Relationship Id="rId5n2uae0ubv9ekoao-jr2t" Type="http://schemas.openxmlformats.org/officeDocument/2006/relationships/hyperlink" Target="https://dalil.kg/document/570" TargetMode="External"/><Relationship Id="rIdp_hhqcxertsl61grjl-br" Type="http://schemas.openxmlformats.org/officeDocument/2006/relationships/hyperlink" Target="https://dalil.kg/document/202913" TargetMode="External"/><Relationship Id="rId08ftxx2rpg2hu1lb71lgs" Type="http://schemas.openxmlformats.org/officeDocument/2006/relationships/hyperlink" Target="https://dalil.kg/document/570" TargetMode="External"/><Relationship Id="rIdmqhdt6qb-m0twon9earub" Type="http://schemas.openxmlformats.org/officeDocument/2006/relationships/hyperlink" Target="https://dalil.kg/document/570" TargetMode="External"/><Relationship Id="rIdjlpfxrvostgde4qyhrc6e" Type="http://schemas.openxmlformats.org/officeDocument/2006/relationships/hyperlink" Target="https://dalil.kg/document/570" TargetMode="External"/><Relationship Id="rIdsx0wve7cbp0ncjo1xvix9" Type="http://schemas.openxmlformats.org/officeDocument/2006/relationships/hyperlink" Target="https://dalil.kg/document/202913" TargetMode="External"/><Relationship Id="rIdqmtqggmodjjtb0hqqknpg" Type="http://schemas.openxmlformats.org/officeDocument/2006/relationships/hyperlink" Target="https://dalil.kg/document/570" TargetMode="External"/><Relationship Id="rIdndqocphlnvwlr1dr-ipkl" Type="http://schemas.openxmlformats.org/officeDocument/2006/relationships/hyperlink" Target="https://dalil.kg/document/570" TargetMode="External"/><Relationship Id="rIdusmr8hrdpfxzfmutx-fza" Type="http://schemas.openxmlformats.org/officeDocument/2006/relationships/hyperlink" Target="https://dalil.kg/document/570" TargetMode="External"/><Relationship Id="rIdit7kw-yhiasy8yib7xz_h" Type="http://schemas.openxmlformats.org/officeDocument/2006/relationships/hyperlink" Target="https://dalil.kg/document/202913" TargetMode="External"/><Relationship Id="rId67kydwfa2tyjyz5nanpii" Type="http://schemas.openxmlformats.org/officeDocument/2006/relationships/hyperlink" Target="https://dalil.kg/document/570" TargetMode="External"/><Relationship Id="rIdxxix7jrvrqaif7zfobelh" Type="http://schemas.openxmlformats.org/officeDocument/2006/relationships/hyperlink" Target="https://dalil.kg/document/570" TargetMode="External"/><Relationship Id="rId-6rh7ewxjsbxmsszlsfai" Type="http://schemas.openxmlformats.org/officeDocument/2006/relationships/hyperlink" Target="https://dalil.kg/document/202913" TargetMode="External"/><Relationship Id="rIdwlj4ynxsrklejtrdlhaze" Type="http://schemas.openxmlformats.org/officeDocument/2006/relationships/hyperlink" Target="https://dalil.kg/document/202913" TargetMode="External"/><Relationship Id="rId7egriqp4zn1yrst0nbelf" Type="http://schemas.openxmlformats.org/officeDocument/2006/relationships/hyperlink" Target="https://dalil.kg/document/4" TargetMode="External"/><Relationship Id="rIdynoiz4lyelltdt0e-if9u" Type="http://schemas.openxmlformats.org/officeDocument/2006/relationships/hyperlink" Target="https://dalil.kg/document/4" TargetMode="External"/><Relationship Id="rId5sf2ef9ja9llvmtqktkdy" Type="http://schemas.openxmlformats.org/officeDocument/2006/relationships/hyperlink" Target="https://dalil.kg/document/4" TargetMode="External"/><Relationship Id="rIdy_yhyaqcdnc6zaungejo1" Type="http://schemas.openxmlformats.org/officeDocument/2006/relationships/hyperlink" Target="https://dalil.kg/document/570" TargetMode="External"/><Relationship Id="rIdtu0nmth-yej2fyuld_z0v" Type="http://schemas.openxmlformats.org/officeDocument/2006/relationships/hyperlink" Target="https://dalil.kg/document/568" TargetMode="External"/><Relationship Id="rId4ve4ncw4zfp5ata-rpiwg" Type="http://schemas.openxmlformats.org/officeDocument/2006/relationships/hyperlink" Target="https://dalil.kg/document/568" TargetMode="External"/><Relationship Id="rIdnhppkomg7j8a1p0s-n39g" Type="http://schemas.openxmlformats.org/officeDocument/2006/relationships/hyperlink" Target="https://dalil.kg/document/568" TargetMode="External"/><Relationship Id="rIdsuyrtftm-rbtljpywqqv9" Type="http://schemas.openxmlformats.org/officeDocument/2006/relationships/hyperlink" Target="https://dalil.kg/document/202913" TargetMode="External"/><Relationship Id="rIdwrkxzulswvb22msbwclog" Type="http://schemas.openxmlformats.org/officeDocument/2006/relationships/hyperlink" Target="https://dalil.kg/document/1327" TargetMode="External"/><Relationship Id="rIdpkxdumh-ns6llkyekxwfq" Type="http://schemas.openxmlformats.org/officeDocument/2006/relationships/hyperlink" Target="https://dalil.kg/document/568" TargetMode="External"/><Relationship Id="rIdkxxe8xxpn99mas4k4onzk" Type="http://schemas.openxmlformats.org/officeDocument/2006/relationships/hyperlink" Target="https://dalil.kg/document/203700" TargetMode="External"/><Relationship Id="rIdzxpnryrfs9w4e9mtqqaii" Type="http://schemas.openxmlformats.org/officeDocument/2006/relationships/hyperlink" Target="https://dalil.kg/document/203700" TargetMode="External"/><Relationship Id="rId1netbfgpkbr_wwpi-1tqr" Type="http://schemas.openxmlformats.org/officeDocument/2006/relationships/hyperlink" Target="https://dalil.kg/document/1327" TargetMode="External"/><Relationship Id="rIdjm0182s1bentzdmj8vyta" Type="http://schemas.openxmlformats.org/officeDocument/2006/relationships/hyperlink" Target="https://dalil.kg/document/1327" TargetMode="External"/><Relationship Id="rIdjip0rsk3qz-fzjyzb003-" Type="http://schemas.openxmlformats.org/officeDocument/2006/relationships/hyperlink" Target="https://dalil.kg/document/203700" TargetMode="External"/><Relationship Id="rIdynbxiijrkpnzwoooy7huh" Type="http://schemas.openxmlformats.org/officeDocument/2006/relationships/hyperlink" Target="https://dalil.kg/document/1327" TargetMode="External"/><Relationship Id="rIdtcppjvlyy0dv5glcow7lc" Type="http://schemas.openxmlformats.org/officeDocument/2006/relationships/hyperlink" Target="https://dalil.kg/document/203700" TargetMode="External"/><Relationship Id="rIdob49mtvtzqzptvfhrpsyh" Type="http://schemas.openxmlformats.org/officeDocument/2006/relationships/hyperlink" Target="https://dalil.kg/document/1327" TargetMode="External"/><Relationship Id="rIdmjlj2cua8qfsptovr_mst" Type="http://schemas.openxmlformats.org/officeDocument/2006/relationships/hyperlink" Target="https://dalil.kg/document/1327" TargetMode="External"/><Relationship Id="rIdnlikjbxuaw0zknm6ag0hl" Type="http://schemas.openxmlformats.org/officeDocument/2006/relationships/hyperlink" Target="https://dalil.kg/document/570" TargetMode="External"/><Relationship Id="rIdlwkwfxnysm5lzoacpjqa6" Type="http://schemas.openxmlformats.org/officeDocument/2006/relationships/hyperlink" Target="https://dalil.kg/document/570" TargetMode="External"/><Relationship Id="rIda0y6j2uzxwrvjkb9-w4yw" Type="http://schemas.openxmlformats.org/officeDocument/2006/relationships/hyperlink" Target="https://dalil.kg/document/570" TargetMode="External"/><Relationship Id="rIdlxnybfcijctfgutntn439" Type="http://schemas.openxmlformats.org/officeDocument/2006/relationships/hyperlink" Target="https://dalil.kg/document/202913" TargetMode="External"/><Relationship Id="rIdrknp7tzdufjw8gnxm_vrs" Type="http://schemas.openxmlformats.org/officeDocument/2006/relationships/hyperlink" Target="https://dalil.kg/document/570" TargetMode="External"/><Relationship Id="rIdv7wkswbvwlmlovx5uvooe" Type="http://schemas.openxmlformats.org/officeDocument/2006/relationships/hyperlink" Target="https://dalil.kg/document/202913" TargetMode="External"/><Relationship Id="rIdil5ucmw9etjmc2d-4wlu4" Type="http://schemas.openxmlformats.org/officeDocument/2006/relationships/hyperlink" Target="https://dalil.kg/document/202913" TargetMode="External"/><Relationship Id="rIdwxudui7cuozzcqafe6r-e" Type="http://schemas.openxmlformats.org/officeDocument/2006/relationships/hyperlink" Target="https://dalil.kg/document/202913" TargetMode="External"/><Relationship Id="rId1xnmzwzyv-cbiip1lvyk7" Type="http://schemas.openxmlformats.org/officeDocument/2006/relationships/hyperlink" Target="https://dalil.kg/document/202913" TargetMode="External"/><Relationship Id="rId9er2rycj6brl_wjeucozb" Type="http://schemas.openxmlformats.org/officeDocument/2006/relationships/hyperlink" Target="https://dalil.kg/document/202913" TargetMode="External"/><Relationship Id="rIdkplrzv0zk6ubk1ofh0aws" Type="http://schemas.openxmlformats.org/officeDocument/2006/relationships/hyperlink" Target="https://dalil.kg/document/202913" TargetMode="External"/><Relationship Id="rIdvamshc3scd4vsavzhvksc" Type="http://schemas.openxmlformats.org/officeDocument/2006/relationships/hyperlink" Target="https://dalil.kg/document/202913" TargetMode="External"/><Relationship Id="rId_vu3q8ywubiijqyvxii-z" Type="http://schemas.openxmlformats.org/officeDocument/2006/relationships/hyperlink" Target="https://dalil.kg/document/202913" TargetMode="External"/><Relationship Id="rIdjbemytwsaytybakua0ir4" Type="http://schemas.openxmlformats.org/officeDocument/2006/relationships/hyperlink" Target="https://dalil.kg/document/202913" TargetMode="External"/><Relationship Id="rIdgfefbzu8fdgr9lofrzbgs" Type="http://schemas.openxmlformats.org/officeDocument/2006/relationships/hyperlink" Target="https://dalil.kg/document/202913" TargetMode="External"/><Relationship Id="rIdgfbi8hacp-ldbhdx8uvak" Type="http://schemas.openxmlformats.org/officeDocument/2006/relationships/hyperlink" Target="https://dalil.kg/document/6" TargetMode="External"/><Relationship Id="rIdvnw48rffwgxscdt5uvthr" Type="http://schemas.openxmlformats.org/officeDocument/2006/relationships/hyperlink" Target="https://dalil.kg/document/202913" TargetMode="External"/><Relationship Id="rIdmfjkedr8jbdo1_hca9dq2" Type="http://schemas.openxmlformats.org/officeDocument/2006/relationships/hyperlink" Target="https://dalil.kg/document/202913" TargetMode="External"/><Relationship Id="rIdzkng9x7kc3hwthynzxupj" Type="http://schemas.openxmlformats.org/officeDocument/2006/relationships/hyperlink" Target="https://dalil.kg/document/202913" TargetMode="External"/><Relationship Id="rIdtl2z2nvtndn5yxfekg7uj" Type="http://schemas.openxmlformats.org/officeDocument/2006/relationships/hyperlink" Target="https://dalil.kg/document/202913" TargetMode="External"/><Relationship Id="rIdc3bx7j9ph6yivc0wsbanf" Type="http://schemas.openxmlformats.org/officeDocument/2006/relationships/hyperlink" Target="https://dalil.kg/document/202913" TargetMode="External"/><Relationship Id="rIdk36kt5ruovilnz05halkh" Type="http://schemas.openxmlformats.org/officeDocument/2006/relationships/hyperlink" Target="https://dalil.kg/document/202913" TargetMode="External"/><Relationship Id="rIdu3aklhs9f-qy4jqqo2ppm" Type="http://schemas.openxmlformats.org/officeDocument/2006/relationships/hyperlink" Target="https://dalil.kg/document/1327" TargetMode="External"/><Relationship Id="rId0ldpk1mawewh99qkkovxx" Type="http://schemas.openxmlformats.org/officeDocument/2006/relationships/hyperlink" Target="https://dalil.kg/document/202913" TargetMode="External"/><Relationship Id="rIdxnxm27rfoz7u01_sliyqh" Type="http://schemas.openxmlformats.org/officeDocument/2006/relationships/hyperlink" Target="https://dalil.kg/document/202913" TargetMode="External"/><Relationship Id="rId_cti8fyki2vzc0ny4llqw" Type="http://schemas.openxmlformats.org/officeDocument/2006/relationships/hyperlink" Target="https://dalil.kg/document/202913" TargetMode="External"/><Relationship Id="rIdnrk84j5rd2raf4jiebuum" Type="http://schemas.openxmlformats.org/officeDocument/2006/relationships/hyperlink" Target="https://dalil.kg/document/202913" TargetMode="External"/><Relationship Id="rId2rfu11w6vcsisttfhgo24" Type="http://schemas.openxmlformats.org/officeDocument/2006/relationships/hyperlink" Target="https://dalil.kg/document/202913" TargetMode="External"/><Relationship Id="rId0v-xslnvrhdn2fvws5y_9" Type="http://schemas.openxmlformats.org/officeDocument/2006/relationships/hyperlink" Target="https://dalil.kg/document/202913" TargetMode="External"/><Relationship Id="rIdpip_n9wu8xqpcijl51skv" Type="http://schemas.openxmlformats.org/officeDocument/2006/relationships/hyperlink" Target="https://dalil.kg/document/6" TargetMode="External"/><Relationship Id="rIdnriqak_stl5qeqryr9fi_" Type="http://schemas.openxmlformats.org/officeDocument/2006/relationships/hyperlink" Target="https://dalil.kg/document/202913" TargetMode="External"/><Relationship Id="rIdqkugdei2cfstaf2t1pnjy" Type="http://schemas.openxmlformats.org/officeDocument/2006/relationships/hyperlink" Target="https://dalil.kg/document/1216" TargetMode="External"/><Relationship Id="rIdgtjdnt2tw_bfo_eqyi93w" Type="http://schemas.openxmlformats.org/officeDocument/2006/relationships/hyperlink" Target="https://dalil.kg/document/1216" TargetMode="External"/><Relationship Id="rIdlxw_kk3o-jhzxhbmflc-v" Type="http://schemas.openxmlformats.org/officeDocument/2006/relationships/hyperlink" Target="https://dalil.kg/document/1439" TargetMode="External"/><Relationship Id="rIdm6ceclkdfxzcsubqd0bmb" Type="http://schemas.openxmlformats.org/officeDocument/2006/relationships/hyperlink" Target="https://dalil.kg/document/202317" TargetMode="External"/><Relationship Id="rId8" Type="http://schemas.openxmlformats.org/officeDocument/2006/relationships/image" Target="media/8de64316e95979c063c17bcd5380dc052a2594e9.png"/><Relationship Id="rId2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o3obmlr_ocnqg7r-vblk" Type="http://schemas.openxmlformats.org/officeDocument/2006/relationships/hyperlink" Target="https://dalil.kg/document/92926" TargetMode="External"/><Relationship Id="rIdcjw3bpybzeujauqve53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2026-09-23T21:39:56.544Z</dcterms:created>
  <dcterms:modified xsi:type="dcterms:W3CDTF">2026-09-23T21:39:56.544Z</dcterms:modified>
</cp:coreProperties>
</file>

<file path=docProps/custom.xml><?xml version="1.0" encoding="utf-8"?>
<Properties xmlns="http://schemas.openxmlformats.org/officeDocument/2006/custom-properties" xmlns:vt="http://schemas.openxmlformats.org/officeDocument/2006/docPropsVTypes"/>
</file>