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g7p6ct04r_bbcwol0eq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марта 2012 года № 189</w:t>
      </w:r>
    </w:p>
    <w:p>
      <w:pPr>
        <w:spacing w:after="120"/>
        <w:jc w:val="both"/>
      </w:pPr>
      <w:r>
        <w:rPr>
          <w:rFonts w:ascii="Arial" w:cs="Arial" w:eastAsia="Arial" w:hAnsi="Arial"/>
          <w:sz w:val="24"/>
          <w:szCs w:val="24"/>
        </w:rPr>
        <w:t xml:space="preserve">Об одобрении проекта постановления Жогорку Кенеша Кыргызской Республики «О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В целях эффективного управления и распоряжения имуществом, обращенным в собственность государства посредством национализации,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ociiojmqu8-yocskjhs9t">
        <w:r>
          <w:rPr>
            <w:rFonts w:ascii="Arial" w:cs="Arial" w:eastAsia="Arial" w:hAnsi="Arial"/>
            <w:color w:val="1D4ED8"/>
            <w:sz w:val="24"/>
            <w:szCs w:val="24"/>
            <w:u w:val="single"/>
          </w:rPr>
          <w:t xml:space="preserve">проект постановления</w:t>
        </w:r>
      </w:hyperlink>
      <w:r>
        <w:rPr>
          <w:rFonts w:ascii="Arial" w:cs="Arial" w:eastAsia="Arial" w:hAnsi="Arial"/>
          <w:sz w:val="24"/>
          <w:szCs w:val="24"/>
        </w:rPr>
        <w:t xml:space="preserve"> Жогорку Кенеша Кыргызской Республики «О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2. Направить проект постановления Жогорку Кенеша Кыргызской Республики «О внесении изменений и дополнений в некоторые постановления Жогорку Кенеша Кыргызской Республики»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эффективного управления и распоряжения национализированными объектами Жогорку Кенеш Кыргызской Республики постановляет:</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30 июня 2011 года № 914-V следующие изменения и дополнения:</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1</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 2 признать утратившими силу;</w:t>
      </w:r>
    </w:p>
    <w:p>
      <w:pPr>
        <w:spacing w:after="120"/>
        <w:jc w:val="both"/>
      </w:pPr>
      <w:r>
        <w:rPr>
          <w:rFonts w:ascii="Arial" w:cs="Arial" w:eastAsia="Arial" w:hAnsi="Arial"/>
          <w:sz w:val="24"/>
          <w:szCs w:val="24"/>
        </w:rPr>
        <w:t xml:space="preserve">дополнить пунктами 11-16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13,21 процента акций ОАО «Кантский цементный завод»</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Автомашина марки «БМВ-750» LI Win code WBAKB 810449 CY 522O1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Автомашина марки «Мерседес-Бенц» G500 Win code WAB 4632481 X1 62400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«Лексус-LX570» Win code JTSN YOOW 294028398</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«Лексус-RX330» 3MZ 4161824</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Автомашина марки «Шевроле Субурбан LS» Win code IGNFK 163 X9J 110614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2</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1-6, 9-13 признать утратившими силу;</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3</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15-19, 21 признать утратившими силу;</w:t>
      </w:r>
    </w:p>
    <w:p>
      <w:pPr>
        <w:spacing w:after="120"/>
        <w:jc w:val="both"/>
      </w:pPr>
      <w:r>
        <w:rPr>
          <w:rFonts w:ascii="Arial" w:cs="Arial" w:eastAsia="Arial" w:hAnsi="Arial"/>
          <w:sz w:val="24"/>
          <w:szCs w:val="24"/>
        </w:rPr>
        <w:t xml:space="preserve">в пункте 14 слова» (в соответствии с постановлением ЖК КР)»исключить;</w:t>
      </w:r>
    </w:p>
    <w:p>
      <w:pPr>
        <w:spacing w:after="120"/>
        <w:jc w:val="both"/>
      </w:pPr>
      <w:r>
        <w:rPr>
          <w:rFonts w:ascii="Arial" w:cs="Arial" w:eastAsia="Arial" w:hAnsi="Arial"/>
          <w:sz w:val="24"/>
          <w:szCs w:val="24"/>
        </w:rPr>
        <w:t xml:space="preserve">дополнить пунктами 23-35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Строения на земельном участке сельскохозяйственного назначения на территории Таш-Добонского айыл окмоту Аламудунского района Чуйскойобласти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Самолет Як-40, бортовой номер ЕХ-00007, 1975 года выпуска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28,34 процента доли ОсОО «Каприз»</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65 процента процентов ОсОО «Континент Принт»</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 га, расположенный в селе Кара-Ой Иссык-Кульского района Иссык-Кульской области</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11,029 га, с 5 единицами недвижимого имущества, расположенный на территории пансионата «Солнышко», в селе Чок-Тал Иссык-Кульского района Иссык-Кульской области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4,91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4,73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9,32 га, расположенный в селе Чок-Тал Иссык-Кульского района Иссык-Кульской области, и 91 единица недвижимости, расположенные на данном участке</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10,0 га, с элитным жилым комплексом «Аврора плюс», расположенный на территории санатория «Иссык-Куль Аврора», в селе Булан-Соготу Иссык-Кульского района Иссык-Кульской области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31 единица коттеджей и многоквартирный гостевой дом оздоровительно-туристического комплекса «Аврора Грин», расположенные на территории санатория «Иссык-Куль Аврора», в селе Булан-Соготу, Иссык-Кульского района Иссык-Кульской области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следующие изменения и дополнения:</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1</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 2, 11-16, 19-23 признать утратившими силу;</w:t>
      </w:r>
    </w:p>
    <w:p>
      <w:pPr>
        <w:spacing w:after="120"/>
        <w:jc w:val="both"/>
      </w:pPr>
      <w:r>
        <w:rPr>
          <w:rFonts w:ascii="Arial" w:cs="Arial" w:eastAsia="Arial" w:hAnsi="Arial"/>
          <w:sz w:val="24"/>
          <w:szCs w:val="24"/>
        </w:rPr>
        <w:t xml:space="preserve">дополнить пунктами 25-30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13,21 процента акций ОАО «Кантский цементный завод»</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Автомашина марки «БМВ-750» LI Win code WBAKB 810449 CY 522O1</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Автомашина марки «Мерседес-Бенц» G500 Win code WAB 4632481 XI 62400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«Лексус-LX570» Win code JTSN YOOW 294028398</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«Лексус-RX330» 3MZ 4161824</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Автомашина марки «Шевроле Субурбан LS» Win code IG№FK 163 X9J 110614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2</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14, 18-22 признать утратившими силу;</w:t>
      </w:r>
    </w:p>
    <w:p>
      <w:pPr>
        <w:spacing w:after="120"/>
        <w:jc w:val="both"/>
      </w:pPr>
      <w:r>
        <w:rPr>
          <w:rFonts w:ascii="Arial" w:cs="Arial" w:eastAsia="Arial" w:hAnsi="Arial"/>
          <w:sz w:val="24"/>
          <w:szCs w:val="24"/>
        </w:rPr>
        <w:t xml:space="preserve">в пункте 15 слова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 914-V от 30 июня 2011 года» исключить;</w:t>
      </w:r>
    </w:p>
    <w:p>
      <w:pPr>
        <w:spacing w:after="120"/>
        <w:jc w:val="both"/>
      </w:pPr>
      <w:r>
        <w:rPr>
          <w:rFonts w:ascii="Arial" w:cs="Arial" w:eastAsia="Arial" w:hAnsi="Arial"/>
          <w:sz w:val="24"/>
          <w:szCs w:val="24"/>
        </w:rPr>
        <w:t xml:space="preserve">дополнить пунктами 24-36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Строения на земельном участке сельскохозяйственного назначения на территории Таш-Добонского айыл окмоту Аламудунского района Чуйской области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Самолет Як-40, бортовой номер ЕХ-00007, 1975 года выпуска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28,34 процента доли ОсОО «Каприз»</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65 процентов ОсОО «Континент Принт»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 га, расположенный в селе Кара-Ой Иссык-Кульского района Иссык-Кульской области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11,029 га, с 5 единицами недвижимого имущества, расположенный на территории пансионата «Солнышко», в селе Чок-Тал Иссык-Кульского района Иссык-Кульской области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4,91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4,73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9,32 га, расположенный в селе Чок-Тал Иссык-Кульского района Иссык-Кульской области, и 91 единица недвижимости, расположенные на данном участке</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10,0 га, с элитным жилым комплексом «Аврора плюс», расположенный на территории санатория «Иссык-Куль Аврора», в селе Булан-Соготу Иссык-Кульского района Иссык-Кульскойобласти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31 единица коттеджей и многоквартирный гостевой дом оздоровительно-туристического комплекса «Аврора Грин»,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Правительству Кыргызской Республики принять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Комитет по экономической и фискальной политике Жогорку Кенеша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Торага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постановления Жогорку Кенеша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разработан в целях эффективного использования объектов, обращенных в государственную собственность, с учетом социально-экономического развития Кыргызской Республики, а также необходимостью определить основные направления государственной политики по управлению и распоряжению национализированных объектов.</w:t>
      </w:r>
    </w:p>
    <w:p>
      <w:pPr>
        <w:spacing w:after="120"/>
        <w:jc w:val="both"/>
      </w:pPr>
      <w:r>
        <w:rPr>
          <w:rFonts w:ascii="Arial" w:cs="Arial" w:eastAsia="Arial" w:hAnsi="Arial"/>
          <w:sz w:val="24"/>
          <w:szCs w:val="24"/>
        </w:rPr>
        <w:t xml:space="preserve">Фондом по управлению национализированным имуществом в целях дальнейшего эффективного использования в интересах государства проведен анализ объектов, обращенных в собственность государства посредством национализации.</w:t>
      </w:r>
    </w:p>
    <w:p>
      <w:pPr>
        <w:spacing w:after="120"/>
        <w:jc w:val="both"/>
      </w:pPr>
      <w:r>
        <w:rPr>
          <w:rFonts w:ascii="Arial" w:cs="Arial" w:eastAsia="Arial" w:hAnsi="Arial"/>
          <w:sz w:val="24"/>
          <w:szCs w:val="24"/>
        </w:rPr>
        <w:t xml:space="preserve">По результатам анализа подготовлен проект постановления Жогорку Кенеша Кыргызской Республики, который предусматривает внесение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В частности, министерством предлагается отдельные объекты перевести в перечень объектов, подлежащих приватизации в установленном законодательством Кыргызской Республики порядке, а также некоторые объекты перевести в перечень объектов, остающихся в государственной собственности до принятия соответствующего решения Правительством Кыргызской Республики.</w:t>
      </w:r>
    </w:p>
    <w:p>
      <w:pPr>
        <w:spacing w:after="120"/>
        <w:jc w:val="both"/>
      </w:pPr>
      <w:r>
        <w:rPr>
          <w:rFonts w:ascii="Arial" w:cs="Arial" w:eastAsia="Arial" w:hAnsi="Arial"/>
          <w:sz w:val="24"/>
          <w:szCs w:val="24"/>
        </w:rPr>
        <w:t xml:space="preserve">На основании проведенного анализа, считаем целесообразным нижеперечисленные объекты реализовать, а вырученные от продажи средства направить в республиканский бюджет:</w:t>
      </w:r>
    </w:p>
    <w:p>
      <w:pPr>
        <w:spacing w:after="120"/>
        <w:jc w:val="both"/>
      </w:pPr>
      <w:r>
        <w:rPr>
          <w:rFonts w:ascii="Arial" w:cs="Arial" w:eastAsia="Arial" w:hAnsi="Arial"/>
          <w:sz w:val="24"/>
          <w:szCs w:val="24"/>
        </w:rPr>
        <w:t xml:space="preserve">- строения на земельном участке сельскохозяйственного назначения на территории Таш-Добонского айыл окмоту Аламудунского района Чуйской области (для завершения строительства, содержания объектов недвижимости, оформления соответствующих документов и введения данного объекта в эксплуатацию требуется выделить из республиканского бюджета денежные средства.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самолет Як-40, бортовой номер ЕХ-00007, 1975 года выпуска (затраты, возникающие в связи с содержанием и эксплуатацией самолета, по предварительным подсчетам, составляют в порядке 300000 (триста тысяч) долларов США. Кроме этого, в связи со специальной компоновкой повышенного комфорта (VIP) с ограниченным числом пассажирских мест (от 15 до 17), воздушное судно самолет ЯК-40 предназначен для выполнения литерных, частных или эпизодических полетов. Также данный самолет имеет повышенный расход топлива. На основании чего, использование самолета государством не представляется возможным, прежде всего, с экономической точки зрения.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- 28,34% доли в уставном капитале ОсОО «Каприз», 65% доли в уставном капитале ОсОО «Континент Принт», 70% доли в уставном капитале ОсОО «СК Ресурс» (компании по итогам деятельности за 2010 год являются убыточными.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земельный участок площадью 10 га, расположенный в селе Кара-Ой Иссык-Кульского района Иссык-Кульской области, земельный участок площадью 4,91 га, расположенный на территории Чолпон-Атинской городской управы, земельный участок площадью 4,73 га, расположенный на территории Чолпон-Атинской городской управы (требуется освоить земельные участки путем строительства имущественных комплексов. Кроме этого, необходимо выплатить суммы возмещения по двум последним национализированным земельным участкам.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а вырученные средства направить в госбюджет и оплатить возмещения за национализированные объекты);</w:t>
      </w:r>
    </w:p>
    <w:p>
      <w:pPr>
        <w:spacing w:after="120"/>
        <w:jc w:val="both"/>
      </w:pPr>
      <w:r>
        <w:rPr>
          <w:rFonts w:ascii="Arial" w:cs="Arial" w:eastAsia="Arial" w:hAnsi="Arial"/>
          <w:sz w:val="24"/>
          <w:szCs w:val="24"/>
        </w:rPr>
        <w:t xml:space="preserve">- земельный участок площадью 11,029 га с 5 единицами недвижимого имущества (имущественный комплекс, на базе которого создано государственное предприятие «Солнышко») и земельный участок площадью 8,56 га, 91 единица недвижимости (имущественный комплекс, на базе которого создано государственное предприятие «Витязь»)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и имущественных комплексов, а вырученные средства направить в госбюджет);</w:t>
      </w:r>
    </w:p>
    <w:p>
      <w:pPr>
        <w:spacing w:after="120"/>
        <w:jc w:val="both"/>
      </w:pPr>
      <w:r>
        <w:rPr>
          <w:rFonts w:ascii="Arial" w:cs="Arial" w:eastAsia="Arial" w:hAnsi="Arial"/>
          <w:sz w:val="24"/>
          <w:szCs w:val="24"/>
        </w:rPr>
        <w:t xml:space="preserve">- земельный участок площадью 10,0 га с элитным жилым комплексом «Аврора плюс» и 31 единица коттеджей и многоквартирный гостевой дом оздоровительно-туристического комплекса «Аврора Грин» (для содержания имущественных комплексов и завершения незавершенных объектов недвижимости требуются выделить из республиканского бюджета дополнительные денежные средства. Кроме этого,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и имущественных комплексов, а вырученные средства направить в госбюджет).</w:t>
      </w:r>
    </w:p>
    <w:p>
      <w:pPr>
        <w:spacing w:after="120"/>
        <w:jc w:val="both"/>
      </w:pPr>
      <w:r>
        <w:rPr>
          <w:rFonts w:ascii="Arial" w:cs="Arial" w:eastAsia="Arial" w:hAnsi="Arial"/>
          <w:sz w:val="24"/>
          <w:szCs w:val="24"/>
        </w:rPr>
        <w:t xml:space="preserve">Вышеперечисленные национализированные объекты, оставленные в собственности государства, с экономической точки зрения государству выгоднее реализовать, нежели тратить средства бюджета на их содержание и эксплуатацию.</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Приложением № 2</w:t>
      </w:r>
      <w:r>
        <w:rPr>
          <w:rFonts w:ascii="Arial" w:cs="Arial" w:eastAsia="Arial" w:hAnsi="Arial"/>
          <w:sz w:val="24"/>
          <w:szCs w:val="24"/>
        </w:rPr>
        <w:t xml:space="preserve"> «Перечень объектов, подлежащих приватизации» автомашины марок: БМВ-750, Мерседес-Бенц, Лексус-LX570, Лексус-RX330 и Шевроле Субурбан должны быть реализованы.</w:t>
      </w:r>
    </w:p>
    <w:p>
      <w:pPr>
        <w:spacing w:after="120"/>
        <w:jc w:val="both"/>
      </w:pPr>
      <w:r>
        <w:rPr>
          <w:rFonts w:ascii="Arial" w:cs="Arial" w:eastAsia="Arial" w:hAnsi="Arial"/>
          <w:sz w:val="24"/>
          <w:szCs w:val="24"/>
        </w:rPr>
        <w:t xml:space="preserve">Согласно Декрета Временного Правительства Кыргызской Республики от 19 июня 2010 года «О национализации автотранспортных средств» автомашины Мерседес-Бенц, Лексус-LX570 и Шевроле Субурбан переданы на баланс Управления делами Президента Кыргызской Республики, а автомашины БМВ-750 и Лексус-RX330 - на баланс Генеральной прокуратуры Кыргызской Республики. Однако, в соответствии с приказом Генеральной прокуратуры Кыргызской Республики от 22 сентября 2009 года № 15/2-19 автомашины БМВ-750 и Лексус-RX330 были переданы на баланс Управления делами Президента Кыргызской Республики.</w:t>
      </w:r>
    </w:p>
    <w:p>
      <w:pPr>
        <w:spacing w:after="120"/>
        <w:jc w:val="both"/>
      </w:pPr>
      <w:r>
        <w:rPr>
          <w:rFonts w:ascii="Arial" w:cs="Arial" w:eastAsia="Arial" w:hAnsi="Arial"/>
          <w:sz w:val="24"/>
          <w:szCs w:val="24"/>
        </w:rPr>
        <w:t xml:space="preserve">Управление делами Президента Кыргызской Республики и Управление делами Жогорку Кенеша Кыргызской Республики обратились в адрес Министерства государственного имущества Кыргызской Республики с предложением оставить автомашины в собственности государства.</w:t>
      </w:r>
    </w:p>
    <w:p>
      <w:pPr>
        <w:spacing w:after="120"/>
        <w:jc w:val="both"/>
      </w:pPr>
      <w:r>
        <w:rPr>
          <w:rFonts w:ascii="Arial" w:cs="Arial" w:eastAsia="Arial" w:hAnsi="Arial"/>
          <w:sz w:val="24"/>
          <w:szCs w:val="24"/>
        </w:rPr>
        <w:t xml:space="preserve">На основании изложенного, а также учитывая особую значимость вопроса дальнейшего управления и распоряжения национализированными объектами, вносится на рассмотрение Правительства Кыргызской Республики согласованный с министерствами и ведомствами проект постановления Жогорку Кенеша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 соответствующим проектом постановления Правительства Кыргызской Республики об одобрении вышеуказанного 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Министр экономики и антимонопольной</w:t>
      </w:r>
      <w:r>
        <w:rPr>
          <w:rFonts w:ascii="Arial" w:cs="Arial" w:eastAsia="Arial" w:hAnsi="Arial"/>
          <w:sz w:val="24"/>
          <w:szCs w:val="24"/>
        </w:rPr>
        <w:t xml:space="preserve">	</w:t>
      </w:r>
      <w:r>
        <w:rPr>
          <w:rFonts w:ascii="Arial" w:cs="Arial" w:eastAsia="Arial" w:hAnsi="Arial"/>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6uvbdpkdj87r2tbr15d">
      <w:r>
        <w:rPr>
          <w:rFonts w:ascii="Arial" w:cs="Arial" w:eastAsia="Arial" w:hAnsi="Arial"/>
          <w:color w:val="132D3F"/>
          <w:sz w:val="16"/>
          <w:szCs w:val="16"/>
          <w:u w:val="single"/>
        </w:rPr>
        <w:t xml:space="preserve">dalil.kg/document/92972</w:t>
      </w:r>
    </w:hyperlink>
  </w:p>
  <w:p>
    <w:pPr>
      <w:spacing w:after="0" w:before="40"/>
      <w:jc w:val="center"/>
    </w:pPr>
    <w:hyperlink w:history="1" r:id="rIdqb48dpnwivbophusp9b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7p6ct04r_bbcwol0eqq" Type="http://schemas.openxmlformats.org/officeDocument/2006/relationships/hyperlink" Target="https://dalil.kg/document/159126" TargetMode="External"/><Relationship Id="rIdociiojmqu8-yocskjhs9t" Type="http://schemas.openxmlformats.org/officeDocument/2006/relationships/hyperlink" Target="https://dalil.kg/document/92972#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6uvbdpkdj87r2tbr15d" Type="http://schemas.openxmlformats.org/officeDocument/2006/relationships/hyperlink" Target="https://dalil.kg/document/92972" TargetMode="External"/><Relationship Id="rIdqb48dpnwivbophusp9b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2026-09-24T02:34:00.671Z</dcterms:created>
  <dcterms:modified xsi:type="dcterms:W3CDTF">2026-09-24T02:34:00.671Z</dcterms:modified>
</cp:coreProperties>
</file>

<file path=docProps/custom.xml><?xml version="1.0" encoding="utf-8"?>
<Properties xmlns="http://schemas.openxmlformats.org/officeDocument/2006/custom-properties" xmlns:vt="http://schemas.openxmlformats.org/officeDocument/2006/docPropsVTypes"/>
</file>