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марта 2012 года № 211</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телемедицинских услугах"</w:t>
      </w:r>
    </w:p>
    <w:p>
      <w:pPr>
        <w:spacing w:after="120"/>
        <w:jc w:val="both"/>
      </w:pPr>
      <w:r>
        <w:rPr>
          <w:rFonts w:ascii="Arial" w:cs="Arial" w:eastAsia="Arial" w:hAnsi="Arial"/>
          <w:sz w:val="24"/>
          <w:szCs w:val="24"/>
        </w:rPr>
        <w:t xml:space="preserve">В соответствии со статьей 80 </w:t>
      </w:r>
      <w:hyperlink w:history="1" r:id="rIdjfii0ohqhpdhq8j_g64i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34 конституционного </w:t>
      </w:r>
      <w:hyperlink w:history="1" r:id="rId3-8tfzue4adeev6pirnb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8nixajq5zelwynoiusdcj">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телемедицинских услугах", инициированный депутатами Жогорку Кенеша Кыргызской Республики Иманалиевым К.К., Иманкожоевой Э.Б. и Сулеймановым Б.И.</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ЗАКЛЮЧЕНИЕ </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телемедицинских услугах"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80 Конституции Кыргызской Республики, статьей 34 конституционного Закона Кыргызской Республики "О Правительстве Кыргызской Республики", рассмотрев проект Закона Кыргызской Республики "О телемедицинских услугах" (далее - законопроект), инициированный депутатами Жогорку Кенеша Кыргызской Республики Иманалиевым К.К., Иманкожоевой Э.Б. и Сулеймановым Б.И., сообщает следующее.</w:t>
      </w:r>
    </w:p>
    <w:p>
      <w:pPr>
        <w:spacing w:after="120"/>
        <w:jc w:val="both"/>
      </w:pPr>
      <w:r>
        <w:rPr>
          <w:rFonts w:ascii="Arial" w:cs="Arial" w:eastAsia="Arial" w:hAnsi="Arial"/>
          <w:sz w:val="24"/>
          <w:szCs w:val="24"/>
        </w:rPr>
        <w:t xml:space="preserve">Принимая во внимание, что в статье 2 законопроекта уже раскрыты такие понятия, как "поставщики телемедицинских услуг", "потребители телемедицинских услуг", "провайдеры телемедицинских услуг", во избежание дублирования, предлагаем часть 1 статьи 9, статью 10 и часть 1 статьи 11 законопроекта исключить.</w:t>
      </w:r>
    </w:p>
    <w:p>
      <w:pPr>
        <w:spacing w:after="120"/>
        <w:jc w:val="both"/>
      </w:pPr>
      <w:r>
        <w:rPr>
          <w:rFonts w:ascii="Arial" w:cs="Arial" w:eastAsia="Arial" w:hAnsi="Arial"/>
          <w:sz w:val="24"/>
          <w:szCs w:val="24"/>
        </w:rPr>
        <w:t xml:space="preserve">В статье 2 законопроекта понятие "электронное сообщение" предлагаем привести в соответствие с определением, установленным в Законе Кыргызской Республики "Об электронном документе и электронной цифровой подписи".</w:t>
      </w:r>
    </w:p>
    <w:p>
      <w:pPr>
        <w:spacing w:after="120"/>
        <w:jc w:val="both"/>
      </w:pPr>
      <w:r>
        <w:rPr>
          <w:rFonts w:ascii="Arial" w:cs="Arial" w:eastAsia="Arial" w:hAnsi="Arial"/>
          <w:sz w:val="24"/>
          <w:szCs w:val="24"/>
        </w:rPr>
        <w:t xml:space="preserve">Статьей 4 законопроекта предлагается наделить органы государственной власти и органы местного самоуправления полномочиями по осуществлению нормативно-правового регулирования в области телемедицины и контроля исполнения нормативных правовых актов в данной области, а также полномочиями по разработке и введению стандартов, регламентов, норм и правил в области телемедицины и осуществлению контроля за их соблюдением. Отмечаем, что статьей 5 Закона Кыргызской Республики "О нормативных правовых актах Кыргызской Республики" установлен исчерпывающий перечень субъектов, обладающих правом принимать нормативные правовые акты. Статьей 4 данного закона установлен полный перечень видов нормативных правовых актов. Согласно статье 34 указанного Закона контроль за реализацией нормативных правовых актов вправе осуществлять субъекты, обладающие правом принятия нормативного правового акта. На основании вышеизложенного предлагаем доработать статью 4 законопроекта.</w:t>
      </w:r>
    </w:p>
    <w:p>
      <w:pPr>
        <w:spacing w:after="120"/>
        <w:jc w:val="both"/>
      </w:pPr>
      <w:r>
        <w:rPr>
          <w:rFonts w:ascii="Arial" w:cs="Arial" w:eastAsia="Arial" w:hAnsi="Arial"/>
          <w:sz w:val="24"/>
          <w:szCs w:val="24"/>
        </w:rPr>
        <w:t xml:space="preserve">Согласно статье 18 Закона Кыргызской Республики "О местном самоуправлении", органы местного самоуправления осуществляют свою деятельность в соответствии с вопросами местного значения. При этом отмечаем, что выполнение пунктов 1)-7) части 2 статьи 4 законопроекта не относится к полномочиям органов местного самоуправления.</w:t>
      </w:r>
    </w:p>
    <w:p>
      <w:pPr>
        <w:spacing w:after="120"/>
        <w:jc w:val="both"/>
      </w:pPr>
      <w:r>
        <w:rPr>
          <w:rFonts w:ascii="Arial" w:cs="Arial" w:eastAsia="Arial" w:hAnsi="Arial"/>
          <w:sz w:val="24"/>
          <w:szCs w:val="24"/>
        </w:rPr>
        <w:t xml:space="preserve">Статьей 6 законопроекта предлагается установить, что финансирование создания и эксплуатации систем оказания телемедицинских услуг может осуществляться в том числе за счет средств обязательного медицинского страхования. Вместе с тем следует отметить, что согласно статье 5 Закона Кыргызской Республики "О медицинском страховании граждан в Кыргызской Республике" целью обязательного медицинского страхования является гарантированное обеспечение застрахованных граждан качественной медицинской и профилактической помощью в рамках программы обязательного медицинского страхования.</w:t>
      </w:r>
    </w:p>
    <w:p>
      <w:pPr>
        <w:spacing w:after="120"/>
        <w:jc w:val="both"/>
      </w:pPr>
      <w:r>
        <w:rPr>
          <w:rFonts w:ascii="Arial" w:cs="Arial" w:eastAsia="Arial" w:hAnsi="Arial"/>
          <w:sz w:val="24"/>
          <w:szCs w:val="24"/>
        </w:rPr>
        <w:t xml:space="preserve">Одновременно, статьей 6 законопроекта предлагается установить, что средства внебюджетных фондов также могут стать источниками финансирования системы телемедицинских услуг. Однако, статьей 30 Закона Кыргызской Республики "Об основных принципах бюджетного права в Кыргызской Республике" запрещено создание внебюджетных фондов государственных органов и органов местного самоуправления, за исключением Социального фонда, Фонда медицинского страхования, а также внебюджетных фондов, образуемых за счет добровольных пожертвований и взносов.</w:t>
      </w:r>
    </w:p>
    <w:p>
      <w:pPr>
        <w:spacing w:after="120"/>
        <w:jc w:val="both"/>
      </w:pPr>
      <w:r>
        <w:rPr>
          <w:rFonts w:ascii="Arial" w:cs="Arial" w:eastAsia="Arial" w:hAnsi="Arial"/>
          <w:sz w:val="24"/>
          <w:szCs w:val="24"/>
        </w:rPr>
        <w:t xml:space="preserve">Поскольку вопросы подготовки специалистов в той или иной области являются сферой регулирования Закона Кыргызской Республики "Об образовании", предлагаем статью 7 законопроекта исключить.</w:t>
      </w:r>
    </w:p>
    <w:p>
      <w:pPr>
        <w:spacing w:after="120"/>
        <w:jc w:val="both"/>
      </w:pPr>
      <w:r>
        <w:rPr>
          <w:rFonts w:ascii="Arial" w:cs="Arial" w:eastAsia="Arial" w:hAnsi="Arial"/>
          <w:sz w:val="24"/>
          <w:szCs w:val="24"/>
        </w:rPr>
        <w:t xml:space="preserve">В части 4 статьи 11 законопроекта предусматриваются требования к предоставлению сведений, исходящих от провайдера телемедицинских услуг, что, по сути, является рекламой. Предлагаем указанную часть статьи 11 законопроекта исключить ввиду того, что защита от недобросовестной конкуренции в области рекламы, предотвращение и пресечение ненадлежащей рекламы, способной ввести потребителей рекламы в заблуждение или нанести вред здоровью, имуществу физических или юридических лиц, либо нанести вред достоинству или деловой репутации указанных лиц, являются целями Закона Кыргызской Республики "О рекламе".</w:t>
      </w:r>
    </w:p>
    <w:p>
      <w:pPr>
        <w:spacing w:after="120"/>
        <w:jc w:val="both"/>
      </w:pPr>
      <w:r>
        <w:rPr>
          <w:rFonts w:ascii="Arial" w:cs="Arial" w:eastAsia="Arial" w:hAnsi="Arial"/>
          <w:sz w:val="24"/>
          <w:szCs w:val="24"/>
        </w:rPr>
        <w:t xml:space="preserve">В части 2 статьи 22 законопроекта после слов "автоматизированных информационных систем" предлагаем дополнить словами "электронной цифровой подписи," и далее по тексту.</w:t>
      </w:r>
    </w:p>
    <w:p>
      <w:pPr>
        <w:spacing w:after="120"/>
        <w:jc w:val="both"/>
      </w:pPr>
      <w:r>
        <w:rPr>
          <w:rFonts w:ascii="Arial" w:cs="Arial" w:eastAsia="Arial" w:hAnsi="Arial"/>
          <w:sz w:val="24"/>
          <w:szCs w:val="24"/>
        </w:rPr>
        <w:t xml:space="preserve">Статьями 8 и 22 законопроекта предлагается определить общие нормы, согласно которым взаимодействие участников процесса оказания телемедицинских услуг будет осуществляться на основе заключения договоров, форма и содержание которых определяются законодательством Кыргызской Республики. Принимая во внимание, что глава 22 Гражданского кодекса Кыргызской Республики регламентирует общие положения о договоре, считаем нецелесообразным предусматривать в законопроекте права и обязанности участников оказания телемедицинских услуг. В этой связи предлагаем статьи 15-21 законопроекта исключить.</w:t>
      </w:r>
    </w:p>
    <w:p>
      <w:pPr>
        <w:spacing w:after="120"/>
        <w:jc w:val="both"/>
      </w:pPr>
      <w:r>
        <w:rPr>
          <w:rFonts w:ascii="Arial" w:cs="Arial" w:eastAsia="Arial" w:hAnsi="Arial"/>
          <w:sz w:val="24"/>
          <w:szCs w:val="24"/>
        </w:rPr>
        <w:t xml:space="preserve">Статью 27 законопроекта предлагаем исключить в связи с тем, что регулирование отношений, возникающих в сфере авторского права на территории Кыргызской Республики, регламентируется Законом Кыргызской Республики "Об авторском праве и смежных правах".</w:t>
      </w:r>
    </w:p>
    <w:p>
      <w:pPr>
        <w:spacing w:after="120"/>
        <w:jc w:val="both"/>
      </w:pPr>
      <w:r>
        <w:rPr>
          <w:rFonts w:ascii="Arial" w:cs="Arial" w:eastAsia="Arial" w:hAnsi="Arial"/>
          <w:sz w:val="24"/>
          <w:szCs w:val="24"/>
        </w:rPr>
        <w:t xml:space="preserve">Законопроект затрагивает вопросы осуществления предпринимательской деятельности. В связи с чем, согласно статье 19 Закона Кыргызской Республики "О нормативных правовых актах Кыргызской Республики" законопроект подлежит анализу регулятивного воздействия в соответствии с методикой, утвержденной Правительством Кыргызской Республики.</w:t>
      </w:r>
    </w:p>
    <w:p>
      <w:pPr>
        <w:spacing w:after="120"/>
        <w:jc w:val="both"/>
      </w:pPr>
      <w:r>
        <w:rPr>
          <w:rFonts w:ascii="Arial" w:cs="Arial" w:eastAsia="Arial" w:hAnsi="Arial"/>
          <w:sz w:val="24"/>
          <w:szCs w:val="24"/>
        </w:rPr>
        <w:t xml:space="preserve">Представленный законопроект предусматривает увеличение расходов, покрываемых за счет государственного бюджета. К законопроекту не представлены экономические расчеты и финансовое обоснование. При этом отмечаем, что в соответствии со статьей 80 Конституции Кыргызской Республики принятие данного законопроекта Жогорку Кенешем Кыргызской Республики возможно только после определения Правительством источника финансирования.</w:t>
      </w:r>
    </w:p>
    <w:p>
      <w:pPr>
        <w:spacing w:after="120"/>
        <w:jc w:val="both"/>
      </w:pPr>
      <w:r>
        <w:rPr>
          <w:rFonts w:ascii="Arial" w:cs="Arial" w:eastAsia="Arial" w:hAnsi="Arial"/>
          <w:sz w:val="24"/>
          <w:szCs w:val="24"/>
        </w:rPr>
        <w:t xml:space="preserve">С учетом вышеизложенного Правительство Кыргызской Республики считает нецелесообразным принятие проекта Закона Кыргызской Республики "О телемедицинских услугах".</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fii0ohqhpdhq8j_g64i1" Type="http://schemas.openxmlformats.org/officeDocument/2006/relationships/hyperlink" Target="http://kodeks.duckdns.org/document/202913" TargetMode="External"/><Relationship Id="rId3-8tfzue4adeev6pirnbz" Type="http://schemas.openxmlformats.org/officeDocument/2006/relationships/hyperlink" Target="http://kodeks.duckdns.org/document/1754" TargetMode="External"/><Relationship Id="rId8nixajq5zelwynoiusdcj" Type="http://schemas.openxmlformats.org/officeDocument/2006/relationships/hyperlink" Target="http://kodeks.duckdns.org/document/9299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2026-09-23T03:27:52.369Z</dcterms:created>
  <dcterms:modified xsi:type="dcterms:W3CDTF">2026-09-23T03:27:52.369Z</dcterms:modified>
</cp:coreProperties>
</file>

<file path=docProps/custom.xml><?xml version="1.0" encoding="utf-8"?>
<Properties xmlns="http://schemas.openxmlformats.org/officeDocument/2006/custom-properties" xmlns:vt="http://schemas.openxmlformats.org/officeDocument/2006/docPropsVTypes"/>
</file>