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qkstssgrigjy4vvdz2rzs">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от 12 сентября 2012 года № 613</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2013 год и 2014-2015 годы</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2013 год и 2014-2015 годы и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nsbrs26ykeqbmglvayvnq">
        <w:r>
          <w:rPr>
            <w:rFonts w:ascii="Arial" w:cs="Arial" w:eastAsia="Arial" w:hAnsi="Arial"/>
            <w:color w:val="1D4ED8"/>
            <w:sz w:val="24"/>
            <w:szCs w:val="24"/>
            <w:u w:val="single"/>
          </w:rPr>
          <w:t xml:space="preserve">Прогноз</w:t>
        </w:r>
      </w:hyperlink>
      <w:r>
        <w:rPr>
          <w:rFonts w:ascii="Arial" w:cs="Arial" w:eastAsia="Arial" w:hAnsi="Arial"/>
          <w:sz w:val="24"/>
          <w:szCs w:val="24"/>
        </w:rPr>
        <w:t xml:space="preserve"> социально-экономического развития Кыргызской Республики на 2013 год и 2014-2015 годы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проекта республиканского бюджета на 2013 год и прогноза на 2014-2015 годы взять за основу одобренные макроэкономические показатели развития Кыргызской Республики на 2013 год и 2014-2015 годы.</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за основу одобренные макроэкономические показатели на 2013 год и 2014-2015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на 2013 год;</w:t>
      </w:r>
    </w:p>
    <w:p>
      <w:pPr>
        <w:spacing w:after="120"/>
        <w:jc w:val="both"/>
      </w:pPr>
      <w:r>
        <w:rPr>
          <w:rFonts w:ascii="Arial" w:cs="Arial" w:eastAsia="Arial" w:hAnsi="Arial"/>
          <w:sz w:val="24"/>
          <w:szCs w:val="24"/>
        </w:rPr>
        <w:t xml:space="preserve">- ежемесячно, не позднее 15 числа месяца, следующего за отчетным периодом, представлять в Министерство экономики Кыргызской Республики информацию о ходе выполнения целевых показателей социально-экономического развития Кыргызской Республики в 2013 году.</w:t>
      </w:r>
    </w:p>
    <w:p>
      <w:pPr>
        <w:spacing w:after="120"/>
        <w:jc w:val="both"/>
      </w:pPr>
      <w:r>
        <w:rPr>
          <w:rFonts w:ascii="Arial" w:cs="Arial" w:eastAsia="Arial" w:hAnsi="Arial"/>
          <w:sz w:val="24"/>
          <w:szCs w:val="24"/>
        </w:rPr>
        <w:t xml:space="preserve">4. Министерству экономики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 комитетом, административными ведомствами, местными государственными администрациями и мэриями городов Бишкек и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 в 2013 году;</w:t>
      </w:r>
    </w:p>
    <w:p>
      <w:pPr>
        <w:spacing w:after="120"/>
        <w:jc w:val="both"/>
      </w:pPr>
      <w:r>
        <w:rPr>
          <w:rFonts w:ascii="Arial" w:cs="Arial" w:eastAsia="Arial" w:hAnsi="Arial"/>
          <w:sz w:val="24"/>
          <w:szCs w:val="24"/>
        </w:rPr>
        <w:t xml:space="preserve">- на основе данных ежеквартального мониторинга и оценки социально-экономической ситуации в 2012 году, при необходимости, вносить предложения по изменению прогнозных показателей социально-экономического развития Кыргызской Республики на 2013 год и 2014-2015 годы;</w:t>
      </w:r>
    </w:p>
    <w:p>
      <w:pPr>
        <w:spacing w:after="120"/>
        <w:jc w:val="both"/>
      </w:pPr>
      <w:r>
        <w:rPr>
          <w:rFonts w:ascii="Arial" w:cs="Arial" w:eastAsia="Arial" w:hAnsi="Arial"/>
          <w:sz w:val="24"/>
          <w:szCs w:val="24"/>
        </w:rPr>
        <w:t xml:space="preserve">- после одобрения, опубликовать Прогноз социально-экономического развития Кыргызской Республики на 2013 год и 2014-2015 годы на официальном веб-сайте Министерства экономики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19 октября 2012 года № 92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 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социально-экономического развития
 Кыргызской Республики на 2013 год и 2014-2015 годы</w:t>
      </w:r>
    </w:p>
    <w:p>
      <w:pPr>
        <w:spacing w:after="120"/>
        <w:jc w:val="both"/>
      </w:pPr>
      <w:r>
        <w:rPr>
          <w:rFonts w:ascii="Arial" w:cs="Arial" w:eastAsia="Arial" w:hAnsi="Arial"/>
          <w:sz w:val="24"/>
          <w:szCs w:val="24"/>
        </w:rPr>
        <w:t xml:space="preserve"/>
      </w:r>
    </w:p>
    <w:p>
      <w:pPr>
        <w:spacing w:after="120"/>
        <w:jc w:val="both"/>
      </w:pPr>
      <w:hyperlink w:history="1" r:id="rIdo7db9c8keongrudycreta">
        <w:r>
          <w:rPr>
            <w:rFonts w:ascii="Arial" w:cs="Arial" w:eastAsia="Arial" w:hAnsi="Arial"/>
            <w:color w:val="1D4ED8"/>
            <w:sz w:val="24"/>
            <w:szCs w:val="24"/>
            <w:u w:val="single"/>
          </w:rPr>
          <w:t xml:space="preserve">1. Введение</w:t>
        </w:r>
      </w:hyperlink>
    </w:p>
    <w:p>
      <w:pPr>
        <w:spacing w:after="120"/>
        <w:jc w:val="both"/>
      </w:pPr>
      <w:hyperlink w:history="1" r:id="rId5vpw1anw2n5gi_kmtl83q">
        <w:r>
          <w:rPr>
            <w:rFonts w:ascii="Arial" w:cs="Arial" w:eastAsia="Arial" w:hAnsi="Arial"/>
            <w:color w:val="1D4ED8"/>
            <w:sz w:val="24"/>
            <w:szCs w:val="24"/>
            <w:u w:val="single"/>
          </w:rPr>
          <w:t xml:space="preserve">2. Краткий обзор макроэкономической ситуации</w:t>
        </w:r>
      </w:hyperlink>
    </w:p>
    <w:p>
      <w:pPr>
        <w:spacing w:after="120"/>
        <w:jc w:val="both"/>
      </w:pPr>
      <w:r>
        <w:rPr>
          <w:rFonts w:ascii="Arial" w:cs="Arial" w:eastAsia="Arial" w:hAnsi="Arial"/>
          <w:sz w:val="24"/>
          <w:szCs w:val="24"/>
        </w:rPr>
        <w:t xml:space="preserve">за 2011 год и итогов социально-экономического</w:t>
      </w:r>
    </w:p>
    <w:p>
      <w:pPr>
        <w:spacing w:after="120"/>
        <w:jc w:val="both"/>
      </w:pPr>
      <w:r>
        <w:rPr>
          <w:rFonts w:ascii="Arial" w:cs="Arial" w:eastAsia="Arial" w:hAnsi="Arial"/>
          <w:sz w:val="24"/>
          <w:szCs w:val="24"/>
        </w:rPr>
        <w:t xml:space="preserve">развития Кыргызской Республики за январь-август</w:t>
      </w:r>
    </w:p>
    <w:p>
      <w:pPr>
        <w:spacing w:after="120"/>
        <w:jc w:val="both"/>
      </w:pPr>
      <w:r>
        <w:rPr>
          <w:rFonts w:ascii="Arial" w:cs="Arial" w:eastAsia="Arial" w:hAnsi="Arial"/>
          <w:sz w:val="24"/>
          <w:szCs w:val="24"/>
        </w:rPr>
        <w:t xml:space="preserve">2012 года</w:t>
      </w:r>
    </w:p>
    <w:p>
      <w:pPr>
        <w:spacing w:after="120"/>
        <w:jc w:val="both"/>
      </w:pPr>
      <w:hyperlink w:history="1" r:id="rIdc1wap3rsjvslzacil59je">
        <w:r>
          <w:rPr>
            <w:rFonts w:ascii="Arial" w:cs="Arial" w:eastAsia="Arial" w:hAnsi="Arial"/>
            <w:color w:val="1D4ED8"/>
            <w:sz w:val="24"/>
            <w:szCs w:val="24"/>
            <w:u w:val="single"/>
          </w:rPr>
          <w:t xml:space="preserve">3. Макроэкономические показатели, ожидаемые в 2012</w:t>
        </w:r>
      </w:hyperlink>
    </w:p>
    <w:p>
      <w:pPr>
        <w:spacing w:after="120"/>
        <w:jc w:val="both"/>
      </w:pPr>
      <w:hyperlink w:history="1" r:id="rIdxamzpm3wg5lncz59cgpms">
        <w:r>
          <w:rPr>
            <w:rFonts w:ascii="Arial" w:cs="Arial" w:eastAsia="Arial" w:hAnsi="Arial"/>
            <w:color w:val="1D4ED8"/>
            <w:sz w:val="24"/>
            <w:szCs w:val="24"/>
            <w:u w:val="single"/>
          </w:rPr>
          <w:t xml:space="preserve">году</w:t>
        </w:r>
      </w:hyperlink>
    </w:p>
    <w:p>
      <w:pPr>
        <w:spacing w:after="120"/>
        <w:jc w:val="both"/>
      </w:pPr>
      <w:hyperlink w:history="1" r:id="rIdpvassualsfslcsayuce-2">
        <w:r>
          <w:rPr>
            <w:rFonts w:ascii="Arial" w:cs="Arial" w:eastAsia="Arial" w:hAnsi="Arial"/>
            <w:color w:val="1D4ED8"/>
            <w:sz w:val="24"/>
            <w:szCs w:val="24"/>
            <w:u w:val="single"/>
          </w:rPr>
          <w:t xml:space="preserve">4. Микроэкономический прогноз на 2013 год</w:t>
        </w:r>
      </w:hyperlink>
    </w:p>
    <w:p>
      <w:pPr>
        <w:spacing w:after="120"/>
        <w:jc w:val="both"/>
      </w:pPr>
      <w:hyperlink w:history="1" r:id="rIdoilgf3ivclao6mk9dznnj">
        <w:r>
          <w:rPr>
            <w:rFonts w:ascii="Arial" w:cs="Arial" w:eastAsia="Arial" w:hAnsi="Arial"/>
            <w:color w:val="1D4ED8"/>
            <w:sz w:val="24"/>
            <w:szCs w:val="24"/>
            <w:u w:val="single"/>
          </w:rPr>
          <w:t xml:space="preserve">5. Макроэкономический прогноз на 2014-2015 годы</w:t>
        </w:r>
      </w:hyperlink>
    </w:p>
    <w:p>
      <w:pPr>
        <w:spacing w:after="120"/>
        <w:jc w:val="both"/>
      </w:pPr>
      <w:hyperlink w:history="1" r:id="rId_tj_wqtpf-zwmflcjey6t">
        <w:r>
          <w:rPr>
            <w:rFonts w:ascii="Arial" w:cs="Arial" w:eastAsia="Arial" w:hAnsi="Arial"/>
            <w:color w:val="1D4ED8"/>
            <w:sz w:val="24"/>
            <w:szCs w:val="24"/>
            <w:u w:val="single"/>
          </w:rPr>
          <w:t xml:space="preserve">6. Заключение</w:t>
        </w:r>
      </w:hyperlink>
    </w:p>
    <w:p>
      <w:pPr>
        <w:spacing w:after="120"/>
        <w:jc w:val="both"/>
      </w:pPr>
      <w:hyperlink w:history="1" r:id="rIdlhk4tn0unufu6oc3_gpw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Прогноз социально-экономического развития</w:t>
      </w:r>
    </w:p>
    <w:p>
      <w:pPr>
        <w:spacing w:after="120"/>
        <w:jc w:val="both"/>
      </w:pPr>
      <w:r>
        <w:rPr>
          <w:rFonts w:ascii="Arial" w:cs="Arial" w:eastAsia="Arial" w:hAnsi="Arial"/>
          <w:sz w:val="24"/>
          <w:szCs w:val="24"/>
        </w:rPr>
        <w:t xml:space="preserve">Кыргызской Республики на 2013 год и 2014-2015 годы</w:t>
      </w:r>
    </w:p>
    <w:p>
      <w:pPr>
        <w:spacing w:after="120"/>
        <w:jc w:val="both"/>
      </w:pPr>
      <w:hyperlink w:history="1" r:id="rIdg5og7xnzplpgsuhsejga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Структура производства и конечного использования</w:t>
      </w:r>
    </w:p>
    <w:p>
      <w:pPr>
        <w:spacing w:after="120"/>
        <w:jc w:val="both"/>
      </w:pPr>
      <w:r>
        <w:rPr>
          <w:rFonts w:ascii="Arial" w:cs="Arial" w:eastAsia="Arial" w:hAnsi="Arial"/>
          <w:sz w:val="24"/>
          <w:szCs w:val="24"/>
        </w:rPr>
        <w:t xml:space="preserve">ВВП, на 2013 год и 2014-2015 годы</w:t>
      </w:r>
    </w:p>
    <w:p>
      <w:pPr>
        <w:spacing w:after="120"/>
        <w:jc w:val="both"/>
      </w:pPr>
      <w:hyperlink w:history="1" r:id="rIdyikbhj4pmiwxfald91x86">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Прогноз налоговых поступлений ГНС и ГТС на 2013</w:t>
      </w:r>
    </w:p>
    <w:p>
      <w:pPr>
        <w:spacing w:after="120"/>
        <w:jc w:val="both"/>
      </w:pPr>
      <w:r>
        <w:rPr>
          <w:rFonts w:ascii="Arial" w:cs="Arial" w:eastAsia="Arial" w:hAnsi="Arial"/>
          <w:sz w:val="24"/>
          <w:szCs w:val="24"/>
        </w:rPr>
        <w:t xml:space="preserve">и 2014-2015 годы</w:t>
      </w:r>
    </w:p>
    <w:p>
      <w:pPr>
        <w:spacing w:after="120"/>
        <w:jc w:val="both"/>
      </w:pPr>
      <w:hyperlink w:history="1" r:id="rIdcdxtcl-czerbmgsoc5euf">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Валовая продукция и темпы роста в секторах,</w:t>
      </w:r>
    </w:p>
    <w:p>
      <w:pPr>
        <w:spacing w:after="120"/>
        <w:jc w:val="both"/>
      </w:pPr>
      <w:r>
        <w:rPr>
          <w:rFonts w:ascii="Arial" w:cs="Arial" w:eastAsia="Arial" w:hAnsi="Arial"/>
          <w:sz w:val="24"/>
          <w:szCs w:val="24"/>
        </w:rPr>
        <w:t xml:space="preserve">формирующих ВВП на 2013 и 2014-2015 годы</w:t>
      </w:r>
    </w:p>
    <w:p>
      <w:pPr>
        <w:spacing w:after="120"/>
        <w:jc w:val="both"/>
      </w:pPr>
      <w:hyperlink w:history="1" r:id="rId3smqx7y2m0adxyu_oxw7n">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Прогноз развития сельского хозяйства Кыргызской</w:t>
      </w:r>
    </w:p>
    <w:p>
      <w:pPr>
        <w:spacing w:after="120"/>
        <w:jc w:val="both"/>
      </w:pPr>
      <w:r>
        <w:rPr>
          <w:rFonts w:ascii="Arial" w:cs="Arial" w:eastAsia="Arial" w:hAnsi="Arial"/>
          <w:sz w:val="24"/>
          <w:szCs w:val="24"/>
        </w:rPr>
        <w:t xml:space="preserve">Республики на 2013 год и 2014-2015 годы</w:t>
      </w:r>
    </w:p>
    <w:p>
      <w:pPr>
        <w:spacing w:after="120"/>
        <w:jc w:val="both"/>
      </w:pPr>
      <w:hyperlink w:history="1" r:id="rIdbkjtfciqn0vdgc9wujxd_">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Прогноз развития промышленности Кыргызской</w:t>
      </w:r>
    </w:p>
    <w:p>
      <w:pPr>
        <w:spacing w:after="120"/>
        <w:jc w:val="both"/>
      </w:pPr>
      <w:r>
        <w:rPr>
          <w:rFonts w:ascii="Arial" w:cs="Arial" w:eastAsia="Arial" w:hAnsi="Arial"/>
          <w:sz w:val="24"/>
          <w:szCs w:val="24"/>
        </w:rPr>
        <w:t xml:space="preserve">Республики на 2013 год и 2014-2015 годы с учетом</w:t>
      </w:r>
    </w:p>
    <w:p>
      <w:pPr>
        <w:spacing w:after="120"/>
        <w:jc w:val="both"/>
      </w:pPr>
      <w:r>
        <w:rPr>
          <w:rFonts w:ascii="Arial" w:cs="Arial" w:eastAsia="Arial" w:hAnsi="Arial"/>
          <w:sz w:val="24"/>
          <w:szCs w:val="24"/>
        </w:rPr>
        <w:t xml:space="preserve">давальческого сырья и за минусом стоимости покупной</w:t>
      </w:r>
    </w:p>
    <w:p>
      <w:pPr>
        <w:spacing w:after="120"/>
        <w:jc w:val="both"/>
      </w:pPr>
      <w:r>
        <w:rPr>
          <w:rFonts w:ascii="Arial" w:cs="Arial" w:eastAsia="Arial" w:hAnsi="Arial"/>
          <w:sz w:val="24"/>
          <w:szCs w:val="24"/>
        </w:rPr>
        <w:t xml:space="preserve">электроэнергии</w:t>
      </w:r>
    </w:p>
    <w:p>
      <w:pPr>
        <w:spacing w:after="120"/>
        <w:jc w:val="both"/>
      </w:pPr>
      <w:hyperlink w:history="1" r:id="rIdgzoskrrj4jkxd4jbhxgeq">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Прогноз развития промышленности Кыргызской</w:t>
      </w:r>
    </w:p>
    <w:p>
      <w:pPr>
        <w:spacing w:after="120"/>
        <w:jc w:val="both"/>
      </w:pPr>
      <w:r>
        <w:rPr>
          <w:rFonts w:ascii="Arial" w:cs="Arial" w:eastAsia="Arial" w:hAnsi="Arial"/>
          <w:sz w:val="24"/>
          <w:szCs w:val="24"/>
        </w:rPr>
        <w:t xml:space="preserve">Республики на 2013 год и 2014-2015 годы без учета</w:t>
      </w:r>
    </w:p>
    <w:p>
      <w:pPr>
        <w:spacing w:after="120"/>
        <w:jc w:val="both"/>
      </w:pPr>
      <w:r>
        <w:rPr>
          <w:rFonts w:ascii="Arial" w:cs="Arial" w:eastAsia="Arial" w:hAnsi="Arial"/>
          <w:sz w:val="24"/>
          <w:szCs w:val="24"/>
        </w:rPr>
        <w:t xml:space="preserve">давальческого сырья</w:t>
      </w:r>
    </w:p>
    <w:p>
      <w:pPr>
        <w:spacing w:after="120"/>
        <w:jc w:val="both"/>
      </w:pPr>
      <w:hyperlink w:history="1" r:id="rIdzyctxz_dpt_qfkre8e6lq">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Прогноз производства натуральных видов продукции</w:t>
      </w:r>
    </w:p>
    <w:p>
      <w:pPr>
        <w:spacing w:after="120"/>
        <w:jc w:val="both"/>
      </w:pPr>
      <w:r>
        <w:rPr>
          <w:rFonts w:ascii="Arial" w:cs="Arial" w:eastAsia="Arial" w:hAnsi="Arial"/>
          <w:sz w:val="24"/>
          <w:szCs w:val="24"/>
        </w:rPr>
        <w:t xml:space="preserve">промышленности на 2013 год и 2014-2015 годы</w:t>
      </w:r>
    </w:p>
    <w:p>
      <w:pPr>
        <w:spacing w:after="120"/>
        <w:jc w:val="both"/>
      </w:pPr>
      <w:hyperlink w:history="1" r:id="rIdprs_aje2npe8_2z8j381h">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Прогноз производства золота на 2013 год</w:t>
      </w:r>
    </w:p>
    <w:p>
      <w:pPr>
        <w:spacing w:after="120"/>
        <w:jc w:val="both"/>
      </w:pPr>
      <w:r>
        <w:rPr>
          <w:rFonts w:ascii="Arial" w:cs="Arial" w:eastAsia="Arial" w:hAnsi="Arial"/>
          <w:sz w:val="24"/>
          <w:szCs w:val="24"/>
        </w:rPr>
        <w:t xml:space="preserve">и 2014-2015 годы</w:t>
      </w:r>
    </w:p>
    <w:p>
      <w:pPr>
        <w:spacing w:after="120"/>
        <w:jc w:val="both"/>
      </w:pPr>
      <w:hyperlink w:history="1" r:id="rIdrb09xa5wdllk0dlmw_jsx">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Прогноз развития сферы услуг Кыргызской Республики</w:t>
      </w:r>
    </w:p>
    <w:p>
      <w:pPr>
        <w:spacing w:after="120"/>
        <w:jc w:val="both"/>
      </w:pPr>
      <w:r>
        <w:rPr>
          <w:rFonts w:ascii="Arial" w:cs="Arial" w:eastAsia="Arial" w:hAnsi="Arial"/>
          <w:sz w:val="24"/>
          <w:szCs w:val="24"/>
        </w:rPr>
        <w:t xml:space="preserve">на 2013 год и 2014-2015 годы</w:t>
      </w:r>
    </w:p>
    <w:p>
      <w:pPr>
        <w:spacing w:after="120"/>
        <w:jc w:val="both"/>
      </w:pPr>
      <w:hyperlink w:history="1" r:id="rIdv_py7-kpiws1soxypf_wk">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Объем оказанных рыночных услуг, оборот торговли,</w:t>
      </w:r>
    </w:p>
    <w:p>
      <w:pPr>
        <w:spacing w:after="120"/>
        <w:jc w:val="both"/>
      </w:pPr>
      <w:r>
        <w:rPr>
          <w:rFonts w:ascii="Arial" w:cs="Arial" w:eastAsia="Arial" w:hAnsi="Arial"/>
          <w:sz w:val="24"/>
          <w:szCs w:val="24"/>
        </w:rPr>
        <w:t xml:space="preserve">ремонта автомобилей, бытовых изделий и предметов</w:t>
      </w:r>
    </w:p>
    <w:p>
      <w:pPr>
        <w:spacing w:after="120"/>
        <w:jc w:val="both"/>
      </w:pPr>
      <w:r>
        <w:rPr>
          <w:rFonts w:ascii="Arial" w:cs="Arial" w:eastAsia="Arial" w:hAnsi="Arial"/>
          <w:sz w:val="24"/>
          <w:szCs w:val="24"/>
        </w:rPr>
        <w:t xml:space="preserve">личного пользования и объем услуг гостиниц</w:t>
      </w:r>
    </w:p>
    <w:p>
      <w:pPr>
        <w:spacing w:after="120"/>
        <w:jc w:val="both"/>
      </w:pPr>
      <w:r>
        <w:rPr>
          <w:rFonts w:ascii="Arial" w:cs="Arial" w:eastAsia="Arial" w:hAnsi="Arial"/>
          <w:sz w:val="24"/>
          <w:szCs w:val="24"/>
        </w:rPr>
        <w:t xml:space="preserve">и ресторанов Кыргызской Республики на 2013 год</w:t>
      </w:r>
    </w:p>
    <w:p>
      <w:pPr>
        <w:spacing w:after="120"/>
        <w:jc w:val="both"/>
      </w:pPr>
      <w:r>
        <w:rPr>
          <w:rFonts w:ascii="Arial" w:cs="Arial" w:eastAsia="Arial" w:hAnsi="Arial"/>
          <w:sz w:val="24"/>
          <w:szCs w:val="24"/>
        </w:rPr>
        <w:t xml:space="preserve">и 2014-2015 годы</w:t>
      </w:r>
    </w:p>
    <w:p>
      <w:pPr>
        <w:spacing w:after="120"/>
        <w:jc w:val="both"/>
      </w:pPr>
      <w:hyperlink w:history="1" r:id="rIdvofkmqdgxexps0xnvya6i">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Прогноз инвестиций в основной капитал на 2013 год</w:t>
      </w:r>
    </w:p>
    <w:p>
      <w:pPr>
        <w:spacing w:after="120"/>
        <w:jc w:val="both"/>
      </w:pPr>
      <w:r>
        <w:rPr>
          <w:rFonts w:ascii="Arial" w:cs="Arial" w:eastAsia="Arial" w:hAnsi="Arial"/>
          <w:sz w:val="24"/>
          <w:szCs w:val="24"/>
        </w:rPr>
        <w:t xml:space="preserve">и 2014-2015 годы</w:t>
      </w:r>
    </w:p>
    <w:p>
      <w:pPr>
        <w:spacing w:after="120"/>
        <w:jc w:val="both"/>
      </w:pPr>
      <w:hyperlink w:history="1" r:id="rIdzuq_z27gm7t-_gae-kfv9">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Прогноз экспорта и импорта товаров на 2013 год</w:t>
      </w:r>
    </w:p>
    <w:p>
      <w:pPr>
        <w:spacing w:after="120"/>
        <w:jc w:val="both"/>
      </w:pPr>
      <w:r>
        <w:rPr>
          <w:rFonts w:ascii="Arial" w:cs="Arial" w:eastAsia="Arial" w:hAnsi="Arial"/>
          <w:sz w:val="24"/>
          <w:szCs w:val="24"/>
        </w:rPr>
        <w:t xml:space="preserve">и 2014-2015 годы</w:t>
      </w:r>
    </w:p>
    <w:p>
      <w:pPr>
        <w:spacing w:after="120"/>
        <w:jc w:val="both"/>
      </w:pPr>
      <w:hyperlink w:history="1" r:id="rIdnzursxevuz90hbgfst8yx">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Прогноз экспорта основных видов продукции</w:t>
      </w:r>
    </w:p>
    <w:p>
      <w:pPr>
        <w:spacing w:after="120"/>
        <w:jc w:val="both"/>
      </w:pPr>
      <w:r>
        <w:rPr>
          <w:rFonts w:ascii="Arial" w:cs="Arial" w:eastAsia="Arial" w:hAnsi="Arial"/>
          <w:sz w:val="24"/>
          <w:szCs w:val="24"/>
        </w:rPr>
        <w:t xml:space="preserve">на 2013 год и 2014-2015 годы</w:t>
      </w:r>
    </w:p>
    <w:p>
      <w:pPr>
        <w:spacing w:after="120"/>
        <w:jc w:val="both"/>
      </w:pPr>
      <w:hyperlink w:history="1" r:id="rId9tvl8kkpymjw7inowmzvl">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Прогноз импорта основных товаров в Кыргызскую</w:t>
      </w:r>
    </w:p>
    <w:p>
      <w:pPr>
        <w:spacing w:after="120"/>
        <w:jc w:val="both"/>
      </w:pPr>
      <w:r>
        <w:rPr>
          <w:rFonts w:ascii="Arial" w:cs="Arial" w:eastAsia="Arial" w:hAnsi="Arial"/>
          <w:sz w:val="24"/>
          <w:szCs w:val="24"/>
        </w:rPr>
        <w:t xml:space="preserve">Республику на 2013 год и 2014-2015 годы</w:t>
      </w:r>
    </w:p>
    <w:p>
      <w:pPr>
        <w:spacing w:after="120"/>
        <w:jc w:val="both"/>
      </w:pPr>
      <w:hyperlink w:history="1" r:id="rId75p-15oafdp-42evfvuqz">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Прогноз развития регионов на 2013 год и 2014-2015</w:t>
      </w:r>
    </w:p>
    <w:p>
      <w:pPr>
        <w:spacing w:after="120"/>
        <w:jc w:val="both"/>
      </w:pPr>
      <w:r>
        <w:rPr>
          <w:rFonts w:ascii="Arial" w:cs="Arial" w:eastAsia="Arial" w:hAnsi="Arial"/>
          <w:sz w:val="24"/>
          <w:szCs w:val="24"/>
        </w:rPr>
        <w:t xml:space="preserve">годы</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за 2011 год и январь-август 2012 года, ожидаемые показатели социально-экономического развития Кыргызской Республики на 2012 год, прогнозируемые макроэкономические параметры на 2013 год и 2014-2015 годы.</w:t>
      </w:r>
    </w:p>
    <w:p>
      <w:pPr>
        <w:spacing w:after="120"/>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являются уточнение и конкретизация тенденций и предпосылок, выявление имеющихся ресурсов и возможных факторов риска.</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2013 год используется как основа для разработки проектов государственного бюджета и Программы действий Правительства Кыргызской Республики на 2013 год.</w:t>
      </w:r>
    </w:p>
    <w:p>
      <w:pPr>
        <w:spacing w:after="120"/>
        <w:jc w:val="both"/>
      </w:pPr>
      <w:r>
        <w:rPr>
          <w:rFonts w:ascii="Arial" w:cs="Arial" w:eastAsia="Arial" w:hAnsi="Arial"/>
          <w:sz w:val="24"/>
          <w:szCs w:val="24"/>
        </w:rPr>
        <w:t xml:space="preserve">При разработке ожидаемых показателей в 2012 году и прогноза социально-экономического развития Кыргызской Республики на 2013 год учитывались:</w:t>
      </w:r>
    </w:p>
    <w:p>
      <w:pPr>
        <w:spacing w:after="120"/>
        <w:jc w:val="both"/>
      </w:pPr>
      <w:r>
        <w:rPr>
          <w:rFonts w:ascii="Arial" w:cs="Arial" w:eastAsia="Arial" w:hAnsi="Arial"/>
          <w:sz w:val="24"/>
          <w:szCs w:val="24"/>
        </w:rPr>
        <w:t xml:space="preserve">- сложившиеся тенденции в 2011 году, включая итоги социально-экономического развития Кыргызской Республики за январь-август 2012 года;</w:t>
      </w:r>
    </w:p>
    <w:p>
      <w:pPr>
        <w:spacing w:after="120"/>
        <w:jc w:val="both"/>
      </w:pPr>
      <w:r>
        <w:rPr>
          <w:rFonts w:ascii="Arial" w:cs="Arial" w:eastAsia="Arial" w:hAnsi="Arial"/>
          <w:sz w:val="24"/>
          <w:szCs w:val="24"/>
        </w:rPr>
        <w:t xml:space="preserve">- меры политики и план действий, предусмотренные в Плане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w:t>
      </w:r>
    </w:p>
    <w:p>
      <w:pPr>
        <w:spacing w:after="120"/>
        <w:jc w:val="both"/>
      </w:pPr>
      <w:r>
        <w:rPr>
          <w:rFonts w:ascii="Arial" w:cs="Arial" w:eastAsia="Arial" w:hAnsi="Arial"/>
          <w:sz w:val="24"/>
          <w:szCs w:val="24"/>
        </w:rPr>
        <w:t xml:space="preserve">- Среднесрочная программа развития Кыргызской Республики на 2012-2014 годы (постановление Правительства Кыргызской Республики от 12 апреля 2012 года № 239);</w:t>
      </w:r>
    </w:p>
    <w:p>
      <w:pPr>
        <w:spacing w:after="120"/>
        <w:jc w:val="both"/>
      </w:pPr>
      <w:r>
        <w:rPr>
          <w:rFonts w:ascii="Arial" w:cs="Arial" w:eastAsia="Arial" w:hAnsi="Arial"/>
          <w:sz w:val="24"/>
          <w:szCs w:val="24"/>
        </w:rPr>
        <w:t xml:space="preserve">- Совместное заявление Правительства Кыргызской Республики и Национального банка Кыргызской Республики об экономической политике на 2012 год (постановление от 26 января 2012 года № 61/68/2);</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Кыргызской Республики на 2013-2015 годы (одобрен Координационным советом по макроэкономической и инвестиционной политике при Правительстве Кыргызской Республики 29 мая 2012 года);</w:t>
      </w:r>
    </w:p>
    <w:p>
      <w:pPr>
        <w:spacing w:after="120"/>
        <w:jc w:val="both"/>
      </w:pPr>
      <w:r>
        <w:rPr>
          <w:rFonts w:ascii="Arial" w:cs="Arial" w:eastAsia="Arial" w:hAnsi="Arial"/>
          <w:sz w:val="24"/>
          <w:szCs w:val="24"/>
        </w:rPr>
        <w:t xml:space="preserve">- основные направления денежно-кредитной политики на 2012-2014 годы (постановление правления Национального банка Кыргызской Республики от 14 декабря 2011 года № 68/1);</w:t>
      </w:r>
    </w:p>
    <w:p>
      <w:pPr>
        <w:spacing w:after="120"/>
        <w:jc w:val="both"/>
      </w:pPr>
      <w:r>
        <w:rPr>
          <w:rFonts w:ascii="Arial" w:cs="Arial" w:eastAsia="Arial" w:hAnsi="Arial"/>
          <w:sz w:val="24"/>
          <w:szCs w:val="24"/>
        </w:rPr>
        <w:t xml:space="preserve">- данные и предложения министерств, ведомств, Национального банка Кыргызской Республики,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Ожидаемые показатели социально-экономического развития Кыргызской Республики на 2012 год рассчитаны с учетом внутренних неблагоприятных предпосылок и условий таких, как уточнение прогнозов производства золота предприятиями по разработке месторождения "Кумтор" и влияние природно-климатических условий на аграрный сектор.</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2013 год разработан с учетом имеющихся ресурсов, потенциала и резервов для экономического роста, а также возможного позитивного изменения внутренней и внешней конъюнктуры, ведущих к экономическому росту.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w:t>
      </w:r>
    </w:p>
    <w:p>
      <w:pPr>
        <w:spacing w:after="120"/>
        <w:jc w:val="both"/>
      </w:pPr>
      <w:r>
        <w:rPr>
          <w:rFonts w:ascii="Arial" w:cs="Arial" w:eastAsia="Arial" w:hAnsi="Arial"/>
          <w:sz w:val="24"/>
          <w:szCs w:val="24"/>
        </w:rPr>
        <w:t xml:space="preserve">за 2011 год и итогов социально-экономического развития</w:t>
      </w:r>
    </w:p>
    <w:p>
      <w:pPr>
        <w:spacing w:after="120"/>
        <w:jc w:val="both"/>
      </w:pPr>
      <w:r>
        <w:rPr>
          <w:rFonts w:ascii="Arial" w:cs="Arial" w:eastAsia="Arial" w:hAnsi="Arial"/>
          <w:sz w:val="24"/>
          <w:szCs w:val="24"/>
        </w:rPr>
        <w:t xml:space="preserve">Кыргызской Республики за январь-август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год стал годом восстановительных процессов в экономике после влияния на экономику разрушительных событий в апреле и июне 2010 года.</w:t>
      </w:r>
    </w:p>
    <w:p>
      <w:pPr>
        <w:spacing w:after="120"/>
        <w:jc w:val="both"/>
      </w:pPr>
      <w:r>
        <w:rPr>
          <w:rFonts w:ascii="Arial" w:cs="Arial" w:eastAsia="Arial" w:hAnsi="Arial"/>
          <w:sz w:val="24"/>
          <w:szCs w:val="24"/>
        </w:rPr>
        <w:t xml:space="preserve">Основным результатом итогов 2011 года стало преодоление угрозы спада экономического роста на фоне снижения внутриполитической напряженности в стране и улучшения параметров макроэкономической стабильности. В 2011 году удалось достигнуть роста экономики и реальный рост составил 105,7% (табл. 1). Одновременно произошло заметное снижение темпов роста общего уровня цен. 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 а) устойчивый экономический рост в странах - основных торговых партнерах Кыргызской Республики (Россия - 4,2%, Казахстан - 7,5%, Китай 9,2%); б) умеренные показатели инфляции в странах основных торговых партнерах (Россия, Казахстан); в) умеренная динамика цен на мировых товарно-сырьевых рынках (продовольствие, энергоносители); г) налоговые преференции для субъектов предпринимательства; д)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е) рост цен на золото; ж) отмена экспортных пошлин на нефтепродукты, поставляемые в Кыргызстан, со стороны России; з) рост кредитов в экономику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Темпы роста и вклады по секторам, формирующим ВВП(1)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Январь-декабрь   │   Январь-декабрь 2011 года    │</w:t>
      </w:r>
    </w:p>
    <w:p>
      <w:pPr>
        <w:spacing w:after="120"/>
        <w:ind w:firstLine="567"/>
        <w:jc w:val="center"/>
      </w:pPr>
      <w:r>
        <w:rPr>
          <w:rFonts w:ascii="Arial" w:cs="Arial" w:eastAsia="Arial" w:hAnsi="Arial"/>
          <w:sz w:val="24"/>
          <w:szCs w:val="24"/>
        </w:rPr>
        <w:t xml:space="preserve">│              │       2010 года      │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Факт  │ Темп │ в %  │ Предв. │ Темп │ в %  │  Доля  │</w:t>
      </w:r>
    </w:p>
    <w:p>
      <w:pPr>
        <w:spacing w:after="120"/>
        <w:ind w:firstLine="567"/>
        <w:jc w:val="center"/>
      </w:pPr>
      <w:r>
        <w:rPr>
          <w:rFonts w:ascii="Arial" w:cs="Arial" w:eastAsia="Arial" w:hAnsi="Arial"/>
          <w:sz w:val="24"/>
          <w:szCs w:val="24"/>
        </w:rPr>
        <w:t xml:space="preserve">│              │  (млн. │роста │к ВВП │  факт  │роста │к ВВП │вклада в│</w:t>
      </w:r>
    </w:p>
    <w:p>
      <w:pPr>
        <w:spacing w:after="120"/>
        <w:ind w:firstLine="567"/>
        <w:jc w:val="center"/>
      </w:pPr>
      <w:r>
        <w:rPr>
          <w:rFonts w:ascii="Arial" w:cs="Arial" w:eastAsia="Arial" w:hAnsi="Arial"/>
          <w:sz w:val="24"/>
          <w:szCs w:val="24"/>
        </w:rPr>
        <w:t xml:space="preserve">│              │  сом.) │ (%)  │      │  (млн. │  (%) │      │рост ВВП│</w:t>
      </w:r>
    </w:p>
    <w:p>
      <w:pPr>
        <w:spacing w:after="120"/>
        <w:ind w:firstLine="567"/>
        <w:jc w:val="center"/>
      </w:pPr>
      <w:r>
        <w:rPr>
          <w:rFonts w:ascii="Arial" w:cs="Arial" w:eastAsia="Arial" w:hAnsi="Arial"/>
          <w:sz w:val="24"/>
          <w:szCs w:val="24"/>
        </w:rPr>
        <w:t xml:space="preserve">│              │        │      │      │  сом.)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│220369,3│  99,5│ 100  │273107,8│ 105,7│ 100  │   5,7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 38459,3│  97,4│  17,5│ 49244,0│ 102,3│  18,0│   0,40 │</w:t>
      </w:r>
    </w:p>
    <w:p>
      <w:pPr>
        <w:spacing w:after="120"/>
        <w:ind w:firstLine="567"/>
        <w:jc w:val="center"/>
      </w:pPr>
      <w:r>
        <w:rPr>
          <w:rFonts w:ascii="Arial" w:cs="Arial" w:eastAsia="Arial" w:hAnsi="Arial"/>
          <w:sz w:val="24"/>
          <w:szCs w:val="24"/>
        </w:rPr>
        <w:t xml:space="preserve">│хозяйство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45589,8│ 110,8│  20,7│ 56496,5│ 112,1│  20,7│   2,51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│Строительство │ 12169,1│  81,5│   5,5│ 13317,8│  96,1│   4,9│  -0,21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│101568,7│  98,9│  46,1│122698,6│ 105,2│  44,9│   2,40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│Чистые налоги │ 22582,4│  99,5│  10,2│ 31350,9│ 105,7│  12,4│   0,58 │</w:t>
      </w:r>
    </w:p>
    <w:p>
      <w:pPr>
        <w:spacing w:after="120"/>
        <w:ind w:firstLine="567"/>
        <w:jc w:val="center"/>
      </w:pPr>
      <w:r>
        <w:rPr>
          <w:rFonts w:ascii="Arial" w:cs="Arial" w:eastAsia="Arial" w:hAnsi="Arial"/>
          <w:sz w:val="24"/>
          <w:szCs w:val="24"/>
        </w:rPr>
        <w:t xml:space="preserve">│на продукты   │        │      │      │        │      │      │        │</w:t>
      </w:r>
    </w:p>
    <w:p>
      <w:pPr>
        <w:spacing w:after="120"/>
        <w:ind w:firstLine="567"/>
        <w:jc w:val="center"/>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2.2. Предварительные итоги социально-экономического развития</w:t>
      </w:r>
    </w:p>
    <w:p>
      <w:pPr>
        <w:spacing w:after="120"/>
        <w:jc w:val="center"/>
      </w:pPr>
      <w:r>
        <w:rPr>
          <w:rFonts w:ascii="Arial" w:cs="Arial" w:eastAsia="Arial" w:hAnsi="Arial"/>
          <w:sz w:val="24"/>
          <w:szCs w:val="24"/>
        </w:rPr>
        <w:t xml:space="preserve">Кыргызской Республики за январь-август 2012 года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январь-август 2012 года показали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его объемов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По итогам за январь-август 2012 года объем валового внутреннего продукта (ВВП), по предварительной оценке Национального статистического комитета Кыргызской Республики, сложился в сумме 171,5 млрд. сомов, и в реальном выражении объем ВВП снизился на 4,6%, против реального роста на 6,7% в январе-августе 2011 года. Без учета предприятий по разработке месторождения "Кумтор", реальный рост ВВП составил 3,9%, за соответствующий период 2011 года аналогичный показатель составлял 4,8%. Дефлятор ВВП сложился на уровне 10,7%.</w:t>
      </w:r>
    </w:p>
    <w:p>
      <w:pPr>
        <w:spacing w:after="120"/>
        <w:jc w:val="both"/>
      </w:pPr>
      <w:r>
        <w:rPr>
          <w:rFonts w:ascii="Arial" w:cs="Arial" w:eastAsia="Arial" w:hAnsi="Arial"/>
          <w:sz w:val="24"/>
          <w:szCs w:val="24"/>
        </w:rPr>
        <w:t xml:space="preserve">Основной причиной снижения экономического роста является резкое падение объемов производства промышленной продукции, объем которого по сравнению с соответствующим периодом 2011 года снизился на 31,7%, в основном, за счет сокращения производства в металлургии, которая занимает наибольший удельный вес в общем объеме промышленности (30,0%), а отрицательный долевой вклад добавленной стоимости в производство ВВП составил (-) 8,1%, что в совокупности с положительным долевым вкладом сектора услуг (2,4%), по сути, и предопределило снижение ВВП на 4,6%. Влияние в этот период секторов сельского хозяйства и строительства оказалось практически нейтральным (см. табл. 2).</w:t>
      </w:r>
    </w:p>
    <w:p>
      <w:pPr>
        <w:spacing w:after="120"/>
        <w:jc w:val="both"/>
      </w:pPr>
      <w:r>
        <w:rPr>
          <w:rFonts w:ascii="Arial" w:cs="Arial" w:eastAsia="Arial" w:hAnsi="Arial"/>
          <w:sz w:val="24"/>
          <w:szCs w:val="24"/>
        </w:rPr>
        <w:t xml:space="preserve">Рост физического объема производства продукции достигнут всеми секторами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на руднике "Кумтор" в связи с остановкой с начала года горных работ из-за высокой скорости движения отвального и ледникового материала в сторону карьера. Поэтому, по-прежнему, влияние предприятий по разработке месторождения "Кумтор" на развитие промышленного производства велико, удельный вес его в промышленности продолжает оставаться высоким и достиг в ВВП - 11%, и в экспорте страны - почти 50%.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темпы роста и вклад секторов</w:t>
      </w:r>
    </w:p>
    <w:p>
      <w:pPr>
        <w:spacing w:after="120"/>
        <w:jc w:val="center"/>
      </w:pPr>
      <w:r>
        <w:rPr>
          <w:rFonts w:ascii="Arial" w:cs="Arial" w:eastAsia="Arial" w:hAnsi="Arial"/>
          <w:sz w:val="24"/>
          <w:szCs w:val="24"/>
        </w:rPr>
        <w:t xml:space="preserve">экономики в рост ВВП(2)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Январь-август    │    Январь-август 2012 года    │</w:t>
      </w:r>
    </w:p>
    <w:p>
      <w:pPr>
        <w:spacing w:after="120"/>
        <w:ind w:firstLine="567"/>
        <w:jc w:val="center"/>
      </w:pPr>
      <w:r>
        <w:rPr>
          <w:rFonts w:ascii="Arial" w:cs="Arial" w:eastAsia="Arial" w:hAnsi="Arial"/>
          <w:sz w:val="24"/>
          <w:szCs w:val="24"/>
        </w:rPr>
        <w:t xml:space="preserve">│              │       2011 года      │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Факт  │ Темп │ в %  │  Факт  │ Темп │ в %  │  Доля  │</w:t>
      </w:r>
    </w:p>
    <w:p>
      <w:pPr>
        <w:spacing w:after="120"/>
        <w:ind w:firstLine="567"/>
        <w:jc w:val="center"/>
      </w:pPr>
      <w:r>
        <w:rPr>
          <w:rFonts w:ascii="Arial" w:cs="Arial" w:eastAsia="Arial" w:hAnsi="Arial"/>
          <w:sz w:val="24"/>
          <w:szCs w:val="24"/>
        </w:rPr>
        <w:t xml:space="preserve">│              │  (млн. │роста │к ВВП │  (млн. │роста │к ВВП │вклада в│</w:t>
      </w:r>
    </w:p>
    <w:p>
      <w:pPr>
        <w:spacing w:after="120"/>
        <w:ind w:firstLine="567"/>
        <w:jc w:val="center"/>
      </w:pPr>
      <w:r>
        <w:rPr>
          <w:rFonts w:ascii="Arial" w:cs="Arial" w:eastAsia="Arial" w:hAnsi="Arial"/>
          <w:sz w:val="24"/>
          <w:szCs w:val="24"/>
        </w:rPr>
        <w:t xml:space="preserve">│              │ сомов) │ (%)  │      │ сомов) │  (%) │      │  рост  │</w:t>
      </w:r>
    </w:p>
    <w:p>
      <w:pPr>
        <w:spacing w:after="120"/>
        <w:ind w:firstLine="567"/>
        <w:jc w:val="center"/>
      </w:pPr>
      <w:r>
        <w:rPr>
          <w:rFonts w:ascii="Arial" w:cs="Arial" w:eastAsia="Arial" w:hAnsi="Arial"/>
          <w:sz w:val="24"/>
          <w:szCs w:val="24"/>
        </w:rPr>
        <w:t xml:space="preserve">│              │        │      │      │        │      │      │  ВВП,  │</w:t>
      </w:r>
    </w:p>
    <w:p>
      <w:pPr>
        <w:spacing w:after="120"/>
        <w:ind w:firstLine="567"/>
        <w:jc w:val="center"/>
      </w:pPr>
      <w:r>
        <w:rPr>
          <w:rFonts w:ascii="Arial" w:cs="Arial" w:eastAsia="Arial" w:hAnsi="Arial"/>
          <w:sz w:val="24"/>
          <w:szCs w:val="24"/>
        </w:rPr>
        <w:t xml:space="preserve">│              │        │      │      │        │      │      │  п.п.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│162501,9│ 106,7│ 100  │171543,5│  95,4│ 100  │  -4,6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 27492,4│ 101,8│  16,9│ 29831,4│ 100,1│  17,4│   0,02 │</w:t>
      </w:r>
    </w:p>
    <w:p>
      <w:pPr>
        <w:spacing w:after="120"/>
        <w:ind w:firstLine="567"/>
        <w:jc w:val="center"/>
      </w:pPr>
      <w:r>
        <w:rPr>
          <w:rFonts w:ascii="Arial" w:cs="Arial" w:eastAsia="Arial" w:hAnsi="Arial"/>
          <w:sz w:val="24"/>
          <w:szCs w:val="24"/>
        </w:rPr>
        <w:t xml:space="preserve">│хозяйство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36112,5│ 119,6│  22,2│ 25915,7│  68,1│  15,1│  -7,1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│Строительство │  6894,8│  88,2│   4,2│  8255,7│ 114,4│   4,8│   0,61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 73179,2│ 104,6│  45,0│ 83066,0│ 105,3│  48,4│   2,37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│Чистые налоги │ 18823,0│ 106,7│  11,6│ 24474,7│  95,4│  14,3│  -0,53 │</w:t>
      </w:r>
    </w:p>
    <w:p>
      <w:pPr>
        <w:spacing w:after="120"/>
        <w:ind w:firstLine="567"/>
        <w:jc w:val="center"/>
      </w:pPr>
      <w:r>
        <w:rPr>
          <w:rFonts w:ascii="Arial" w:cs="Arial" w:eastAsia="Arial" w:hAnsi="Arial"/>
          <w:sz w:val="24"/>
          <w:szCs w:val="24"/>
        </w:rPr>
        <w:t xml:space="preserve">│на продукты   │        │      │      │        │      │      │        │</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пункта и составила 34,5%. При этом, доля сельского хозяйства увеличилась на 0,5 процентных пункта и составила 17,4%, строительства, соответственно, на 0,6 процентных пункта и 4,8%, а доля промышленности, напротив, уменьшилась на 7,1 процентных пункта и составила 15,1%. Доля отраслей, оказывающих услуги, возросла на 3,4 процентных пункта и составила 48,4%. При этом, доля торговли, ремонта автомобилей, бытовых изделий и предметов личного пользования повысилась на 2,1 процентных пункта и составила 17,5%, транспорта и связи - на 1,3 процентных пункта и составила 9,9%.</w:t>
      </w:r>
    </w:p>
    <w:p>
      <w:pPr>
        <w:spacing w:after="120"/>
        <w:jc w:val="both"/>
      </w:pPr>
      <w:r>
        <w:rPr>
          <w:rFonts w:ascii="Arial" w:cs="Arial" w:eastAsia="Arial" w:hAnsi="Arial"/>
          <w:sz w:val="24"/>
          <w:szCs w:val="24"/>
        </w:rPr>
        <w:t xml:space="preserve">Индекс потребительских цен в августе 2012 года (к декабрю 2011 года) составил 102,0%, тогда как за аналогичный период 2011 года составлял 105,6%. Среднегодовое значение инфляции составило 101,0% (январь-август 2012 года к январю-августу 2011 года), в 2011 году аналогичный показатель составил 120,9%.</w:t>
      </w:r>
    </w:p>
    <w:p>
      <w:pPr>
        <w:spacing w:after="120"/>
        <w:jc w:val="both"/>
      </w:pPr>
      <w:r>
        <w:rPr>
          <w:rFonts w:ascii="Arial" w:cs="Arial" w:eastAsia="Arial" w:hAnsi="Arial"/>
          <w:sz w:val="24"/>
          <w:szCs w:val="24"/>
        </w:rPr>
        <w:t xml:space="preserve">Кредит в экономику с начала 2012 года составил 38,3 млрд. сомов, увеличившись за рассматриваемый период на 14,9% (в январе-августе 2011 года кредит в экономику вырос на 13,7%).</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на 30,8%; физических лиц - на 20,5%,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Но состоянию на 31 июля 2012 года, общий показатель достаточности чистого суммарного капитала по банковской системе составил 26,7% (на конец 2011 года - 30,3%), при нормативе 12%.</w:t>
      </w:r>
    </w:p>
    <w:p>
      <w:pPr>
        <w:spacing w:after="120"/>
        <w:jc w:val="both"/>
      </w:pPr>
      <w:r>
        <w:rPr>
          <w:rFonts w:ascii="Arial" w:cs="Arial" w:eastAsia="Arial" w:hAnsi="Arial"/>
          <w:sz w:val="24"/>
          <w:szCs w:val="24"/>
        </w:rPr>
        <w:t xml:space="preserve">Внешнеторговый оборот Кыргызской Республики за январь-июль 2012 года составил 3669,1 млн. долл.США, превысив показатель 2011 года за аналогичный период на 14,8%.</w:t>
      </w:r>
    </w:p>
    <w:p>
      <w:pPr>
        <w:spacing w:after="120"/>
        <w:jc w:val="both"/>
      </w:pPr>
      <w:r>
        <w:rPr>
          <w:rFonts w:ascii="Arial" w:cs="Arial" w:eastAsia="Arial" w:hAnsi="Arial"/>
          <w:sz w:val="24"/>
          <w:szCs w:val="24"/>
        </w:rPr>
        <w:t xml:space="preserve">Объем экспортных поставок составил 863,6 млн. долл.США (снижение на 19,8%), импортных поступлений - 2805,5 млн. долл.США (рост на 32,3%). В общем объеме товарооборота доля импорта составила 76,5%, экспорта - 23,5%.</w:t>
      </w:r>
    </w:p>
    <w:p>
      <w:pPr>
        <w:spacing w:after="120"/>
        <w:jc w:val="both"/>
      </w:pPr>
      <w:r>
        <w:rPr>
          <w:rFonts w:ascii="Arial" w:cs="Arial" w:eastAsia="Arial" w:hAnsi="Arial"/>
          <w:sz w:val="24"/>
          <w:szCs w:val="24"/>
        </w:rPr>
        <w:t xml:space="preserve">Основной вклад в рост импорта внес ввоз в Кыргызскую Республику энергопродуктов, который оценивается в 8,7 процентных пункта, импорт энергопродуктов увеличился почти на 40%. Импорт инвестиционных товаров, сырья и промежуточных товаров, доля которых занимает в общей структуре импорта 43,7%, внес суммарный вклад в 17,5 процентных пункта. Доля импорта потребительских товаров сократилась на 5,3 процентных пункта, хотя темп роста данных видов товаров увеличился на 33,0%.</w:t>
      </w:r>
    </w:p>
    <w:p>
      <w:pPr>
        <w:spacing w:after="120"/>
        <w:jc w:val="both"/>
      </w:pPr>
      <w:r>
        <w:rPr>
          <w:rFonts w:ascii="Arial" w:cs="Arial" w:eastAsia="Arial" w:hAnsi="Arial"/>
          <w:sz w:val="24"/>
          <w:szCs w:val="24"/>
        </w:rPr>
        <w:t xml:space="preserve">Дефицит торгового баланса сложился в размере 2805,5 млн. долл.США.</w:t>
      </w:r>
    </w:p>
    <w:p>
      <w:pPr>
        <w:spacing w:after="120"/>
        <w:jc w:val="both"/>
      </w:pPr>
      <w:r>
        <w:rPr>
          <w:rFonts w:ascii="Arial" w:cs="Arial" w:eastAsia="Arial" w:hAnsi="Arial"/>
          <w:sz w:val="24"/>
          <w:szCs w:val="24"/>
        </w:rPr>
        <w:t xml:space="preserve">По предварительным данным, общий объем доходов государственного бюджета за январь-июль 2012 года составил 47537,1 млн. сомов и по сравнению с соответствующим периодом 2011 года возрос на 12,1%, в основном, за счет увеличения таможенных поступлений и сборов. Доля общих доходов государственного бюджета за отчетный период составила 29,4% к ВВП.</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34869 млн. сомов, по отношению к соответствующему периоду 2011 года налоговые доходы выросли на 24,3%.</w:t>
      </w:r>
    </w:p>
    <w:p>
      <w:pPr>
        <w:spacing w:after="120"/>
        <w:jc w:val="both"/>
      </w:pPr>
      <w:r>
        <w:rPr>
          <w:rFonts w:ascii="Arial" w:cs="Arial" w:eastAsia="Arial" w:hAnsi="Arial"/>
          <w:sz w:val="24"/>
          <w:szCs w:val="24"/>
        </w:rPr>
        <w:t xml:space="preserve">Расходная часть республиканского бюджета исполнена в сумме 53073,3 млн. сомов, в сравнении с аналогичным периодом 2011 года увеличилась на 20,3%. К объему ВВП общие расходы республиканского бюджета составили 36,8%, с увеличением относительно аналогичного периода 2011 года на 4,1 процентных пункта.</w:t>
      </w:r>
    </w:p>
    <w:p>
      <w:pPr>
        <w:spacing w:after="120"/>
        <w:jc w:val="both"/>
      </w:pPr>
      <w:r>
        <w:rPr>
          <w:rFonts w:ascii="Arial" w:cs="Arial" w:eastAsia="Arial" w:hAnsi="Arial"/>
          <w:sz w:val="24"/>
          <w:szCs w:val="24"/>
        </w:rPr>
        <w:t xml:space="preserve">За январь-июль 2012 года удельный вес расходов из республиканского бюджета на социальную сферу составил 56,2%, всего направлено на 8071,2 млн. сомов больше, чем в аналогичном периоде 2011 года (удельный вес расходов из республиканского бюджета на социальную сферу за январь-июль 2011 года составил 49,4%). Увеличение доли расходов связано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январь-июль 2012 года составил 5536,2 млн. сомов (3,8% к ВВП).</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w:t>
      </w:r>
    </w:p>
    <w:p>
      <w:pPr>
        <w:spacing w:after="120"/>
        <w:jc w:val="both"/>
      </w:pPr>
      <w:r>
        <w:rPr>
          <w:rFonts w:ascii="Arial" w:cs="Arial" w:eastAsia="Arial" w:hAnsi="Arial"/>
          <w:sz w:val="24"/>
          <w:szCs w:val="24"/>
        </w:rPr>
        <w:t xml:space="preserve">Потребность на выплату пенсий и пособий, составившая 17454,2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Средний размер пенсии с 1 мая 2012 года составил 4070 сомов с учетом компенсационных выплат за электроэнергию. По сравнению с аналогичным периодом 2011 года средний размер пенсии увеличился на 30,9%.</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январе-июле 2012 года (без учета малых предприятий) составила 10533,0 сомов и по сравнению с январем-июлем 2011 года увеличилась на 25,9%, а ее реальный размер, исчисленный с учетом индекса потребительских цен, возрос на 24,9%. Рост заработной платы в январе-июле 2012 года в значительной мере обеспечен ее увеличением в бюджетной сфере в 1,3 раза.</w:t>
      </w:r>
    </w:p>
    <w:p>
      <w:pPr>
        <w:spacing w:after="120"/>
        <w:jc w:val="both"/>
      </w:pPr>
      <w:r>
        <w:rPr>
          <w:rFonts w:ascii="Arial" w:cs="Arial" w:eastAsia="Arial" w:hAnsi="Arial"/>
          <w:sz w:val="24"/>
          <w:szCs w:val="24"/>
        </w:rPr>
        <w:t xml:space="preserve">Величина прожиточного минимума в I полугодии 2012 года составила 4298,95 сома, по сравнению с соответствующим периодом 2011 года снизилась на 6,7%,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- 2%).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сентября 2012 года по сравнению с аналогичной датой 2011 года уменьшилась на 0,5%, а численность безработных - на 1,4%. Уровень зарегистрированной безработицы составил 2,5% от экономически активного населения.</w:t>
      </w:r>
    </w:p>
    <w:p>
      <w:pPr>
        <w:spacing w:after="120"/>
        <w:jc w:val="both"/>
      </w:pPr>
      <w:r>
        <w:rPr>
          <w:rFonts w:ascii="Arial" w:cs="Arial" w:eastAsia="Arial" w:hAnsi="Arial"/>
          <w:sz w:val="24"/>
          <w:szCs w:val="24"/>
        </w:rPr>
        <w:t xml:space="preserve">Таким образом, итоги за январь-август 2012 года показали избыточную зависимость экономики от деятельности предприятий по разработке месторождения "Кумтор", появление проблем на предприятии привело к резкому сокращению ВВП страны.</w:t>
      </w:r>
    </w:p>
    <w:p>
      <w:pPr>
        <w:spacing w:after="120"/>
        <w:jc w:val="both"/>
      </w:pPr>
      <w:r>
        <w:rPr>
          <w:rFonts w:ascii="Arial" w:cs="Arial" w:eastAsia="Arial" w:hAnsi="Arial"/>
          <w:sz w:val="24"/>
          <w:szCs w:val="24"/>
        </w:rPr>
        <w:t xml:space="preserve">Исходя из сложившейся фактической ситуации в секторах экономики, где снижение экономического роста обусловлено негативным влиянием природно-климатических факторов (в металлургии и сельском хозяйстве), произведен перерасчет ожидаемых макроэкономических показателей на 2012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Макроэкономические показатели,</w:t>
      </w:r>
    </w:p>
    <w:p>
      <w:pPr>
        <w:spacing w:after="120"/>
        <w:jc w:val="center"/>
      </w:pPr>
      <w:r>
        <w:rPr>
          <w:rFonts w:ascii="Arial" w:cs="Arial" w:eastAsia="Arial" w:hAnsi="Arial"/>
          <w:sz w:val="24"/>
          <w:szCs w:val="24"/>
        </w:rPr>
        <w:t xml:space="preserve">ожидаемые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Прогнозе социально-экономического развития на 2012 год и 2013-2014 годы (постановление Правительства Кыргызской Республики от 13 сентября 2012 года № 553) на 2012 год темп экономического роста был заложен на уровне 7,5%.</w:t>
      </w:r>
    </w:p>
    <w:p>
      <w:pPr>
        <w:spacing w:after="120"/>
        <w:jc w:val="both"/>
      </w:pPr>
      <w:r>
        <w:rPr>
          <w:rFonts w:ascii="Arial" w:cs="Arial" w:eastAsia="Arial" w:hAnsi="Arial"/>
          <w:sz w:val="24"/>
          <w:szCs w:val="24"/>
        </w:rPr>
        <w:t xml:space="preserve">Такой оптимистичный сценарий развития экономики был взят и за основу формирования среднесрочного прогноза бюджета, включая бюджет на 2012 год. На тот момент это был единственно приемлемый вариант для своевременного финансирования всех социальных гарантий в полном объеме и повышения оплаты труда педагогов и врачей в условиях расширенного до 7,0% дефицита бюджета к ВВП.</w:t>
      </w:r>
    </w:p>
    <w:p>
      <w:pPr>
        <w:spacing w:after="120"/>
        <w:jc w:val="both"/>
      </w:pPr>
      <w:r>
        <w:rPr>
          <w:rFonts w:ascii="Arial" w:cs="Arial" w:eastAsia="Arial" w:hAnsi="Arial"/>
          <w:sz w:val="24"/>
          <w:szCs w:val="24"/>
        </w:rPr>
        <w:t xml:space="preserve">Основными предпосылками для ускоренного роста экономики в 2012 году были: (1) устойчивая работа предприятий по разработке месторождения "Кумтор" и энергетики, которые составляют 70% промышленного производства; (2) прогнозируемый рост экономики в посткризисный период в странах - основных торговых партнерах (Россия, Казахстан) - на уровне 4-7%; (3) оптимизация системы государственного управления; (4) восстановление торговой инфраструктуры в пострадавших южных регионах; (5) создание благоприятной бизнес-среды; (6) запуск крупных национальных проектов через привлечение прямых иностранных инвестиций и другие.</w:t>
      </w:r>
    </w:p>
    <w:p>
      <w:pPr>
        <w:spacing w:after="120"/>
        <w:jc w:val="both"/>
      </w:pPr>
      <w:r>
        <w:rPr>
          <w:rFonts w:ascii="Arial" w:cs="Arial" w:eastAsia="Arial" w:hAnsi="Arial"/>
          <w:sz w:val="24"/>
          <w:szCs w:val="24"/>
        </w:rPr>
        <w:t xml:space="preserve">С учетом изменившихся внутренних предпосылок и условий, в 2012 году результаты в экономическом развитии ожидаются с учетом следующих факторов:</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сдержанные показатели уровня инфляции в странах, основных торговых партнерах Кыргызской Республики: Россия - 5,0-6,0%, Казахстан 6,0-8,0%, Китай - 4,0%, Еврозона - 2,1%;</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2011 года.</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неустойчивость мировой экономики (пересмотр прогноза развития мировой экономики в сторону понижения с учетом кризисных проявлений);</w:t>
      </w:r>
    </w:p>
    <w:p>
      <w:pPr>
        <w:spacing w:after="120"/>
        <w:jc w:val="both"/>
      </w:pPr>
      <w:r>
        <w:rPr>
          <w:rFonts w:ascii="Arial" w:cs="Arial" w:eastAsia="Arial" w:hAnsi="Arial"/>
          <w:sz w:val="24"/>
          <w:szCs w:val="24"/>
        </w:rPr>
        <w:t xml:space="preserve">- рост цен на нефтепродукты - Urals (со 100-105 долл.США до 115 долл.США за баррель (по пересчитанным на 12 сентября 2012 года прогнозным данным Министерства экономического развития Российской Федерации);</w:t>
      </w:r>
    </w:p>
    <w:p>
      <w:pPr>
        <w:spacing w:after="120"/>
        <w:jc w:val="both"/>
      </w:pPr>
      <w:r>
        <w:rPr>
          <w:rFonts w:ascii="Arial" w:cs="Arial" w:eastAsia="Arial" w:hAnsi="Arial"/>
          <w:sz w:val="24"/>
          <w:szCs w:val="24"/>
        </w:rPr>
        <w:t xml:space="preserve">- снижение уровня цен на золото до 1680-1760 долларов(3) США за тройскую унцию по сравнению с ранее прогнозируемым ростом мировой цены до 1850-2000 долларов США в связи с сокращением мирового спроса на золото на 5%;</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 рост мировых цен на продовольствие (по данным FAO, прогнозируется дальнейший рост цены на продовольствие в связи с повышением уровня цен на нефть и нефтепродукты в 2012 году. Кроме этого, по оценке FAO ожидается, что производство пшеницы составит 663 млн. тонн, что на 2,0% ниже по сравнению с предыдущим прогнозом в июле т.г. Согласно прогнозам, наиболее резкое снижение производства зерна произойдет в Украине, за которой следуют Казахстан, Китай, Марокко, Россия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незавершенность определения условий присоединения Кыргызской Республики к Таможенному союзу.</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умеренный рост цен на продовольственные товары на 8-9%, непродовольственные товары - на 10%; услуги - на 11%;</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сохранение тарифов на коммунальные услуги (кроме цен на газ);</w:t>
      </w:r>
    </w:p>
    <w:p>
      <w:pPr>
        <w:spacing w:after="120"/>
        <w:jc w:val="both"/>
      </w:pPr>
      <w:r>
        <w:rPr>
          <w:rFonts w:ascii="Arial" w:cs="Arial" w:eastAsia="Arial" w:hAnsi="Arial"/>
          <w:sz w:val="24"/>
          <w:szCs w:val="24"/>
        </w:rPr>
        <w:t xml:space="preserve">- повышение привлекательности бизнес-среды через снижение влияния государства;</w:t>
      </w:r>
    </w:p>
    <w:p>
      <w:pPr>
        <w:spacing w:after="120"/>
        <w:jc w:val="both"/>
      </w:pPr>
      <w:r>
        <w:rPr>
          <w:rFonts w:ascii="Arial" w:cs="Arial" w:eastAsia="Arial" w:hAnsi="Arial"/>
          <w:sz w:val="24"/>
          <w:szCs w:val="24"/>
        </w:rPr>
        <w:t xml:space="preserve">- сохранение динамики роста поступлений от мигрантов;</w:t>
      </w:r>
    </w:p>
    <w:p>
      <w:pPr>
        <w:spacing w:after="120"/>
        <w:jc w:val="both"/>
      </w:pPr>
      <w:r>
        <w:rPr>
          <w:rFonts w:ascii="Arial" w:cs="Arial" w:eastAsia="Arial" w:hAnsi="Arial"/>
          <w:sz w:val="24"/>
          <w:szCs w:val="24"/>
        </w:rPr>
        <w:t xml:space="preserve">- привлечение и продвижение прямых иностранных инвестиций в крупные национальные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ввод новых месторождений - "Иштамберды", "Жамгыр"; запуск стекольного производства на ОсОО "Интергласс" после длительного простоя;</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 через программу "Доступные кредиты фермерам-2";</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 через вновь созданное микрокредитное агентство "Ала-Too Финанс".</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остановка с начала года горных работ на руднике "Кумтор" (фактический спад производства на 60%) и ожидаемое сокращение объемов добычи руды (с 19,1 т золота по прогнозу на 2012 год - до 12,6 т);</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 и засухи;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привело к падежу скота, обусловленному нехваткой корма;</w:t>
      </w:r>
    </w:p>
    <w:p>
      <w:pPr>
        <w:spacing w:after="120"/>
        <w:jc w:val="both"/>
      </w:pPr>
      <w:r>
        <w:rPr>
          <w:rFonts w:ascii="Arial" w:cs="Arial" w:eastAsia="Arial" w:hAnsi="Arial"/>
          <w:sz w:val="24"/>
          <w:szCs w:val="24"/>
        </w:rPr>
        <w:t xml:space="preserve">- недостаточное финансирование объемов строительства в связи с поздним утверждением Программы капитального строительства объектов за счет средств республиканского бюджета на 2012 год (7 июня 2012 года);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 корректировка заложенных сумм капитальных вложений в сторону снижения по некоторым проектам в утвержденном прогнозе;</w:t>
      </w:r>
    </w:p>
    <w:p>
      <w:pPr>
        <w:spacing w:after="120"/>
        <w:jc w:val="both"/>
      </w:pPr>
      <w:r>
        <w:rPr>
          <w:rFonts w:ascii="Arial" w:cs="Arial" w:eastAsia="Arial" w:hAnsi="Arial"/>
          <w:sz w:val="24"/>
          <w:szCs w:val="24"/>
        </w:rPr>
        <w:t xml:space="preserve">- умеренный рост услуг из-за сдержанных темпов реального роста внутренней торговли в результате сокращения объемов реэкспорта в Казахстан, Россию и Узбекистан;</w:t>
      </w:r>
    </w:p>
    <w:p>
      <w:pPr>
        <w:spacing w:after="120"/>
        <w:jc w:val="both"/>
      </w:pPr>
      <w:r>
        <w:rPr>
          <w:rFonts w:ascii="Arial" w:cs="Arial" w:eastAsia="Arial" w:hAnsi="Arial"/>
          <w:sz w:val="24"/>
          <w:szCs w:val="24"/>
        </w:rPr>
        <w:t xml:space="preserve">- снижение экспорта золота из-за сокращения производства;</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затяжной процесс ожиданий со стороны иностранных инвесторов.</w:t>
      </w:r>
    </w:p>
    <w:p>
      <w:pPr>
        <w:spacing w:after="120"/>
        <w:jc w:val="both"/>
      </w:pPr>
      <w:r>
        <w:rPr>
          <w:rFonts w:ascii="Arial" w:cs="Arial" w:eastAsia="Arial" w:hAnsi="Arial"/>
          <w:sz w:val="24"/>
          <w:szCs w:val="24"/>
        </w:rPr>
        <w:t xml:space="preserve">Принимая во внимание вышеперечисленные влияющие факторы, объем ВВП пересчитан в сторону снижения до 1,8%, вместо прогнозируемого ранее 7,5%.</w:t>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недопущение дальнейшего спада объемов ВВП, поиск дополнительных резервов экономического роста и обеспечение решения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не ниже 1,8%, в том числе за счет:</w:t>
      </w:r>
    </w:p>
    <w:p>
      <w:pPr>
        <w:spacing w:after="120"/>
        <w:jc w:val="both"/>
      </w:pPr>
      <w:r>
        <w:rPr>
          <w:rFonts w:ascii="Arial" w:cs="Arial" w:eastAsia="Arial" w:hAnsi="Arial"/>
          <w:sz w:val="24"/>
          <w:szCs w:val="24"/>
        </w:rPr>
        <w:t xml:space="preserve">роста производства сельского хозяйства на 1,9%;</w:t>
      </w:r>
    </w:p>
    <w:p>
      <w:pPr>
        <w:spacing w:after="120"/>
        <w:jc w:val="both"/>
      </w:pPr>
      <w:r>
        <w:rPr>
          <w:rFonts w:ascii="Arial" w:cs="Arial" w:eastAsia="Arial" w:hAnsi="Arial"/>
          <w:sz w:val="24"/>
          <w:szCs w:val="24"/>
        </w:rPr>
        <w:t xml:space="preserve">роста строительного сектора на 19,3%;</w:t>
      </w:r>
    </w:p>
    <w:p>
      <w:pPr>
        <w:spacing w:after="120"/>
        <w:jc w:val="both"/>
      </w:pPr>
      <w:r>
        <w:rPr>
          <w:rFonts w:ascii="Arial" w:cs="Arial" w:eastAsia="Arial" w:hAnsi="Arial"/>
          <w:sz w:val="24"/>
          <w:szCs w:val="24"/>
        </w:rPr>
        <w:t xml:space="preserve">роста сектора услуг не менее чем на 6,9%;</w:t>
      </w:r>
    </w:p>
    <w:p>
      <w:pPr>
        <w:spacing w:after="120"/>
        <w:jc w:val="both"/>
      </w:pPr>
      <w:r>
        <w:rPr>
          <w:rFonts w:ascii="Arial" w:cs="Arial" w:eastAsia="Arial" w:hAnsi="Arial"/>
          <w:sz w:val="24"/>
          <w:szCs w:val="24"/>
        </w:rPr>
        <w:t xml:space="preserve">сохранения достигнутого уровня и недопущения дальнейшего спада объемов промышленного производства;</w:t>
      </w:r>
    </w:p>
    <w:p>
      <w:pPr>
        <w:spacing w:after="120"/>
        <w:jc w:val="both"/>
      </w:pPr>
      <w:r>
        <w:rPr>
          <w:rFonts w:ascii="Arial" w:cs="Arial" w:eastAsia="Arial" w:hAnsi="Arial"/>
          <w:sz w:val="24"/>
          <w:szCs w:val="24"/>
        </w:rPr>
        <w:t xml:space="preserve">- обеспечение сдерживания темпов инфляции в пределах ожидаемого целевого показателя.</w:t>
      </w:r>
    </w:p>
    <w:p>
      <w:pPr>
        <w:spacing w:after="120"/>
        <w:jc w:val="both"/>
      </w:pPr>
      <w:r>
        <w:rPr>
          <w:rFonts w:ascii="Arial" w:cs="Arial" w:eastAsia="Arial" w:hAnsi="Arial"/>
          <w:sz w:val="24"/>
          <w:szCs w:val="24"/>
        </w:rPr>
        <w:t xml:space="preserve">Ожидаемый экономический рост на уровне 1,8% будет обеспечиваться вкладом в ВВП сферы услуг, строительства и сельского хозяйства, суммарный вклад которых составит 4,4 процентных пункта. При этом наибольший вклад будет обеспечен со стороны сектора услуг (3,11 процентных пункта), а вклады строительства и сельского хозяйства будут нейтральными и составят 0,94 и 0,34 процентных пункта, соответственно. Вклад промышленности является отрицательным и составит (-) 2,83 процентных пункта.</w:t>
      </w:r>
    </w:p>
    <w:p>
      <w:pPr>
        <w:spacing w:after="120"/>
        <w:jc w:val="both"/>
      </w:pPr>
      <w:r>
        <w:rPr>
          <w:rFonts w:ascii="Arial" w:cs="Arial" w:eastAsia="Arial" w:hAnsi="Arial"/>
          <w:sz w:val="24"/>
          <w:szCs w:val="24"/>
        </w:rPr>
        <w:t xml:space="preserve">Ожидаемый реальный рост ВВП на уровне 1,8% сформирован исходя из следующих неблагоприятных предпосылок в основных секторах:</w:t>
      </w:r>
    </w:p>
    <w:p>
      <w:pPr>
        <w:spacing w:after="120"/>
        <w:jc w:val="both"/>
      </w:pPr>
      <w:r>
        <w:rPr>
          <w:rFonts w:ascii="Arial" w:cs="Arial" w:eastAsia="Arial" w:hAnsi="Arial"/>
          <w:sz w:val="24"/>
          <w:szCs w:val="24"/>
        </w:rPr>
        <w:t xml:space="preserve">1. Снижение промышленного производства ожидается на (-) 20,9 процентных пункта от прогноза за счет:</w:t>
      </w:r>
    </w:p>
    <w:p>
      <w:pPr>
        <w:spacing w:after="120"/>
        <w:jc w:val="both"/>
      </w:pPr>
      <w:r>
        <w:rPr>
          <w:rFonts w:ascii="Arial" w:cs="Arial" w:eastAsia="Arial" w:hAnsi="Arial"/>
          <w:sz w:val="24"/>
          <w:szCs w:val="24"/>
        </w:rPr>
        <w:t xml:space="preserve">- снижения добычи золота на руднике "Кумтор" до 12,6 т, вместо прогнозируемых ранее 19,1 т;</w:t>
      </w:r>
    </w:p>
    <w:p>
      <w:pPr>
        <w:spacing w:after="120"/>
        <w:jc w:val="both"/>
      </w:pPr>
      <w:r>
        <w:rPr>
          <w:rFonts w:ascii="Arial" w:cs="Arial" w:eastAsia="Arial" w:hAnsi="Arial"/>
          <w:sz w:val="24"/>
          <w:szCs w:val="24"/>
        </w:rPr>
        <w:t xml:space="preserve">- переноса сроков ввода в эксплуатацию стекольного завода с марта на второе полугодие.</w:t>
      </w:r>
    </w:p>
    <w:p>
      <w:pPr>
        <w:spacing w:after="120"/>
        <w:jc w:val="both"/>
      </w:pPr>
      <w:r>
        <w:rPr>
          <w:rFonts w:ascii="Arial" w:cs="Arial" w:eastAsia="Arial" w:hAnsi="Arial"/>
          <w:sz w:val="24"/>
          <w:szCs w:val="24"/>
        </w:rPr>
        <w:t xml:space="preserve">2. Реальный темп роста в сельском хозяйстве ожидается 1,9% вместо 3,5% по утвержденному ранее прогнозу из-за гибели части урожая в результате ливней и оползней на юге, засухи на севере страны и падежа скота.</w:t>
      </w:r>
    </w:p>
    <w:p>
      <w:pPr>
        <w:spacing w:after="120"/>
        <w:jc w:val="both"/>
      </w:pPr>
      <w:r>
        <w:rPr>
          <w:rFonts w:ascii="Arial" w:cs="Arial" w:eastAsia="Arial" w:hAnsi="Arial"/>
          <w:sz w:val="24"/>
          <w:szCs w:val="24"/>
        </w:rPr>
        <w:t xml:space="preserve">3. Замедление производства в сфере услуг с 7,3% по прогнозу до 6,9%, так как объекты этой сферы на юге страны восстанавливаются медленно, а также реальные объемы внутренней торговли растут умеренными темпами из-за ограничений объемов реэкспорта в Казахстан, Узбекистан и Россию. Также наблюдается значительное снижение объемов в сфере услуг связи, связанное с насыщением рынка мобильной связью.</w:t>
      </w:r>
    </w:p>
    <w:p>
      <w:pPr>
        <w:spacing w:after="120"/>
        <w:jc w:val="both"/>
      </w:pPr>
      <w:r>
        <w:rPr>
          <w:rFonts w:ascii="Arial" w:cs="Arial" w:eastAsia="Arial" w:hAnsi="Arial"/>
          <w:sz w:val="24"/>
          <w:szCs w:val="24"/>
        </w:rPr>
        <w:t xml:space="preserve">4. Замедление темпов роста в строительстве до 19,3% вместо прогнозируемых ранее 24,6% обусловлено корректировкой заложенных сумм капитальных вложений по многим проектам в утвержденном прогнозе, а также из-за задержки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w:t>
      </w:r>
    </w:p>
    <w:p>
      <w:pPr>
        <w:spacing w:after="120"/>
        <w:jc w:val="both"/>
      </w:pPr>
      <w:r>
        <w:rPr>
          <w:rFonts w:ascii="Arial" w:cs="Arial" w:eastAsia="Arial" w:hAnsi="Arial"/>
          <w:sz w:val="24"/>
          <w:szCs w:val="24"/>
        </w:rPr>
        <w:t xml:space="preserve">формирующим ВВП(4)</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2012 год, утвержд.  │     2012 год, пересмотр.   │2012 │ 2012 │</w:t>
      </w:r>
    </w:p>
    <w:p>
      <w:pPr>
        <w:spacing w:after="120"/>
        <w:ind w:firstLine="567"/>
        <w:jc w:val="center"/>
      </w:pPr>
      <w:r>
        <w:rPr>
          <w:rFonts w:ascii="Arial" w:cs="Arial" w:eastAsia="Arial" w:hAnsi="Arial"/>
          <w:sz w:val="24"/>
          <w:szCs w:val="24"/>
        </w:rPr>
        <w:t xml:space="preserve">│           ├────────┬──────┬──────┼────────┬──────┬─────┬──────┤ год │  год │</w:t>
      </w:r>
    </w:p>
    <w:p>
      <w:pPr>
        <w:spacing w:after="120"/>
        <w:ind w:firstLine="567"/>
        <w:jc w:val="center"/>
      </w:pPr>
      <w:r>
        <w:rPr>
          <w:rFonts w:ascii="Arial" w:cs="Arial" w:eastAsia="Arial" w:hAnsi="Arial"/>
          <w:sz w:val="24"/>
          <w:szCs w:val="24"/>
        </w:rPr>
        <w:t xml:space="preserve">│           │ (млн.  │ темп │вклад │ (млн.  │ темп │в % к│вклад ├─────┼──────┤</w:t>
      </w:r>
    </w:p>
    <w:p>
      <w:pPr>
        <w:spacing w:after="120"/>
        <w:ind w:firstLine="567"/>
        <w:jc w:val="center"/>
      </w:pPr>
      <w:r>
        <w:rPr>
          <w:rFonts w:ascii="Arial" w:cs="Arial" w:eastAsia="Arial" w:hAnsi="Arial"/>
          <w:sz w:val="24"/>
          <w:szCs w:val="24"/>
        </w:rPr>
        <w:t xml:space="preserve">│           │ сомов) │роста,│в рост│ сомов) │роста,│ ВВП │в рост│откл.│ откл.│</w:t>
      </w:r>
    </w:p>
    <w:p>
      <w:pPr>
        <w:spacing w:after="120"/>
        <w:ind w:firstLine="567"/>
        <w:jc w:val="center"/>
      </w:pPr>
      <w:r>
        <w:rPr>
          <w:rFonts w:ascii="Arial" w:cs="Arial" w:eastAsia="Arial" w:hAnsi="Arial"/>
          <w:sz w:val="24"/>
          <w:szCs w:val="24"/>
        </w:rPr>
        <w:t xml:space="preserve">│           │        │ (%)  │ВВП, %│        │ (%)  │     │ВВП, %│(+/-)│(+/-) │</w:t>
      </w:r>
    </w:p>
    <w:p>
      <w:pPr>
        <w:spacing w:after="120"/>
        <w:ind w:firstLine="567"/>
        <w:jc w:val="center"/>
      </w:pPr>
      <w:r>
        <w:rPr>
          <w:rFonts w:ascii="Arial" w:cs="Arial" w:eastAsia="Arial" w:hAnsi="Arial"/>
          <w:sz w:val="24"/>
          <w:szCs w:val="24"/>
        </w:rPr>
        <w:t xml:space="preserve">│           │        │      │      │        │      │     │      │вклад│ темп │</w:t>
      </w:r>
    </w:p>
    <w:p>
      <w:pPr>
        <w:spacing w:after="120"/>
        <w:ind w:firstLine="567"/>
        <w:jc w:val="center"/>
      </w:pPr>
      <w:r>
        <w:rPr>
          <w:rFonts w:ascii="Arial" w:cs="Arial" w:eastAsia="Arial" w:hAnsi="Arial"/>
          <w:sz w:val="24"/>
          <w:szCs w:val="24"/>
        </w:rPr>
        <w:t xml:space="preserve">│           │        │      │      │        │      │     │      │     │роста,│</w:t>
      </w:r>
    </w:p>
    <w:p>
      <w:pPr>
        <w:spacing w:after="120"/>
        <w:ind w:firstLine="567"/>
        <w:jc w:val="center"/>
      </w:pPr>
      <w:r>
        <w:rPr>
          <w:rFonts w:ascii="Arial" w:cs="Arial" w:eastAsia="Arial" w:hAnsi="Arial"/>
          <w:sz w:val="24"/>
          <w:szCs w:val="24"/>
        </w:rPr>
        <w:t xml:space="preserve">│           │        │      │      │        │      │     │      │     │(п.п.)│</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│319236,8│ 107,5│ 7,5  │305487,3│ 101,8│100  │ 1,8  │-5,7 │ -5,7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 55101,7│ 103,5│ 0,6  │ 56621,1│ 101,9│ 18,5│ 0,34 │-0,26│ -1,6 │</w:t>
      </w:r>
    </w:p>
    <w:p>
      <w:pPr>
        <w:spacing w:after="120"/>
        <w:ind w:firstLine="567"/>
        <w:jc w:val="center"/>
      </w:pPr>
      <w:r>
        <w:rPr>
          <w:rFonts w:ascii="Arial" w:cs="Arial" w:eastAsia="Arial" w:hAnsi="Arial"/>
          <w:sz w:val="24"/>
          <w:szCs w:val="24"/>
        </w:rPr>
        <w:t xml:space="preserve">│хозяйство  │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 │ 63513,8│ 107,2│ 1,5  │ 52716,8│  86,3│ 17,3│-2,83 │-4,33│-20,9 │</w:t>
      </w:r>
    </w:p>
    <w:p>
      <w:pPr>
        <w:spacing w:after="120"/>
        <w:ind w:firstLine="567"/>
        <w:jc w:val="center"/>
      </w:pPr>
      <w:r>
        <w:rPr>
          <w:rFonts w:ascii="Arial" w:cs="Arial" w:eastAsia="Arial" w:hAnsi="Arial"/>
          <w:sz w:val="24"/>
          <w:szCs w:val="24"/>
        </w:rPr>
        <w:t xml:space="preserve">│ность      │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 │ 18070,8│ 124,6│ 1,2  │ 17305,2│ 119,3│  5,7│ 0,94 │-0,26│ -5,3 │</w:t>
      </w:r>
    </w:p>
    <w:p>
      <w:pPr>
        <w:spacing w:after="120"/>
        <w:ind w:firstLine="567"/>
        <w:jc w:val="center"/>
      </w:pPr>
      <w:r>
        <w:rPr>
          <w:rFonts w:ascii="Arial" w:cs="Arial" w:eastAsia="Arial" w:hAnsi="Arial"/>
          <w:sz w:val="24"/>
          <w:szCs w:val="24"/>
        </w:rPr>
        <w:t xml:space="preserve">│ство       │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│145922,1│ 107,3│ 3,3  │143895,9│ 106,9│ 47,1│ 3,11 │-0,19│ -0,4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│Чистые     │ 36628,4│ 107,5│ 0,9  │ 34948,3│ 101,8│ 11,4│ 0,2  │-0,7 │ -5,7 │</w:t>
      </w:r>
    </w:p>
    <w:p>
      <w:pPr>
        <w:spacing w:after="120"/>
        <w:ind w:firstLine="567"/>
        <w:jc w:val="center"/>
      </w:pPr>
      <w:r>
        <w:rPr>
          <w:rFonts w:ascii="Arial" w:cs="Arial" w:eastAsia="Arial" w:hAnsi="Arial"/>
          <w:sz w:val="24"/>
          <w:szCs w:val="24"/>
        </w:rPr>
        <w:t xml:space="preserve">│налоги на  │        │      │      │        │      │     │      │     │      │</w:t>
      </w:r>
    </w:p>
    <w:p>
      <w:pPr>
        <w:spacing w:after="120"/>
        <w:ind w:firstLine="567"/>
        <w:jc w:val="center"/>
      </w:pPr>
      <w:r>
        <w:rPr>
          <w:rFonts w:ascii="Arial" w:cs="Arial" w:eastAsia="Arial" w:hAnsi="Arial"/>
          <w:sz w:val="24"/>
          <w:szCs w:val="24"/>
        </w:rPr>
        <w:t xml:space="preserve">│продукты   │        │      │      │        │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г.Бишкек, Чуйской, Джалал-Абадской областей, с удельным весом 64,2%, суммарный вклад которых в ВВП республики составит 2,57 процентных пункта. Значительные доли в общем объеме производства ВВП Джалал-Абадской (11,5%) и Иссык-Кульской (13,0%)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(отрицательный вклад (-) 2,1 процентных пункта)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1,33 процентных пункта - Ошской, Баткенской, Нарынской и Таласской областями и г.Ош.</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Вклады регионов в производство ВВП</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2011 год,   │        2012 год, ожид.         │</w:t>
      </w:r>
    </w:p>
    <w:p>
      <w:pPr>
        <w:spacing w:after="120"/>
        <w:ind w:firstLine="567"/>
        <w:jc w:val="center"/>
      </w:pPr>
      <w:r>
        <w:rPr>
          <w:rFonts w:ascii="Arial" w:cs="Arial" w:eastAsia="Arial" w:hAnsi="Arial"/>
          <w:sz w:val="24"/>
          <w:szCs w:val="24"/>
        </w:rPr>
        <w:t xml:space="preserve">│                  │    пред. факт   │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(млн.  │ темп  │  (млн.  │ темп  │ в % к│ вклад │</w:t>
      </w:r>
    </w:p>
    <w:p>
      <w:pPr>
        <w:spacing w:after="120"/>
        <w:ind w:firstLine="567"/>
        <w:jc w:val="center"/>
      </w:pPr>
      <w:r>
        <w:rPr>
          <w:rFonts w:ascii="Arial" w:cs="Arial" w:eastAsia="Arial" w:hAnsi="Arial"/>
          <w:sz w:val="24"/>
          <w:szCs w:val="24"/>
        </w:rPr>
        <w:t xml:space="preserve">│                  │  сомов) │ роста │  сомов) │ роста │  ВВП │ в рост│</w:t>
      </w:r>
    </w:p>
    <w:p>
      <w:pPr>
        <w:spacing w:after="120"/>
        <w:ind w:firstLine="567"/>
        <w:jc w:val="center"/>
      </w:pPr>
      <w:r>
        <w:rPr>
          <w:rFonts w:ascii="Arial" w:cs="Arial" w:eastAsia="Arial" w:hAnsi="Arial"/>
          <w:sz w:val="24"/>
          <w:szCs w:val="24"/>
        </w:rPr>
        <w:t xml:space="preserve">│                  │         │  (%)  │         │  (%)  │      │ВВП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(Республика)  │ 273107,8│ 105,7 │ 305487,3│ 101,8 │ 100  │  1,8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│Баткенская область│   9725,7│ 101,2 │  10904,7│ 107,9 │   3,6│  0,28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│Джалал-Абадская   │  32848,8│ 106,5 │  35113,7│ 106,6 │  11,5│  0,79 │</w:t>
      </w:r>
    </w:p>
    <w:p>
      <w:pPr>
        <w:spacing w:after="120"/>
        <w:ind w:firstLine="567"/>
        <w:jc w:val="center"/>
      </w:pPr>
      <w:r>
        <w:rPr>
          <w:rFonts w:ascii="Arial" w:cs="Arial" w:eastAsia="Arial" w:hAnsi="Arial"/>
          <w:sz w:val="24"/>
          <w:szCs w:val="24"/>
        </w:rPr>
        <w:t xml:space="preserve">│область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│Иссык-Кульская    │  43950,2│ 102,9 │  39621,8│  87,0 │  13,0│ -2,09 │</w:t>
      </w:r>
    </w:p>
    <w:p>
      <w:pPr>
        <w:spacing w:after="120"/>
        <w:ind w:firstLine="567"/>
        <w:jc w:val="center"/>
      </w:pPr>
      <w:r>
        <w:rPr>
          <w:rFonts w:ascii="Arial" w:cs="Arial" w:eastAsia="Arial" w:hAnsi="Arial"/>
          <w:sz w:val="24"/>
          <w:szCs w:val="24"/>
        </w:rPr>
        <w:t xml:space="preserve">│область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│Нарынская область │   9015,8│ 103,8 │  11404,1│ 104,8 │   3,7│  0,16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│Ошская область    │  25295,0│ 101,6 │  29422,8│ 107,2 │   9,6│  0,67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│Таласская область │   9094,1│ 102,3 │   9674  │ 102,6 │   3,2│  0,09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│Чуйская область   │  36931,9│ 108,3 │  38777,8│ 101,2 │  12,7│  0,16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│г.Бишкек          │  98701,1│ 107,9 │ 122379,1│ 104,5 │  40,1│  1,63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│г.Ош              │   7545,2│ 101,3 │   8189,3│ 104,7 │   2,7│  0,13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создает предпосылки для невысокого инфляционного фона в 2012 году.</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(август 2012 года к декабрю 2011 года): Казахстан - 3,2%, Россия - 4,6%, Китай - 2,0%, Еврозона - 2,6%.</w:t>
      </w:r>
    </w:p>
    <w:p>
      <w:pPr>
        <w:spacing w:after="120"/>
        <w:jc w:val="both"/>
      </w:pPr>
      <w:r>
        <w:rPr>
          <w:rFonts w:ascii="Arial" w:cs="Arial" w:eastAsia="Arial" w:hAnsi="Arial"/>
          <w:sz w:val="24"/>
          <w:szCs w:val="24"/>
        </w:rPr>
        <w:t xml:space="preserve">Индекс потребительских цен на конец 2012 года (к декабрю предыдущего года) ожидается на уровне 8,4%. В основу ожидаемого уровня инфляции заложены следующие факторы: (i) умеренный рост цен на продовольственные товары на 8-9%, непродовольственные товары на 10%; услуги - на 11%; (ii) рост цен на сырую нефть (Urals) до 115 долл.США за баррель(5); (iii) сезонные колебания цен на сельхозпродукцию; (iv) снижение накопленных инфляционных ожиданий населения и отсутствие каких-либо существенных внешних и внутренних шоков спроса и предложения; (v) сохранение тарифов на коммунальные услуги, кроме цен на газ (1 августа 2012 года цена за 1 куб.м природного газа для населения составила 14,69 сома против 14,51 сома в январе 2012 года, увеличившись на 1,2%)(6); (vi) прогнозируемые умеренные показатели инфляции в странах - основных торговых партнерах (Россия - 6,0-7,0%, Казахстан - 6,0-8,0%, Китай 3,4%, Еврозона - 2,5%); (vii)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В то же время сохраняются риски роста индекса потребительских цен, что может несколько превысить целевые ориентиры в 2012 году. Прежде всего, это связано с зависимостью внутреннего рынка хлебопродуктов от импорта муки и зерна (по прогнозным данным МСХ РФ, валовой сбор зерновых в России в 2012-2013 годах сократится на 13-18 млн. тонн и составит 70-75 млн. тонн, а экспорт зерновых в 2012/2013 маркетинговом году составит 5,3 млн. тонн, что меньше на 1,9% уровня 2011 года, тогда как экспортный потенциал на 2012 год составляет 10-14 млн. тонн. В Казахстане, согласно прогнозам, объем урожая зерновых составляет в текущем маркетинговом году 13,0 млн. тонн, вместо ранее прогнозируемых 16 млн. тонн.</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и восстановление доверия к банковской системе.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Определены приоритетные направления в деятельности Национального банка Кыргызской Республики в области реализации надзорных функций: а) разработка проекта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Основными направлениями налоговой политики в 2012 году будут: (а) совершенствование системы налоговой отчетности в целях сокращения количества отчетов и упорядочения периодичности их представления; (б)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 (в) завершение модернизации и автоматизации налоговой и таможенной служб; (г) определение единой налоговой базы для исчисления подоходного налога и страховых взносов с объединением отчетности по данным платежам. Унификация формы социального налога с формой налоговой отчетности по подоходному налогу; (д) определение стратегии государства по развитию и изменению подходов к специальным налоговым режимам для МСБ. Совершенствование упрощенной системы налогообложения, направленное на поддержку развития малого и среднего бизнеса; (е)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 (например, подоходного налога, поступлений от патентов, земельного налога, налога на имущество и отдельных видов неналоговых платежей); (ж) жесткая регламентация процедур налоговых проверок и полное внедрение системы проверок на основе оценки рисков; (з) сокращение перечня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(и) разработка проектов нормативных правовых актов, направленных на упрощение налогового администрирования; (к) повышение ставок налога с продаж для сектора связи, как одного из высокоприбыльных отраслей экономики; (л) введение налога на доходы золотодобывающих предприятий.</w:t>
      </w:r>
    </w:p>
    <w:p>
      <w:pPr>
        <w:spacing w:after="120"/>
        <w:jc w:val="both"/>
      </w:pPr>
      <w:r>
        <w:rPr>
          <w:rFonts w:ascii="Arial" w:cs="Arial" w:eastAsia="Arial" w:hAnsi="Arial"/>
          <w:sz w:val="24"/>
          <w:szCs w:val="24"/>
        </w:rPr>
        <w:t xml:space="preserve">Налоговая политика в 2012 году будет направлена на обеспечение полноты поступления налогов, создание эффективной системы управления и повышение эффективности деятельности контролирующих органов. За счет эффективного налогового администрирования и проведения разъяснительной работы с налогоплательщиками, объем налоговых поступлений в государственный бюджет ожидается в размере 66,2 млрд. сомов и по сравнению с 2011 годом возрастет на 24,9%, а удельный вес в ВВП составит 21,7%.</w:t>
      </w:r>
    </w:p>
    <w:p>
      <w:pPr>
        <w:spacing w:after="120"/>
        <w:jc w:val="both"/>
      </w:pPr>
      <w:r>
        <w:rPr>
          <w:rFonts w:ascii="Arial" w:cs="Arial" w:eastAsia="Arial" w:hAnsi="Arial"/>
          <w:sz w:val="24"/>
          <w:szCs w:val="24"/>
        </w:rPr>
        <w:t xml:space="preserve">Основными направлениями бюджетной политики в 2012 году будут: (1) повышение эффективности использования государственных ресурсов; (2) выполнение государственных обязательств и социальных гарантий; (3) уменьшение межрегиональной дифференциации уровня жизни населения; (4) снижение дефицита бюджета.</w:t>
      </w:r>
    </w:p>
    <w:p>
      <w:pPr>
        <w:spacing w:after="120"/>
        <w:jc w:val="both"/>
      </w:pPr>
      <w:r>
        <w:rPr>
          <w:rFonts w:ascii="Arial" w:cs="Arial" w:eastAsia="Arial" w:hAnsi="Arial"/>
          <w:sz w:val="24"/>
          <w:szCs w:val="24"/>
        </w:rPr>
        <w:t xml:space="preserve">Управление государственным долгом будет проводиться в направлении поддержания устойчивого уровня государственного долга, формирования его оптимальной структуры и укрепления институциональных основ эффективного управления государственным долгом. Обеспечение устойчивости государственного долга будет проводиться в рамках принятой Стратегии управления государственным долгом Кыргызской Республики на 2012-2014 годы.</w:t>
      </w:r>
    </w:p>
    <w:p>
      <w:pPr>
        <w:spacing w:after="120"/>
        <w:jc w:val="both"/>
      </w:pPr>
      <w:r>
        <w:rPr>
          <w:rFonts w:ascii="Arial" w:cs="Arial" w:eastAsia="Arial" w:hAnsi="Arial"/>
          <w:sz w:val="24"/>
          <w:szCs w:val="24"/>
        </w:rPr>
        <w:t xml:space="preserve">Новые внешние заимствования будут привлекаться только на наиболее приоритетные программы и проекты, которые будут содействовать экономическому росту и сокращению бедности. Привлечение и гарантирование новых государственных внешних заимствований будет осуществляться только при соблюдении минимального уровня льготности займов (грант-элемент) в 35 процентов.</w:t>
      </w:r>
    </w:p>
    <w:p>
      <w:pPr>
        <w:spacing w:after="120"/>
        <w:jc w:val="both"/>
      </w:pPr>
      <w:r>
        <w:rPr>
          <w:rFonts w:ascii="Arial" w:cs="Arial" w:eastAsia="Arial" w:hAnsi="Arial"/>
          <w:sz w:val="24"/>
          <w:szCs w:val="24"/>
        </w:rPr>
        <w:t xml:space="preserve">Обслуживание государственного долга Кыргызской Республики будет проводиться своевременно и в полном объеме.</w:t>
      </w:r>
    </w:p>
    <w:p>
      <w:pPr>
        <w:spacing w:after="120"/>
        <w:jc w:val="both"/>
      </w:pPr>
      <w:r>
        <w:rPr>
          <w:rFonts w:ascii="Arial" w:cs="Arial" w:eastAsia="Arial" w:hAnsi="Arial"/>
          <w:sz w:val="24"/>
          <w:szCs w:val="24"/>
        </w:rPr>
        <w:t xml:space="preserve">Правительство Кыргызской Республики продолжит мероприятия по снижению уровня внешнего долга Кыргызской Республики путем проведения переговоров со странами-кредиторами в двустороннем формате по рассмотрению вопроса о предоставлении реструктуризации долга Кыргызской Республики, а также его списании или преобразовании в грант.</w:t>
      </w:r>
    </w:p>
    <w:p>
      <w:pPr>
        <w:spacing w:after="120"/>
        <w:jc w:val="both"/>
      </w:pPr>
      <w:r>
        <w:rPr>
          <w:rFonts w:ascii="Arial" w:cs="Arial" w:eastAsia="Arial" w:hAnsi="Arial"/>
          <w:sz w:val="24"/>
          <w:szCs w:val="24"/>
        </w:rPr>
        <w:t xml:space="preserve">В инвестиционной политике будет проводиться работа по восстановлению инвестиционной привлекательности страны и привлечению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(с 500 до 270), проверяющих органов (с 21 до 13), оказываемых государством услуг (с 20000 до 386), введение безвизового режима для граждан более 40 государств.</w:t>
      </w:r>
    </w:p>
    <w:p>
      <w:pPr>
        <w:spacing w:after="120"/>
        <w:jc w:val="both"/>
      </w:pPr>
      <w:r>
        <w:rPr>
          <w:rFonts w:ascii="Arial" w:cs="Arial" w:eastAsia="Arial" w:hAnsi="Arial"/>
          <w:sz w:val="24"/>
          <w:szCs w:val="24"/>
        </w:rPr>
        <w:t xml:space="preserve">При детализации ожидаемых показателей реальных секторов, формирующих ВВП, наибольшее влияние ожидается от сферы услуг, которая будет развиваться с реальным ростом на 6,5%, доля которой в структуре ВВП составит 47,1%, а положительный вклад в ВВП - 3,11 процентных пункта. Рост будет обеспечиваться за счет: торговли, где ожидается рост на 7,9%; транспортных услуг - на 14,4%, услуг связи - на 5,6%; услуг финансовой деятельности - на 5,8% и услуг гостиниц и ресторанов - на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w:t>
      </w:r>
    </w:p>
    <w:p>
      <w:pPr>
        <w:spacing w:after="120"/>
        <w:jc w:val="both"/>
      </w:pPr>
      <w:r>
        <w:rPr>
          <w:rFonts w:ascii="Arial" w:cs="Arial" w:eastAsia="Arial" w:hAnsi="Arial"/>
          <w:sz w:val="24"/>
          <w:szCs w:val="24"/>
        </w:rPr>
        <w:t xml:space="preserve">услуг, в процентах к предыдущему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│2011 г.│2012 г.│2012 г.│   Отклон.  │</w:t>
      </w:r>
    </w:p>
    <w:p>
      <w:pPr>
        <w:spacing w:after="120"/>
        <w:ind w:firstLine="567"/>
        <w:jc w:val="center"/>
      </w:pPr>
      <w:r>
        <w:rPr>
          <w:rFonts w:ascii="Arial" w:cs="Arial" w:eastAsia="Arial" w:hAnsi="Arial"/>
          <w:sz w:val="24"/>
          <w:szCs w:val="24"/>
        </w:rPr>
        <w:t xml:space="preserve">│                                ├───────┼───────┼───────┤от прогноза,│</w:t>
      </w:r>
    </w:p>
    <w:p>
      <w:pPr>
        <w:spacing w:after="120"/>
        <w:ind w:firstLine="567"/>
        <w:jc w:val="center"/>
      </w:pPr>
      <w:r>
        <w:rPr>
          <w:rFonts w:ascii="Arial" w:cs="Arial" w:eastAsia="Arial" w:hAnsi="Arial"/>
          <w:sz w:val="24"/>
          <w:szCs w:val="24"/>
        </w:rPr>
        <w:t xml:space="preserve">│                                │ факт. │  утв. │ ожид. │    п.п.    │</w:t>
      </w:r>
    </w:p>
    <w:p>
      <w:pPr>
        <w:spacing w:after="120"/>
        <w:ind w:firstLine="567"/>
        <w:jc w:val="center"/>
      </w:pPr>
      <w:r>
        <w:rPr>
          <w:rFonts w:ascii="Arial" w:cs="Arial" w:eastAsia="Arial" w:hAnsi="Arial"/>
          <w:sz w:val="24"/>
          <w:szCs w:val="24"/>
        </w:rPr>
        <w:t xml:space="preserve">│                                │       │прогноз│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│Сфера услуг                     │ 105,6 │ 107,5 │ 106,5 │    -1,0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том числе по отраслям: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│Торговля, ремонт автомобилей,   │ 106,8 │ 107,6 │ 107,9 │     0,3    │</w:t>
      </w:r>
    </w:p>
    <w:p>
      <w:pPr>
        <w:spacing w:after="120"/>
        <w:ind w:firstLine="567"/>
        <w:jc w:val="center"/>
      </w:pPr>
      <w:r>
        <w:rPr>
          <w:rFonts w:ascii="Arial" w:cs="Arial" w:eastAsia="Arial" w:hAnsi="Arial"/>
          <w:sz w:val="24"/>
          <w:szCs w:val="24"/>
        </w:rPr>
        <w:t xml:space="preserve">│бытовых изделий и предметов     │       │       │       │            │</w:t>
      </w:r>
    </w:p>
    <w:p>
      <w:pPr>
        <w:spacing w:after="120"/>
        <w:ind w:firstLine="567"/>
        <w:jc w:val="center"/>
      </w:pPr>
      <w:r>
        <w:rPr>
          <w:rFonts w:ascii="Arial" w:cs="Arial" w:eastAsia="Arial" w:hAnsi="Arial"/>
          <w:sz w:val="24"/>
          <w:szCs w:val="24"/>
        </w:rPr>
        <w:t xml:space="preserve">│личного пользования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│Гостиницы и рестораны           │ 109,2 │ 110,5 │ 111,1 │     0,6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│Транспорт и связь               │ 109,9 │ 114,8 │ 110,7 │    -4,1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│транспорт                       │ 108,6 │ 115,4 │ 114,4 │    -1,0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│связь                           │ 111,4 │ 113,9 │ 105,6 │    -8,3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│Финансовая деятельность         │ 107,1 │ 107,4 │ 105,8 │    -1,6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│Операции с недвижимым           │  98,2 │ 101,6 │ 100,8 │    -0,8    │</w:t>
      </w:r>
    </w:p>
    <w:p>
      <w:pPr>
        <w:spacing w:after="120"/>
        <w:ind w:firstLine="567"/>
        <w:jc w:val="center"/>
      </w:pPr>
      <w:r>
        <w:rPr>
          <w:rFonts w:ascii="Arial" w:cs="Arial" w:eastAsia="Arial" w:hAnsi="Arial"/>
          <w:sz w:val="24"/>
          <w:szCs w:val="24"/>
        </w:rPr>
        <w:t xml:space="preserve">│имуществом, аренда и            │       │       │       │            │</w:t>
      </w:r>
    </w:p>
    <w:p>
      <w:pPr>
        <w:spacing w:after="120"/>
        <w:ind w:firstLine="567"/>
        <w:jc w:val="center"/>
      </w:pPr>
      <w:r>
        <w:rPr>
          <w:rFonts w:ascii="Arial" w:cs="Arial" w:eastAsia="Arial" w:hAnsi="Arial"/>
          <w:sz w:val="24"/>
          <w:szCs w:val="24"/>
        </w:rPr>
        <w:t xml:space="preserve">│предоставление услуг            │       │       │       │            │</w:t>
      </w:r>
    </w:p>
    <w:p>
      <w:pPr>
        <w:spacing w:after="120"/>
        <w:ind w:firstLine="567"/>
        <w:jc w:val="center"/>
      </w:pPr>
      <w:r>
        <w:rPr>
          <w:rFonts w:ascii="Arial" w:cs="Arial" w:eastAsia="Arial" w:hAnsi="Arial"/>
          <w:sz w:val="24"/>
          <w:szCs w:val="24"/>
        </w:rPr>
        <w:t xml:space="preserve">│потребителям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управление      │ 105,1 │ 105,4 │ 103,9 │    -1,5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│Образование                     │ 100,3 │ 101,9 │ 103,2 │     1,3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│Здравоохранение и предоставление│ 101,9 │ 102,4 │ 102,4 │     0      │</w:t>
      </w:r>
    </w:p>
    <w:p>
      <w:pPr>
        <w:spacing w:after="120"/>
        <w:ind w:firstLine="567"/>
        <w:jc w:val="center"/>
      </w:pPr>
      <w:r>
        <w:rPr>
          <w:rFonts w:ascii="Arial" w:cs="Arial" w:eastAsia="Arial" w:hAnsi="Arial"/>
          <w:sz w:val="24"/>
          <w:szCs w:val="24"/>
        </w:rPr>
        <w:t xml:space="preserve">│социальных услуг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│Предоставление коммунальных,    │ 100,7 │ 101,5 │ 100,1 │    -1,4    │</w:t>
      </w:r>
    </w:p>
    <w:p>
      <w:pPr>
        <w:spacing w:after="120"/>
        <w:ind w:firstLine="567"/>
        <w:jc w:val="center"/>
      </w:pPr>
      <w:r>
        <w:rPr>
          <w:rFonts w:ascii="Arial" w:cs="Arial" w:eastAsia="Arial" w:hAnsi="Arial"/>
          <w:sz w:val="24"/>
          <w:szCs w:val="24"/>
        </w:rPr>
        <w:t xml:space="preserve">│социальных и персональных услуг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Ожидаемые показатели сферы услуг на 2012 год пересмотрены в сторону снижения на 1,0 процентный пункт, в основном, за счет снижения объемов услуг связи на 8,3 процентных пункта из-за замедления темпов роста, вызванных насыщением рынка мобильной связью. Кроме того, замедлены темпы роста в финансовой деятельности и государственном управлении.</w:t>
      </w:r>
    </w:p>
    <w:p>
      <w:pPr>
        <w:spacing w:after="120"/>
        <w:jc w:val="both"/>
      </w:pPr>
      <w:r>
        <w:rPr>
          <w:rFonts w:ascii="Arial" w:cs="Arial" w:eastAsia="Arial" w:hAnsi="Arial"/>
          <w:sz w:val="24"/>
          <w:szCs w:val="24"/>
        </w:rPr>
        <w:t xml:space="preserve">Политика в секторе услуг на 2012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микрофинансовых организаций, торговли и других.</w:t>
      </w:r>
    </w:p>
    <w:p>
      <w:pPr>
        <w:spacing w:after="120"/>
        <w:jc w:val="both"/>
      </w:pPr>
      <w:r>
        <w:rPr>
          <w:rFonts w:ascii="Arial" w:cs="Arial" w:eastAsia="Arial" w:hAnsi="Arial"/>
          <w:sz w:val="24"/>
          <w:szCs w:val="24"/>
        </w:rPr>
        <w:t xml:space="preserve">В структуре сферы услуг основную долю в 2012 году занимают торговля, ремонт автомобилей, бытовых изделий и предметов личного пользования (31,5%) и услуги транспорта и связи (22,1%), суммарный удельный вес которых составит 53,6%. Торговля будет одним из главных источников роста рыночных услуг, где темп реального роста ожидается на уровне 7,9%, которая будет поддерживаться увеличением денежных доходов населения на 8,5%, в частности, среднемесячной заработной платы на 21,2%.</w:t>
      </w:r>
    </w:p>
    <w:p>
      <w:pPr>
        <w:spacing w:after="120"/>
        <w:jc w:val="both"/>
      </w:pPr>
      <w:r>
        <w:rPr>
          <w:rFonts w:ascii="Arial" w:cs="Arial" w:eastAsia="Arial" w:hAnsi="Arial"/>
          <w:sz w:val="24"/>
          <w:szCs w:val="24"/>
        </w:rPr>
        <w:t xml:space="preserve">Для увеличения объемов транспортных услуг намечены: восстановление слоя износа автомобильных дорог, реабилитация автодороги Тюп-Кеген, возобновление работы постоянно действующих авиарейсов на современных воздушных судах в Баткен, Исфану, Джалал-Абад; открытие нового авиасообщения по маршруту Бишкек-Худжант (Республика Таджикистан), создание зоны международного транзита, в том числе путем строительства закрытого карго-терминала в ОАО "Международный аэропорт "Манас", не предусматривающего досмотра груза и др. Кроме того, основными источниками роста услуг транспорта станут услуги трубопроводного (рост в 2 раза) и железнодорожного транспорта (рост на 19,0%). Данное увеличение связано с ростом потребления природного газа и его импорта в 2,1 раза.</w:t>
      </w:r>
    </w:p>
    <w:p>
      <w:pPr>
        <w:spacing w:after="120"/>
        <w:jc w:val="both"/>
      </w:pPr>
      <w:r>
        <w:rPr>
          <w:rFonts w:ascii="Arial" w:cs="Arial" w:eastAsia="Arial" w:hAnsi="Arial"/>
          <w:sz w:val="24"/>
          <w:szCs w:val="24"/>
        </w:rPr>
        <w:t xml:space="preserve">В 2012 году ожидается реальный рост услуг гостиниц и ресторанов на 11,1% за счет увеличения притока туристов в страну.</w:t>
      </w:r>
    </w:p>
    <w:p>
      <w:pPr>
        <w:spacing w:after="120"/>
        <w:jc w:val="both"/>
      </w:pPr>
      <w:r>
        <w:rPr>
          <w:rFonts w:ascii="Arial" w:cs="Arial" w:eastAsia="Arial" w:hAnsi="Arial"/>
          <w:sz w:val="24"/>
          <w:szCs w:val="24"/>
        </w:rPr>
        <w:t xml:space="preserve">В целях повышения инвестиционной и туристической привлекательности Кыргызской Республики введен безвизовый режим для граждан более 40 государств.</w:t>
      </w:r>
    </w:p>
    <w:p>
      <w:pPr>
        <w:spacing w:after="120"/>
        <w:jc w:val="both"/>
      </w:pPr>
      <w:r>
        <w:rPr>
          <w:rFonts w:ascii="Arial" w:cs="Arial" w:eastAsia="Arial" w:hAnsi="Arial"/>
          <w:sz w:val="24"/>
          <w:szCs w:val="24"/>
        </w:rPr>
        <w:t xml:space="preserve">Запущен новый проект в сфере туризма на территории Центральной Азии - бесплатный сервис по поиску предложений для отдыха aMart TRAVEL. Новая платформа поможет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г.Бишкек (58,4%), а также Чуйской (11,6%), Джалал-Абадской (7,5%), Ошской (6,2%) областей. Их суммарный удельный вес составит 83,7%,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 промышленном секторе(7) в 2012 году ожидается снижение объемов производства продукции на (-) 20,5 процентных пункта от ранее прогнозируемого уровня роста в 7,6%. Отрицательный вклад в рост ВВП составит (-) 4,33 процентных пункта, с удельным весом в общем объеме ВВП 17,3%, сократившись на 2,6 процентных пункта от прогноза (19,9%). Без учета предприятий по разработке месторождения "Кумтор", рост промышленного производства ожидается на уровне 7,1% за счет устойчивой работы производств горнодобывающей и энергетической отраслей.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Изменение динамики темпов роста в отраслях</w:t>
      </w:r>
    </w:p>
    <w:p>
      <w:pPr>
        <w:spacing w:after="120"/>
        <w:jc w:val="center"/>
      </w:pPr>
      <w:r>
        <w:rPr>
          <w:rFonts w:ascii="Arial" w:cs="Arial" w:eastAsia="Arial" w:hAnsi="Arial"/>
          <w:sz w:val="24"/>
          <w:szCs w:val="24"/>
        </w:rPr>
        <w:t xml:space="preserve">промышленности, в процентах к предыдущему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                             │2011 г.│2012 г.│2012 г.│  Откл. от │</w:t>
      </w:r>
    </w:p>
    <w:p>
      <w:pPr>
        <w:spacing w:after="120"/>
        <w:ind w:firstLine="567"/>
        <w:jc w:val="center"/>
      </w:pPr>
      <w:r>
        <w:rPr>
          <w:rFonts w:ascii="Arial" w:cs="Arial" w:eastAsia="Arial" w:hAnsi="Arial"/>
          <w:sz w:val="24"/>
          <w:szCs w:val="24"/>
        </w:rPr>
        <w:t xml:space="preserve">│   │                             ├───────┼───────┼───────┤ прогноза  │</w:t>
      </w:r>
    </w:p>
    <w:p>
      <w:pPr>
        <w:spacing w:after="120"/>
        <w:ind w:firstLine="567"/>
        <w:jc w:val="center"/>
      </w:pPr>
      <w:r>
        <w:rPr>
          <w:rFonts w:ascii="Arial" w:cs="Arial" w:eastAsia="Arial" w:hAnsi="Arial"/>
          <w:sz w:val="24"/>
          <w:szCs w:val="24"/>
        </w:rPr>
        <w:t xml:space="preserve">│   │                             │ пред. │  утв. │ ожид. │           │</w:t>
      </w:r>
    </w:p>
    <w:p>
      <w:pPr>
        <w:spacing w:after="120"/>
        <w:ind w:firstLine="567"/>
        <w:jc w:val="center"/>
      </w:pPr>
      <w:r>
        <w:rPr>
          <w:rFonts w:ascii="Arial" w:cs="Arial" w:eastAsia="Arial" w:hAnsi="Arial"/>
          <w:sz w:val="24"/>
          <w:szCs w:val="24"/>
        </w:rPr>
        <w:t xml:space="preserve">│   │                             │ факт  │прогноз│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  │Промышленность, всего        │ 111,9 │ 107,6 │  87,1 │   -20,5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│Промышленность без учета     │ 118,5 │ 110,8 │ 107,1 │    -3,7   │</w:t>
      </w:r>
    </w:p>
    <w:p>
      <w:pPr>
        <w:spacing w:after="120"/>
        <w:ind w:firstLine="567"/>
        <w:jc w:val="center"/>
      </w:pPr>
      <w:r>
        <w:rPr>
          <w:rFonts w:ascii="Arial" w:cs="Arial" w:eastAsia="Arial" w:hAnsi="Arial"/>
          <w:sz w:val="24"/>
          <w:szCs w:val="24"/>
        </w:rPr>
        <w:t xml:space="preserve">│   │предприятий по разработке    │       │       │       │           │</w:t>
      </w:r>
    </w:p>
    <w:p>
      <w:pPr>
        <w:spacing w:after="120"/>
        <w:ind w:firstLine="567"/>
        <w:jc w:val="center"/>
      </w:pPr>
      <w:r>
        <w:rPr>
          <w:rFonts w:ascii="Arial" w:cs="Arial" w:eastAsia="Arial" w:hAnsi="Arial"/>
          <w:sz w:val="24"/>
          <w:szCs w:val="24"/>
        </w:rPr>
        <w:t xml:space="preserve">│   │месторождения "Кумтор"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│1.1│Горнодобывающая              │ 124,6 │ 107,8 │ 106,8 │    -1,0   │</w:t>
      </w:r>
    </w:p>
    <w:p>
      <w:pPr>
        <w:spacing w:after="120"/>
        <w:ind w:firstLine="567"/>
        <w:jc w:val="center"/>
      </w:pPr>
      <w:r>
        <w:rPr>
          <w:rFonts w:ascii="Arial" w:cs="Arial" w:eastAsia="Arial" w:hAnsi="Arial"/>
          <w:sz w:val="24"/>
          <w:szCs w:val="24"/>
        </w:rPr>
        <w:t xml:space="preserve">│   │промышленность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│1.2│Обрабатывающая промышленность│ 109,8 │ 108,0 │  83,0 │   -25,0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│1.3│Производство и распределение │ 122,4 │ 105,9 │ 105,9 │     -     │</w:t>
      </w:r>
    </w:p>
    <w:p>
      <w:pPr>
        <w:spacing w:after="120"/>
        <w:ind w:firstLine="567"/>
        <w:jc w:val="center"/>
      </w:pPr>
      <w:r>
        <w:rPr>
          <w:rFonts w:ascii="Arial" w:cs="Arial" w:eastAsia="Arial" w:hAnsi="Arial"/>
          <w:sz w:val="24"/>
          <w:szCs w:val="24"/>
        </w:rPr>
        <w:t xml:space="preserve">│   │электроэнергии, газа и воды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на одном из этих предприятий, о чем свидетельствуют сложившиеся показатели экономического спада, наблюдающегося с начала 2012 года.</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(59,4%), производство пищевых продуктов, включая напитки и табак (15,9%), текстильное и швейное производство (6,8%), производство прочих неметаллических минеральных продуктов (8,2%), суммарный удельный вес которых составляет 90,3%.</w:t>
      </w:r>
    </w:p>
    <w:p>
      <w:pPr>
        <w:spacing w:after="120"/>
        <w:jc w:val="both"/>
      </w:pPr>
      <w:r>
        <w:rPr>
          <w:rFonts w:ascii="Arial" w:cs="Arial" w:eastAsia="Arial" w:hAnsi="Arial"/>
          <w:sz w:val="24"/>
          <w:szCs w:val="24"/>
        </w:rPr>
        <w:t xml:space="preserve">В обрабатывающей промышленности ожидается снижение производства за счет сокращения объемов в металлургическом производстве на 35,1 процентных пункта от ранее прогнозируемого уровня роста на 6,9%. Пересмотрен рост прогнозных значений производства пищевых продуктов, включая напитки и табак на 3,6% вместо 6,8%, текстильного и швейного производства на 4,2% вместо 7,8%, производства прочих неметаллических минеральных продуктов до 18% вместо прогноза на 26,1%.</w:t>
      </w:r>
    </w:p>
    <w:p>
      <w:pPr>
        <w:spacing w:after="120"/>
        <w:jc w:val="both"/>
      </w:pPr>
      <w:r>
        <w:rPr>
          <w:rFonts w:ascii="Arial" w:cs="Arial" w:eastAsia="Arial" w:hAnsi="Arial"/>
          <w:sz w:val="24"/>
          <w:szCs w:val="24"/>
        </w:rPr>
        <w:t xml:space="preserve">Основными факторами ожидаемого значительного снижения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 объявление снижения добычи золота на руднике "Кумтор" до 12,6 т, вместо прогнозируемых ранее 19,1 т, где реальный объем снизится более чем на 30% из-за усиления движения льда и пустой породы в юго-восточной части карьера, что привело к задержке запланированного доступа к участку с высоким содержанием золота. Влияние предприятий по разработке месторождения "Кумтор" на развитие промышленного производства велико, удельный вес которого в промышленности продолжает оставаться высоким, составив одну третью часть;</w:t>
      </w:r>
    </w:p>
    <w:p>
      <w:pPr>
        <w:spacing w:after="120"/>
        <w:jc w:val="both"/>
      </w:pPr>
      <w:r>
        <w:rPr>
          <w:rFonts w:ascii="Arial" w:cs="Arial" w:eastAsia="Arial" w:hAnsi="Arial"/>
          <w:sz w:val="24"/>
          <w:szCs w:val="24"/>
        </w:rPr>
        <w:t xml:space="preserve">- снижение роста производства пищевых продуктов, включая напитки и табак, за счет пересмотра показателей в сельском хозяйстве из-за негативного влияния природно-климатических условий;</w:t>
      </w:r>
    </w:p>
    <w:p>
      <w:pPr>
        <w:spacing w:after="120"/>
        <w:jc w:val="both"/>
      </w:pPr>
      <w:r>
        <w:rPr>
          <w:rFonts w:ascii="Arial" w:cs="Arial" w:eastAsia="Arial" w:hAnsi="Arial"/>
          <w:sz w:val="24"/>
          <w:szCs w:val="24"/>
        </w:rPr>
        <w:t xml:space="preserve">- в текстильном и швейном производстве объемы снижены за счет ужесточения правил на таможенной территории участников Таможенного союза;</w:t>
      </w:r>
    </w:p>
    <w:p>
      <w:pPr>
        <w:spacing w:after="120"/>
        <w:jc w:val="both"/>
      </w:pPr>
      <w:r>
        <w:rPr>
          <w:rFonts w:ascii="Arial" w:cs="Arial" w:eastAsia="Arial" w:hAnsi="Arial"/>
          <w:sz w:val="24"/>
          <w:szCs w:val="24"/>
        </w:rPr>
        <w:t xml:space="preserve">- сокращение объемов производства строительных материалов из-за:</w:t>
      </w:r>
    </w:p>
    <w:p>
      <w:pPr>
        <w:spacing w:after="120"/>
        <w:jc w:val="both"/>
      </w:pPr>
      <w:r>
        <w:rPr>
          <w:rFonts w:ascii="Arial" w:cs="Arial" w:eastAsia="Arial" w:hAnsi="Arial"/>
          <w:sz w:val="24"/>
          <w:szCs w:val="24"/>
        </w:rPr>
        <w:t xml:space="preserve">переноса сроков ввода в эксплуатацию стекольного завода с марта на второе полугодие, где сокращение объемов производства ожидается до 3,5 млн. кв.м, вместо прогнозируемых 7 млн. кв.м;</w:t>
      </w:r>
    </w:p>
    <w:p>
      <w:pPr>
        <w:spacing w:after="120"/>
        <w:jc w:val="both"/>
      </w:pPr>
      <w:r>
        <w:rPr>
          <w:rFonts w:ascii="Arial" w:cs="Arial" w:eastAsia="Arial" w:hAnsi="Arial"/>
          <w:sz w:val="24"/>
          <w:szCs w:val="24"/>
        </w:rPr>
        <w:t xml:space="preserve">снижения объемов производства цемента почти на 300,0 тыс. тонн из-за остановки печей на ремонт в ОАО "Кантский цементный завод" и перевода на твердое топливо.</w:t>
      </w:r>
    </w:p>
    <w:p>
      <w:pPr>
        <w:spacing w:after="120"/>
        <w:jc w:val="both"/>
      </w:pPr>
      <w:r>
        <w:rPr>
          <w:rFonts w:ascii="Arial" w:cs="Arial" w:eastAsia="Arial" w:hAnsi="Arial"/>
          <w:sz w:val="24"/>
          <w:szCs w:val="24"/>
        </w:rPr>
        <w:t xml:space="preserve">Рост переработки сельскохозяйственной продукции на 3,6% ожидается за счет роста производства спирта в 1,5 р., сахара - в 2,0 р., хлеба свежего - на 9,5%, муки - в 1,3 р., молочной продукции - на 7,3%, а также за счет сокращения объемов теневой деятельности в алкогольной отрасли и эффективного использования действующих мощностей и их предполагаемого расширения за счет ожидаемого влияния освоения льготного кредита Правительства Кыргызской Республики, выданного по Программе "Доступные кредиты фермерам" (профинансировано в 2011 году - 565,1 млн. сомов, по итогам за январь-август 2012 года - 700,4 млн. сомов).</w:t>
      </w:r>
    </w:p>
    <w:p>
      <w:pPr>
        <w:spacing w:after="120"/>
        <w:jc w:val="both"/>
      </w:pPr>
      <w:r>
        <w:rPr>
          <w:rFonts w:ascii="Arial" w:cs="Arial" w:eastAsia="Arial" w:hAnsi="Arial"/>
          <w:sz w:val="24"/>
          <w:szCs w:val="24"/>
        </w:rPr>
        <w:t xml:space="preserve">Ожидаемые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ОАО "Касиет", ОсОО "Розквит", Бишкекской кенафной фабрики, ОАО "Илбирс", ОсОО "Кара-Балта Килем" и др., расширения рынков сбыта и увеличения экспортных поставок, создания новых производств, запуска длительно простаивающих предприятий.</w:t>
      </w:r>
    </w:p>
    <w:p>
      <w:pPr>
        <w:spacing w:after="120"/>
        <w:jc w:val="both"/>
      </w:pPr>
      <w:r>
        <w:rPr>
          <w:rFonts w:ascii="Arial" w:cs="Arial" w:eastAsia="Arial" w:hAnsi="Arial"/>
          <w:sz w:val="24"/>
          <w:szCs w:val="24"/>
        </w:rPr>
        <w:t xml:space="preserve">Увеличение объемов химического производства ожидается за счет активизации деятельности ОсОО "Таш-Кумыр Солар" (ОАО "Кристалл") и стабилизации деятельности предприятий ОсОО "КХМЗ" и Хайдарканского ртутного АО. Реальный рост почти в 1,3 раза по сравнению с 2011 годом ожидается за счет возобновления производства монокремния на ОАО "КХМЗ", простаивающего с 2009 года.</w:t>
      </w:r>
    </w:p>
    <w:p>
      <w:pPr>
        <w:spacing w:after="120"/>
        <w:jc w:val="both"/>
      </w:pPr>
      <w:r>
        <w:rPr>
          <w:rFonts w:ascii="Arial" w:cs="Arial" w:eastAsia="Arial" w:hAnsi="Arial"/>
          <w:sz w:val="24"/>
          <w:szCs w:val="24"/>
        </w:rPr>
        <w:t xml:space="preserve">В производстве строительных материалов ожидаемый рост производства на 18%, в большей степени, обусловлен запуском стекольного завода ОсОО "Интергласс", который возобновил свою работу с июня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Продолжится освоение новых видов строительной продукции, так например, в производстве пескоблока ожидается рост в 1,5 раза. Прирост производства строительных материалов будет поддерживаться спросом на продукцию строительных материалов, связанного, прежде всего, с продолжением работ по восстановлению и строительству жилья, социальной и инженерной инфраструктуры городов Ош и Джалал-Абад,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В металлургическом производстве ожидается рост производства на предприятиях ОАО "Кыргызалтын" с увеличением добычи золота на 28,7%. При этом ранее прогнозируемый рост объемов производства за счет освоения и добычи золота на месторождениях "Бозымчак", "Караказык" исключен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6,8% за счет увеличения добычи угля, лигнита и торфа на 2,5%; увеличения добычи природного песка на 15,8% и гранул, каменной крошки, гравия, щебня в 1,7 раза.</w:t>
      </w:r>
    </w:p>
    <w:p>
      <w:pPr>
        <w:spacing w:after="120"/>
        <w:jc w:val="both"/>
      </w:pPr>
      <w:r>
        <w:rPr>
          <w:rFonts w:ascii="Arial" w:cs="Arial" w:eastAsia="Arial" w:hAnsi="Arial"/>
          <w:sz w:val="24"/>
          <w:szCs w:val="24"/>
        </w:rPr>
        <w:t xml:space="preserve">Реальное увеличение производства в энергетической отрасли на 5,9% ожидается, в основном, за счет увеличения объема покупного газа в среднем за год на 10,0%, поскольку резервы для роста в электроэнергетической отрасли исчерпаны в 2011 году и новые мощности для выработки дополнительных объемов электроэнергии еще не будут введены. Кроме того, не определены окончательные объемы экспорта электроэнергии из-за затяжных переговоров со странами-покупателями.</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всеми регионами республики, за исключением Иссык-Кульской и Чуйской областей, в которых объем производства промышленной продукции снизится за счет падения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В разрезе регионов основной вклад в объем промышленного производства традиционно вносит Иссык-Кульская (22,8%), Чуйская (39,8%) области и г.Бишкек (21,9%), суммарная доля которых составляет 84,5%.</w:t>
      </w:r>
    </w:p>
    <w:p>
      <w:pPr>
        <w:spacing w:after="120"/>
        <w:jc w:val="both"/>
      </w:pPr>
      <w:r>
        <w:rPr>
          <w:rFonts w:ascii="Arial" w:cs="Arial" w:eastAsia="Arial" w:hAnsi="Arial"/>
          <w:sz w:val="24"/>
          <w:szCs w:val="24"/>
        </w:rPr>
        <w:t xml:space="preserve">В сельском хозяйстве в 2012 году темп реального прироста ожидается на уровне 1,9%, вместо ранее прогнозируемого - 3,5%, за счет прироста в растениеводстве на 2,4% (против 4,9%) и животноводстве - на 1,5% (против 2,0%). Удельный вес в общем объеме ВВП составит 18,5%, а вклад в рост ВВП - 0,34 процентных пункта. Из общего объема производства на долю продукции животноводства приходится 45,5%, растениеводства - 53,0%, прочее (услуги и охота и лесное хозяйство)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w:t>
      </w:r>
    </w:p>
    <w:p>
      <w:pPr>
        <w:spacing w:after="120"/>
        <w:jc w:val="both"/>
      </w:pPr>
      <w:r>
        <w:rPr>
          <w:rFonts w:ascii="Arial" w:cs="Arial" w:eastAsia="Arial" w:hAnsi="Arial"/>
          <w:sz w:val="24"/>
          <w:szCs w:val="24"/>
        </w:rPr>
        <w:t xml:space="preserve">хозяйства, в процентах к предыдущему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240" w:before="200"/>
        <w:ind w:firstLine="567"/>
        <w:jc w:val="center"/>
      </w:pPr>
      <w:r>
        <w:rPr>
          <w:rFonts w:ascii="Arial" w:cs="Arial" w:eastAsia="Arial" w:hAnsi="Arial"/>
          <w:b/>
          <w:bCs/>
          <w:sz w:val="32"/>
          <w:szCs w:val="32"/>
        </w:rPr>
        <w:t xml:space="preserve">│       Показатели      │  Ед. │2011 г. │2012 г. │2012 г. │Отклонение │</w:t>
      </w:r>
    </w:p>
    <w:p>
      <w:pPr>
        <w:spacing w:after="240" w:before="200"/>
        <w:ind w:firstLine="567"/>
        <w:jc w:val="center"/>
      </w:pPr>
      <w:r>
        <w:rPr>
          <w:rFonts w:ascii="Arial" w:cs="Arial" w:eastAsia="Arial" w:hAnsi="Arial"/>
          <w:b/>
          <w:bCs/>
          <w:sz w:val="32"/>
          <w:szCs w:val="32"/>
        </w:rPr>
        <w:t xml:space="preserve">│                       │измер.├────────┼────────┼────────┤от прогноза│</w:t>
      </w:r>
    </w:p>
    <w:p>
      <w:pPr>
        <w:spacing w:after="120"/>
        <w:ind w:firstLine="567"/>
        <w:jc w:val="center"/>
      </w:pPr>
      <w:r>
        <w:rPr>
          <w:rFonts w:ascii="Arial" w:cs="Arial" w:eastAsia="Arial" w:hAnsi="Arial"/>
          <w:sz w:val="24"/>
          <w:szCs w:val="24"/>
        </w:rPr>
        <w:t xml:space="preserve">│                       │      │ предв. │  утв.  │  ожид. │  (+, -)   │</w:t>
      </w:r>
    </w:p>
    <w:p>
      <w:pPr>
        <w:spacing w:after="120"/>
        <w:ind w:firstLine="567"/>
        <w:jc w:val="center"/>
      </w:pPr>
      <w:r>
        <w:rPr>
          <w:rFonts w:ascii="Arial" w:cs="Arial" w:eastAsia="Arial" w:hAnsi="Arial"/>
          <w:sz w:val="24"/>
          <w:szCs w:val="24"/>
        </w:rPr>
        <w:t xml:space="preserve">│                       │      │  факт. │прогноз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хозяйство,    │млн.  │147391,2│164923,7│168965,6│   4041,9  │</w:t>
      </w:r>
    </w:p>
    <w:p>
      <w:pPr>
        <w:spacing w:after="120"/>
        <w:ind w:firstLine="567"/>
        <w:jc w:val="center"/>
      </w:pPr>
      <w:r>
        <w:rPr>
          <w:rFonts w:ascii="Arial" w:cs="Arial" w:eastAsia="Arial" w:hAnsi="Arial"/>
          <w:sz w:val="24"/>
          <w:szCs w:val="24"/>
        </w:rPr>
        <w:t xml:space="preserve">│всего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102,2│   103,5│   101,9│     -1,6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том числе: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│растениеводство        │млн.  │ 76771,8│ 88488,5│ 89492,6│   1004,1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103,7│   104,9│   102,4│     -2,5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│животноводство         │млн.  │ 68002,7│ 73818,5│ 76856,4│   3037,9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100,7│   102,0│   101,5│     -0,5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│млн.  │  2527,9│  2527,9│  2527,9│      0,0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│охота и лесное         │млн.  │    45,1│    45,2│    45,1│     -0,1  │</w:t>
      </w:r>
    </w:p>
    <w:p>
      <w:pPr>
        <w:spacing w:after="120"/>
        <w:ind w:firstLine="567"/>
        <w:jc w:val="center"/>
      </w:pPr>
      <w:r>
        <w:rPr>
          <w:rFonts w:ascii="Arial" w:cs="Arial" w:eastAsia="Arial" w:hAnsi="Arial"/>
          <w:sz w:val="24"/>
          <w:szCs w:val="24"/>
        </w:rPr>
        <w:t xml:space="preserve">│хозяйство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│рыбоводство,           │млн.  │    43,6│    43,6│    43,6│      0,0  │</w:t>
      </w:r>
    </w:p>
    <w:p>
      <w:pPr>
        <w:spacing w:after="120"/>
        <w:ind w:firstLine="567"/>
        <w:jc w:val="center"/>
      </w:pPr>
      <w:r>
        <w:rPr>
          <w:rFonts w:ascii="Arial" w:cs="Arial" w:eastAsia="Arial" w:hAnsi="Arial"/>
          <w:sz w:val="24"/>
          <w:szCs w:val="24"/>
        </w:rPr>
        <w:t xml:space="preserve">│рыболовство            │сомов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Основными факторами, повлиявшими на пересмотр ожидаемых показателей в сельском хозяйстве на 2012 год, стали: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марта:</w:t>
      </w:r>
    </w:p>
    <w:p>
      <w:pPr>
        <w:spacing w:after="120"/>
        <w:jc w:val="both"/>
      </w:pPr>
      <w:r>
        <w:rPr>
          <w:rFonts w:ascii="Arial" w:cs="Arial" w:eastAsia="Arial" w:hAnsi="Arial"/>
          <w:sz w:val="24"/>
          <w:szCs w:val="24"/>
        </w:rPr>
        <w:t xml:space="preserve">повлекли отставание весенне-полевых работ на 15-20 дней, снижение урожайности из-за пересева культур;</w:t>
      </w:r>
    </w:p>
    <w:p>
      <w:pPr>
        <w:spacing w:after="120"/>
        <w:jc w:val="both"/>
      </w:pPr>
      <w:r>
        <w:rPr>
          <w:rFonts w:ascii="Arial" w:cs="Arial" w:eastAsia="Arial" w:hAnsi="Arial"/>
          <w:sz w:val="24"/>
          <w:szCs w:val="24"/>
        </w:rPr>
        <w:t xml:space="preserve">привели к падежу скота, обусловленному нехваткой кормов;</w:t>
      </w:r>
    </w:p>
    <w:p>
      <w:pPr>
        <w:spacing w:after="120"/>
        <w:jc w:val="both"/>
      </w:pPr>
      <w:r>
        <w:rPr>
          <w:rFonts w:ascii="Arial" w:cs="Arial" w:eastAsia="Arial" w:hAnsi="Arial"/>
          <w:sz w:val="24"/>
          <w:szCs w:val="24"/>
        </w:rPr>
        <w:t xml:space="preserve">- продолжительная засуха текущего года, а также маловодье отрицательно повлияли на урожайность культур;</w:t>
      </w:r>
    </w:p>
    <w:p>
      <w:pPr>
        <w:spacing w:after="120"/>
        <w:jc w:val="both"/>
      </w:pPr>
      <w:r>
        <w:rPr>
          <w:rFonts w:ascii="Arial" w:cs="Arial" w:eastAsia="Arial" w:hAnsi="Arial"/>
          <w:sz w:val="24"/>
          <w:szCs w:val="24"/>
        </w:rPr>
        <w:t xml:space="preserve">- прошедшие весной т.г. ливневые дожди, сопровождающиеся селевыми потоками, нанесли ощутимый урон хозяйствующим субъектам Ошской, Джалал-Абадской, Баткенской, Нарынской и Таласской областей, в результате чего пострадали посевы сельскохозяйственных культур;</w:t>
      </w:r>
    </w:p>
    <w:p>
      <w:pPr>
        <w:spacing w:after="120"/>
        <w:jc w:val="both"/>
      </w:pPr>
      <w:r>
        <w:rPr>
          <w:rFonts w:ascii="Arial" w:cs="Arial" w:eastAsia="Arial" w:hAnsi="Arial"/>
          <w:sz w:val="24"/>
          <w:szCs w:val="24"/>
        </w:rPr>
        <w:t xml:space="preserve">- недостаточная 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утверждена рекомендуемая структура посевных площадей сельскохозяйственных культур под урожай 2012 года, где намечено довести посевные площади до 1167,3 тыс. га, или на 8,1 тыс. га больше прошлогоднего. При этом в предлагаемой структуре отведены площади под следующие сельхозкультуры в сравнении с 2011 годом:</w:t>
      </w:r>
    </w:p>
    <w:p>
      <w:pPr>
        <w:spacing w:after="120"/>
        <w:jc w:val="both"/>
      </w:pPr>
      <w:r>
        <w:rPr>
          <w:rFonts w:ascii="Arial" w:cs="Arial" w:eastAsia="Arial" w:hAnsi="Arial"/>
          <w:sz w:val="24"/>
          <w:szCs w:val="24"/>
        </w:rPr>
        <w:t xml:space="preserve">- зерновые - 614,6 тыс. га, или на 16,9 тыс. га меньше; 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Однако суровые погодно-климатические условия с начала 2012 года внесли коррективы в эту структуру и обусловили повсеместное начало полевых работ с 3-4-недельным опозданием, в результате чего оптимальные агротехнические сроки сева яровой пшеницы были упущены. Весенняя посевная кампания 2012 года проходила в засушливых условиях, без дождей, особенно в Чуйской области. И лишь в конце апреля в южных областях республики выпали значительные осадки, принесшие с собой паводки и сели и повредившие более 3,0 тыс. га посевов сельскохозяйственных культур. В результате засухи оказалось под угрозой выполнение программы сева сахарной свеклы в Чуйской области, где многие засеянные сахарной свеклой площади не дали всходов, отдельные массивы пересеяны, в то время как агротехнический срок сева этой технической культуры был упущен. Такая же ситуация сложилась и с хлопчатником, где его оптимальные агросроки были упущены и многие хлопкоробы отказывались сеять в глыбистую почву.</w:t>
      </w:r>
    </w:p>
    <w:p>
      <w:pPr>
        <w:spacing w:after="120"/>
        <w:jc w:val="both"/>
      </w:pPr>
      <w:r>
        <w:rPr>
          <w:rFonts w:ascii="Arial" w:cs="Arial" w:eastAsia="Arial" w:hAnsi="Arial"/>
          <w:sz w:val="24"/>
          <w:szCs w:val="24"/>
        </w:rPr>
        <w:t xml:space="preserve">В растениеводстве ожидаемые показатели 2012 года будут обеспечены за счет увеличения посевных площадей масличных культур на 1,9 тыс. га больше, овощей - на 3,9 тыс. га больше, бахчевых культур - на 0,9 тыс. га больше, чем в 2011 году. Реальный рост объемов зерновых культур ожидается на 3,0%, масличных - на 8,3%, овощей - на 4,2%, бахчевых - на 11,9%, плодов и ягод - на 8,6%.</w:t>
      </w:r>
    </w:p>
    <w:p>
      <w:pPr>
        <w:spacing w:after="120"/>
        <w:jc w:val="both"/>
      </w:pPr>
      <w:r>
        <w:rPr>
          <w:rFonts w:ascii="Arial" w:cs="Arial" w:eastAsia="Arial" w:hAnsi="Arial"/>
          <w:sz w:val="24"/>
          <w:szCs w:val="24"/>
        </w:rPr>
        <w:t xml:space="preserve">Вклад растениеводства в рост общего объема сельского хозяйства составит 1,27 процентных пункта.</w:t>
      </w:r>
    </w:p>
    <w:p>
      <w:pPr>
        <w:spacing w:after="120"/>
        <w:jc w:val="both"/>
      </w:pPr>
      <w:r>
        <w:rPr>
          <w:rFonts w:ascii="Arial" w:cs="Arial" w:eastAsia="Arial" w:hAnsi="Arial"/>
          <w:sz w:val="24"/>
          <w:szCs w:val="24"/>
        </w:rPr>
        <w:t xml:space="preserve">В животноводстве ожидается реальный рост объемов на 1,5% (вместо прогнозируемого ранее на 2,0%) за счет увеличения производства скота и птицы на убой в живом весе во всех категориях хозяйств на 1,3%, где мясо в живом весе составит 351,0 тыс. тонн. Увеличение производства мяса ожидается в основном за счет увеличения поголовья крупного рогатого скота на 30,0 тыс. голов, овец и коз - на 250,0 тыс. голов, лошадей на 10,0 тыс. голов и домашней птицы - на 65,0 тыс. голов. Производство молока в республике ожидается в объеме 1382,3 тыс. тонн или реально вырастет на 1,8%. Объемы производства яиц и шерсти останутся почти на уровне 2011 года.</w:t>
      </w:r>
    </w:p>
    <w:p>
      <w:pPr>
        <w:spacing w:after="120"/>
        <w:jc w:val="both"/>
      </w:pPr>
      <w:r>
        <w:rPr>
          <w:rFonts w:ascii="Arial" w:cs="Arial" w:eastAsia="Arial" w:hAnsi="Arial"/>
          <w:sz w:val="24"/>
          <w:szCs w:val="24"/>
        </w:rPr>
        <w:t xml:space="preserve">Вклад животноводства в рост общего объема сельского хозяйства составит 0,67 процентных пункта.</w:t>
      </w:r>
    </w:p>
    <w:p>
      <w:pPr>
        <w:spacing w:after="120"/>
        <w:jc w:val="both"/>
      </w:pPr>
      <w:r>
        <w:rPr>
          <w:rFonts w:ascii="Arial" w:cs="Arial" w:eastAsia="Arial" w:hAnsi="Arial"/>
          <w:sz w:val="24"/>
          <w:szCs w:val="24"/>
        </w:rPr>
        <w:t xml:space="preserve">Основной причиной пересмотра ранее прогнозируемых значений стала сложившаяся кризисная ситуация в животноводческой отрасли, которая привела к массовой гибели животных вследствие сильных холодов и острой нехватки кормов.</w:t>
      </w:r>
    </w:p>
    <w:p>
      <w:pPr>
        <w:spacing w:after="120"/>
        <w:jc w:val="both"/>
      </w:pPr>
      <w:r>
        <w:rPr>
          <w:rFonts w:ascii="Arial" w:cs="Arial" w:eastAsia="Arial" w:hAnsi="Arial"/>
          <w:sz w:val="24"/>
          <w:szCs w:val="24"/>
        </w:rPr>
        <w:t xml:space="preserve">Для обеспечения выполнения ожидаемых показателей значительная поддержка будет оказана в рамках реализуемых проектов Программы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и др. Кроме того, прирост в сельском хозяйстве ожидается с учетом оказания государственной и спонсорской поддержки крестьянским и фермерским хозяйствам республики предоставлением семенных материалов, отпуском из госматрезерва по ценам ниже рыночных дизельного топлива, завозом минеральных удобрений, предоставлением в лизинг сельхозтехники, а также предоставленных льготных кредитов (по 7% годовых) на поддержку сельхозпроизводителей по Программе "Доступные кредиты фермерам-2".</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(20,0%), Ошская (19,8%), Иссык-Кульская (11,6%) и Чуйская (24,9%) области, суммарный удельный вес которых составляет 76,5%.</w:t>
      </w:r>
    </w:p>
    <w:p>
      <w:pPr>
        <w:spacing w:after="120"/>
        <w:jc w:val="both"/>
      </w:pPr>
      <w:r>
        <w:rPr>
          <w:rFonts w:ascii="Arial" w:cs="Arial" w:eastAsia="Arial" w:hAnsi="Arial"/>
          <w:sz w:val="24"/>
          <w:szCs w:val="24"/>
        </w:rPr>
        <w:t xml:space="preserve">В секторе строительства в 2012 году ожидается увеличение общего объема капитальных вложений с реальным ростом на 18,1% и составит 60,9 млрд. сомов. При этом следует отметить, что пересчитаны общие объемы капитальных вложений в сторону снижения на 5,3% от ранее утвержденного прогноза в 23,4% (см. табл.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строительной</w:t>
      </w:r>
    </w:p>
    <w:p>
      <w:pPr>
        <w:spacing w:after="120"/>
        <w:jc w:val="both"/>
      </w:pPr>
      <w:r>
        <w:rPr>
          <w:rFonts w:ascii="Arial" w:cs="Arial" w:eastAsia="Arial" w:hAnsi="Arial"/>
          <w:sz w:val="24"/>
          <w:szCs w:val="24"/>
        </w:rPr>
        <w:t xml:space="preserve">отрасли, в процентах к предыдущему году</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Ед. │2011 г. │2012 г. │2012 г. │Отклон. от│</w:t>
      </w:r>
    </w:p>
    <w:p>
      <w:pPr>
        <w:spacing w:after="120"/>
        <w:ind w:firstLine="567"/>
        <w:jc w:val="center"/>
      </w:pPr>
      <w:r>
        <w:rPr>
          <w:rFonts w:ascii="Arial" w:cs="Arial" w:eastAsia="Arial" w:hAnsi="Arial"/>
          <w:sz w:val="24"/>
          <w:szCs w:val="24"/>
        </w:rPr>
        <w:t xml:space="preserve">│                        │измер.├────────┼────────┼────────┤ прогноза │</w:t>
      </w:r>
    </w:p>
    <w:p>
      <w:pPr>
        <w:spacing w:after="120"/>
        <w:ind w:firstLine="567"/>
        <w:jc w:val="center"/>
      </w:pPr>
      <w:r>
        <w:rPr>
          <w:rFonts w:ascii="Arial" w:cs="Arial" w:eastAsia="Arial" w:hAnsi="Arial"/>
          <w:sz w:val="24"/>
          <w:szCs w:val="24"/>
        </w:rPr>
        <w:t xml:space="preserve">│                        │      │ предв. │  утв.  │  ожид. │  (+, -)  │</w:t>
      </w:r>
    </w:p>
    <w:p>
      <w:pPr>
        <w:spacing w:after="120"/>
        <w:ind w:firstLine="567"/>
        <w:jc w:val="center"/>
      </w:pPr>
      <w:r>
        <w:rPr>
          <w:rFonts w:ascii="Arial" w:cs="Arial" w:eastAsia="Arial" w:hAnsi="Arial"/>
          <w:sz w:val="24"/>
          <w:szCs w:val="24"/>
        </w:rPr>
        <w:t xml:space="preserve">│                        │      │  факт. │прогноз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│Валовая продукция       │млн.  │ 41761,8│ 56666,3│ 54265,5│  -2400,8 │</w:t>
      </w:r>
    </w:p>
    <w:p>
      <w:pPr>
        <w:spacing w:after="120"/>
        <w:ind w:firstLine="567"/>
        <w:jc w:val="center"/>
      </w:pPr>
      <w:r>
        <w:rPr>
          <w:rFonts w:ascii="Arial" w:cs="Arial" w:eastAsia="Arial" w:hAnsi="Arial"/>
          <w:sz w:val="24"/>
          <w:szCs w:val="24"/>
        </w:rPr>
        <w:t xml:space="preserve">│строительства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роста             │  %   │    96,1│   124,6│   119,3│     -5,3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│Инвестиции в основной   │млн.  │ 47399,5│ 63564,8│ 60871,7│  -2693,1 │</w:t>
      </w:r>
    </w:p>
    <w:p>
      <w:pPr>
        <w:spacing w:after="120"/>
        <w:ind w:firstLine="567"/>
        <w:jc w:val="center"/>
      </w:pPr>
      <w:r>
        <w:rPr>
          <w:rFonts w:ascii="Arial" w:cs="Arial" w:eastAsia="Arial" w:hAnsi="Arial"/>
          <w:sz w:val="24"/>
          <w:szCs w:val="24"/>
        </w:rPr>
        <w:t xml:space="preserve">│капитал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роста             │  %   │    93,4│   123,4│   118,1│     -5,3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│Внутренние инвестиции   │млн.  │ 33795,5│ 45067,4│ 43645,0│  -1422,4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│Внешние инвестиции      │млн.  │ 13604  │ 18497,4│ 17226,7│  -1270,7 │</w:t>
      </w:r>
    </w:p>
    <w:p>
      <w:pPr>
        <w:spacing w:after="120"/>
        <w:ind w:firstLine="567"/>
        <w:jc w:val="center"/>
      </w:pPr>
      <w:r>
        <w:rPr>
          <w:rFonts w:ascii="Arial" w:cs="Arial" w:eastAsia="Arial" w:hAnsi="Arial"/>
          <w:sz w:val="24"/>
          <w:szCs w:val="24"/>
        </w:rPr>
        <w:t xml:space="preserve">│                        │сомов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Основными факторами, которые повлияли на пересмотр прогнозных показателей строительства на 2012 год, явились:</w:t>
      </w:r>
    </w:p>
    <w:p>
      <w:pPr>
        <w:spacing w:after="120"/>
        <w:jc w:val="both"/>
      </w:pPr>
      <w:r>
        <w:rPr>
          <w:rFonts w:ascii="Arial" w:cs="Arial" w:eastAsia="Arial" w:hAnsi="Arial"/>
          <w:sz w:val="24"/>
          <w:szCs w:val="24"/>
        </w:rPr>
        <w:t xml:space="preserve">- корректировка заложенных сумм по некоторым проектам в утвержденном прогнозе;</w:t>
      </w:r>
    </w:p>
    <w:p>
      <w:pPr>
        <w:spacing w:after="120"/>
        <w:jc w:val="both"/>
      </w:pPr>
      <w:r>
        <w:rPr>
          <w:rFonts w:ascii="Arial" w:cs="Arial" w:eastAsia="Arial" w:hAnsi="Arial"/>
          <w:sz w:val="24"/>
          <w:szCs w:val="24"/>
        </w:rPr>
        <w:t xml:space="preserve">- позднее утверждение Программы капитального строительства объектов за счет средств республиканского бюджета на 2012 год и недостаточное финансирование (7 июня 2012 года);</w:t>
      </w:r>
    </w:p>
    <w:p>
      <w:pPr>
        <w:spacing w:after="120"/>
        <w:jc w:val="both"/>
      </w:pPr>
      <w:r>
        <w:rPr>
          <w:rFonts w:ascii="Arial" w:cs="Arial" w:eastAsia="Arial" w:hAnsi="Arial"/>
          <w:sz w:val="24"/>
          <w:szCs w:val="24"/>
        </w:rPr>
        <w:t xml:space="preserve">- увеличение цен на строительные материалы;</w:t>
      </w:r>
    </w:p>
    <w:p>
      <w:pPr>
        <w:spacing w:after="120"/>
        <w:jc w:val="both"/>
      </w:pPr>
      <w:r>
        <w:rPr>
          <w:rFonts w:ascii="Arial" w:cs="Arial" w:eastAsia="Arial" w:hAnsi="Arial"/>
          <w:sz w:val="24"/>
          <w:szCs w:val="24"/>
        </w:rPr>
        <w:t xml:space="preserve">-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71,7% и 28,3%, соответственно.</w:t>
      </w:r>
    </w:p>
    <w:p>
      <w:pPr>
        <w:spacing w:after="120"/>
        <w:jc w:val="both"/>
      </w:pPr>
      <w:r>
        <w:rPr>
          <w:rFonts w:ascii="Arial" w:cs="Arial" w:eastAsia="Arial" w:hAnsi="Arial"/>
          <w:sz w:val="24"/>
          <w:szCs w:val="24"/>
        </w:rPr>
        <w:t xml:space="preserve">В объеме капитальных вложений из внутренних источников финансирования основную долю занимают средства предприятий, организаций и населения, которые суммарно составляют 89,5%.</w:t>
      </w:r>
    </w:p>
    <w:p>
      <w:pPr>
        <w:spacing w:after="120"/>
        <w:jc w:val="both"/>
      </w:pPr>
      <w:r>
        <w:rPr>
          <w:rFonts w:ascii="Arial" w:cs="Arial" w:eastAsia="Arial" w:hAnsi="Arial"/>
          <w:sz w:val="24"/>
          <w:szCs w:val="24"/>
        </w:rPr>
        <w:t xml:space="preserve">За счет капитальных вложений из внутренних источников будут вестись, в основном, работы:</w:t>
      </w:r>
    </w:p>
    <w:p>
      <w:pPr>
        <w:spacing w:after="120"/>
        <w:jc w:val="both"/>
      </w:pPr>
      <w:r>
        <w:rPr>
          <w:rFonts w:ascii="Arial" w:cs="Arial" w:eastAsia="Arial" w:hAnsi="Arial"/>
          <w:sz w:val="24"/>
          <w:szCs w:val="24"/>
        </w:rPr>
        <w:t xml:space="preserve">- по восстановлению объектов инфраструктуры социально-культурного назначения городов Ош и Джалал-Абад, направленные на жилищное строительство, строительство объектов образования, автомобильных дорог и др. Бюджетом республики на 2012 год на эти цели предусмотрено финансирование в объеме 883 млн. сомов, из них на строительные работы будет направлено 785 млн. сомов.</w:t>
      </w:r>
    </w:p>
    <w:p>
      <w:pPr>
        <w:spacing w:after="120"/>
        <w:jc w:val="both"/>
      </w:pPr>
      <w:r>
        <w:rPr>
          <w:rFonts w:ascii="Arial" w:cs="Arial" w:eastAsia="Arial" w:hAnsi="Arial"/>
          <w:sz w:val="24"/>
          <w:szCs w:val="24"/>
        </w:rPr>
        <w:t xml:space="preserve">Для справки: Из общей суммы - 883 млн. сомов, из которых бюджетом республики выделяется 100 млн. сомов, а 783 млн. сомов - это оставшаяся неосвоенная сумма от ранее выделенного российского кредита в размере 100 млн. долл.США на указанные цели;</w:t>
      </w:r>
    </w:p>
    <w:p>
      <w:pPr>
        <w:spacing w:after="120"/>
        <w:jc w:val="both"/>
      </w:pPr>
      <w:r>
        <w:rPr>
          <w:rFonts w:ascii="Arial" w:cs="Arial" w:eastAsia="Arial" w:hAnsi="Arial"/>
          <w:sz w:val="24"/>
          <w:szCs w:val="24"/>
        </w:rPr>
        <w:t xml:space="preserve">- жилищное строительство в целом по республике за счет средств населения;</w:t>
      </w:r>
    </w:p>
    <w:p>
      <w:pPr>
        <w:spacing w:after="120"/>
        <w:jc w:val="both"/>
      </w:pPr>
      <w:r>
        <w:rPr>
          <w:rFonts w:ascii="Arial" w:cs="Arial" w:eastAsia="Arial" w:hAnsi="Arial"/>
          <w:sz w:val="24"/>
          <w:szCs w:val="24"/>
        </w:rPr>
        <w:t xml:space="preserve">- строительные работы на месторождении "Кумтор"(8).</w:t>
      </w:r>
    </w:p>
    <w:p>
      <w:pPr>
        <w:spacing w:after="120"/>
        <w:jc w:val="both"/>
      </w:pPr>
      <w:r>
        <w:rPr>
          <w:rFonts w:ascii="Arial" w:cs="Arial" w:eastAsia="Arial" w:hAnsi="Arial"/>
          <w:sz w:val="24"/>
          <w:szCs w:val="24"/>
        </w:rPr>
        <w:t xml:space="preserve">Для справки: В 2012 году на месторождении "Кумтор" планируется объем капитальных вложений в размере 370 млн. долл.США. Из них 338 млн. долл.США предусмотрены на развитие производства, 32 млн. долл.США на модернизацию основных фондов(9). Для сравнения, в 2011 году капитальные вложения на месторождении "Кумтор" составили больше половины в структуре средств предприятий и организаций.</w:t>
      </w:r>
    </w:p>
    <w:p>
      <w:pPr>
        <w:spacing w:after="120"/>
        <w:jc w:val="both"/>
      </w:pPr>
      <w:r>
        <w:rPr>
          <w:rFonts w:ascii="Arial" w:cs="Arial" w:eastAsia="Arial" w:hAnsi="Arial"/>
          <w:sz w:val="24"/>
          <w:szCs w:val="24"/>
        </w:rPr>
        <w:t xml:space="preserve">За счет республиканского бюджета ожидается направление капитальных вложений,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Государственной программы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w:t>
      </w:r>
    </w:p>
    <w:p>
      <w:pPr>
        <w:spacing w:after="120"/>
        <w:jc w:val="both"/>
      </w:pPr>
      <w:r>
        <w:rPr>
          <w:rFonts w:ascii="Arial" w:cs="Arial" w:eastAsia="Arial" w:hAnsi="Arial"/>
          <w:sz w:val="24"/>
          <w:szCs w:val="24"/>
        </w:rPr>
        <w:t xml:space="preserve">Для справки: По данной Государственной программе предусмотрено по 1 млрд. сомов ежегодно на указанные цели.</w:t>
      </w:r>
    </w:p>
    <w:p>
      <w:pPr>
        <w:spacing w:after="120"/>
        <w:jc w:val="both"/>
      </w:pPr>
      <w:r>
        <w:rPr>
          <w:rFonts w:ascii="Arial" w:cs="Arial" w:eastAsia="Arial" w:hAnsi="Arial"/>
          <w:sz w:val="24"/>
          <w:szCs w:val="24"/>
        </w:rPr>
        <w:t xml:space="preserve">Ожидаемые объемы капитальных вложений за счет внешних источников будут направлены на финансирование объектов строительства в следующих проектах:</w:t>
      </w:r>
    </w:p>
    <w:p>
      <w:pPr>
        <w:spacing w:after="120"/>
        <w:jc w:val="both"/>
      </w:pPr>
      <w:r>
        <w:rPr>
          <w:rFonts w:ascii="Arial" w:cs="Arial" w:eastAsia="Arial" w:hAnsi="Arial"/>
          <w:sz w:val="24"/>
          <w:szCs w:val="24"/>
        </w:rPr>
        <w:t xml:space="preserve">- проект "Модернизация линий электропередачи на юге Кыргызстана", с объемом финансирования 208,0 млн. долл.США за счет средств Экспортно-импортного банка Китая, из них в 2012 году - 120,8 млн. долл.США. В рамках данного проекта будет осуществлено строительство новой ПС 500 кВ "Датка", линии электропередачи 220 кВ, протяженностью 256,5 км, и выполнение реконструкции с установкой современного оборудования на существующих подстанциях 220 кВ;</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долл.США, из них планируется освоить в 2012 году 4,0 млн. долл.США;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2012 году в размере 10,4 млн. долл.США;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2012 году в размере 2,4 млн. долл.США;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2012 году в размере 1,0 млн. долл.США;</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2012 году в размере 109,1 млн. долл.США;</w:t>
      </w:r>
    </w:p>
    <w:p>
      <w:pPr>
        <w:spacing w:after="120"/>
        <w:jc w:val="both"/>
      </w:pPr>
      <w:r>
        <w:rPr>
          <w:rFonts w:ascii="Arial" w:cs="Arial" w:eastAsia="Arial" w:hAnsi="Arial"/>
          <w:sz w:val="24"/>
          <w:szCs w:val="24"/>
        </w:rPr>
        <w:t xml:space="preserve">- реабилитация участка автодороги "Ош-Сарыташ-Иркештам" со 123 по 190 км, с объемом финансирования в 2012 году в размере 3,764 млн. долл.США за счет средств Экспортно-импортного банка Китая;</w:t>
      </w:r>
    </w:p>
    <w:p>
      <w:pPr>
        <w:spacing w:after="120"/>
        <w:jc w:val="both"/>
      </w:pPr>
      <w:r>
        <w:rPr>
          <w:rFonts w:ascii="Arial" w:cs="Arial" w:eastAsia="Arial" w:hAnsi="Arial"/>
          <w:sz w:val="24"/>
          <w:szCs w:val="24"/>
        </w:rPr>
        <w:t xml:space="preserve">- реабилитация автодороги "Сарыташ-Карамык" с 0 по 136 км, с объемом финансирования в 2012 году в размере 16,62 млн. долл.США, из них за счет средств Азиатского Банка Развития - 11,56 млн. долл.США, Правительства Кыргызской Республики - 5,06 млн. долл.США;</w:t>
      </w:r>
    </w:p>
    <w:p>
      <w:pPr>
        <w:spacing w:after="120"/>
        <w:jc w:val="both"/>
      </w:pPr>
      <w:r>
        <w:rPr>
          <w:rFonts w:ascii="Arial" w:cs="Arial" w:eastAsia="Arial" w:hAnsi="Arial"/>
          <w:sz w:val="24"/>
          <w:szCs w:val="24"/>
        </w:rPr>
        <w:t xml:space="preserve">- реабилитация автодороги "Бишкек-Нарын-Торугарт" (на участках с 9 по 272 км и с 365 по 479 км; ратификация Соглашения и начало работы по реабилитации участка с 479 по 539 км; завершение реабилитации участка с 400 по 439 км), с объемом финансирования в 2012 году в размере 67,2 млн. долл.США, из них за счет средств Экспортно-импортного банка Китая - 40 млн. долл.США, Азиатского Банка Развития - 23,6 млн. долл.США, Правительства Кыргызской Республики - 3,6 млн. долл.США;</w:t>
      </w:r>
    </w:p>
    <w:p>
      <w:pPr>
        <w:spacing w:after="120"/>
        <w:jc w:val="both"/>
      </w:pPr>
      <w:r>
        <w:rPr>
          <w:rFonts w:ascii="Arial" w:cs="Arial" w:eastAsia="Arial" w:hAnsi="Arial"/>
          <w:sz w:val="24"/>
          <w:szCs w:val="24"/>
        </w:rPr>
        <w:t xml:space="preserve">- реабилитация автодороги "Бишкек-Нарын-Торугарт" (ратификация Соглашения с Арабской Координационной Группой (АКГ); начало работы по реабилитации участка с 272 по 365 км), с объемом финансирования в 2012 году в размере 9,0 млн. долл.США, из них за счет АКГ - 7,6, млн. долл.США, Правительства Кыргызской Республики - 1,4 млн. долл.США;</w:t>
      </w:r>
    </w:p>
    <w:p>
      <w:pPr>
        <w:spacing w:after="120"/>
        <w:jc w:val="both"/>
      </w:pPr>
      <w:r>
        <w:rPr>
          <w:rFonts w:ascii="Arial" w:cs="Arial" w:eastAsia="Arial" w:hAnsi="Arial"/>
          <w:sz w:val="24"/>
          <w:szCs w:val="24"/>
        </w:rPr>
        <w:t xml:space="preserve">- реабилитация участка дороги "Ош-Баткен-Исфана" со 123 по 220 км, с объемом финансирования в 2012 году в размере 44,4 млн. долл.США, из них за счет средств Всемирного Банка - 24,59 млн. долл.США, Европейского Банка Реконструкции и Развития - 16,6 млн. долл.США, Правительства Кыргызской Республики - 3,21 млн. долл.США;</w:t>
      </w:r>
    </w:p>
    <w:p>
      <w:pPr>
        <w:spacing w:after="120"/>
        <w:jc w:val="both"/>
      </w:pPr>
      <w:r>
        <w:rPr>
          <w:rFonts w:ascii="Arial" w:cs="Arial" w:eastAsia="Arial" w:hAnsi="Arial"/>
          <w:sz w:val="24"/>
          <w:szCs w:val="24"/>
        </w:rPr>
        <w:t xml:space="preserve">- реабилитация участка автодороги "Тараз-Талас-Суусамыр" с 75 по 105 км. По данному вопросу необходимо провести переговоры с Исламским Банком Развития по проекту Кредитного соглашения о финансировании, ратифицировать Соглашение. Источники финансирования определены в размере 22,075 млн. долл.США, из них за счет средств Исламского Банка Развития - 10,0 млн. долл.США, Саудовского Фонда Развития - 10,0 млн. долл.США, Правительства Кыргызской Республики - 2,075 млн. долл.США;</w:t>
      </w:r>
    </w:p>
    <w:p>
      <w:pPr>
        <w:spacing w:after="120"/>
        <w:jc w:val="both"/>
      </w:pPr>
      <w:r>
        <w:rPr>
          <w:rFonts w:ascii="Arial" w:cs="Arial" w:eastAsia="Arial" w:hAnsi="Arial"/>
          <w:sz w:val="24"/>
          <w:szCs w:val="24"/>
        </w:rPr>
        <w:t xml:space="preserve">- строительство командно-диспетчерского пункта (КДП) в ОАО "Международный аэропорт "Манас" и замена оборудования в аэропортах республики с объемом финансирования в 2012 году в размере 31,0 млн. долл.США, из них за счет гранта США - 30,0 млн. долл.США, собственных средств КП "КАН" - 1,0 млн. долл.США;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месторождений золота "Иштамберды", "Жамгыр", золотомедного месторождения "Бозымчак").</w:t>
      </w:r>
    </w:p>
    <w:p>
      <w:pPr>
        <w:spacing w:after="120"/>
        <w:jc w:val="both"/>
      </w:pPr>
      <w:r>
        <w:rPr>
          <w:rFonts w:ascii="Arial" w:cs="Arial" w:eastAsia="Arial" w:hAnsi="Arial"/>
          <w:sz w:val="24"/>
          <w:szCs w:val="24"/>
        </w:rPr>
        <w:t xml:space="preserve">Исходя из планируемых объемов капитализации экономики, ожидается реальное увеличение общего объема валовой продукции строительства в 2012 году на 19,3% и составит 54,3 млрд. сомов. Влияние строительного сектора на темпы экономического роста будет положительным и составит 0,94 процентных пункта, 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составит 90,8 млрд. сомов или 29,7% к ВВП.</w:t>
      </w:r>
    </w:p>
    <w:p>
      <w:pPr>
        <w:spacing w:after="120"/>
        <w:jc w:val="both"/>
      </w:pPr>
      <w:r>
        <w:rPr>
          <w:rFonts w:ascii="Arial" w:cs="Arial" w:eastAsia="Arial" w:hAnsi="Arial"/>
          <w:sz w:val="24"/>
          <w:szCs w:val="24"/>
        </w:rPr>
        <w:t xml:space="preserve">Государственные инвестиции ожидаются в сумме 21,6 млрд. сомов или удельный вес в ВВП - 7,1%, в том числе доля ПГИ - 5,7%.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объеме, которые превысят объем государственных инвестиций в 3,2 раза и составят 69,2 млрд. сомов или 22,7% к ВВП. При этом, ожидается приток прямых иностранных инвестиций в сумме 46,1 млрд. сомов или 980,6 млн. долл.США, где рост составит 15,5%.</w:t>
      </w:r>
    </w:p>
    <w:p>
      <w:pPr>
        <w:spacing w:after="120"/>
        <w:jc w:val="both"/>
      </w:pPr>
      <w:r>
        <w:rPr>
          <w:rFonts w:ascii="Arial" w:cs="Arial" w:eastAsia="Arial" w:hAnsi="Arial"/>
          <w:sz w:val="24"/>
          <w:szCs w:val="24"/>
        </w:rPr>
        <w:t xml:space="preserve">Для увеличения притока ПИИ, в Плане мероприятий Правительства на 2012 год намечено решение таких задач, как: (а) внедрение механизмов государственно-частного партнерства; б) разработка презентации об инвестиционных возможностях Кыргызской Республики и утверждение основных социально-экономических показателей и перспектив развития страны; в) смягчение ограничений для иностранных граждан при приобретении в собственность недвижимого имущества (квартир); г) подготовка перечня инвестиционных проектов от каждого района республики и формирование единой базы данных инвестиционных проектов для потенциальных инвесторов; д) запуск ипотечного кредитования.</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г.Бишкек, суммарная доля которых в общем объеме капитальных вложений в 2012 году составит 84,3%, связанных со строительством автодорожной и энергетической инфраструктуры, жилья и объектов сферы услуг на этих территориях.</w:t>
      </w:r>
    </w:p>
    <w:p>
      <w:pPr>
        <w:spacing w:after="120"/>
        <w:jc w:val="both"/>
      </w:pPr>
      <w:r>
        <w:rPr>
          <w:rFonts w:ascii="Arial" w:cs="Arial" w:eastAsia="Arial" w:hAnsi="Arial"/>
          <w:sz w:val="24"/>
          <w:szCs w:val="24"/>
        </w:rPr>
        <w:t xml:space="preserve">Внешнеэкономическая деятельность в 2012 году будет складываться под влиянием таких факторов, как: (а) рост внутреннего производства всего на 1,8%; (б) риски, связанные с ограничением экспорта товаров из-за вступления в силу условий действия Таможенного союза и переносом всех видов государственного контроля на внешние границы Таможенного союза; (в) влияние ожидаемых в 2012 году высоких цен на импорт из-за роста мировых цен на продовольствие; (г) ожидаемое снижение объемов экспорта золота из-за спада производства на руднике "Кумтор".</w:t>
      </w:r>
    </w:p>
    <w:p>
      <w:pPr>
        <w:spacing w:after="120"/>
        <w:jc w:val="both"/>
      </w:pPr>
      <w:r>
        <w:rPr>
          <w:rFonts w:ascii="Arial" w:cs="Arial" w:eastAsia="Arial" w:hAnsi="Arial"/>
          <w:sz w:val="24"/>
          <w:szCs w:val="24"/>
        </w:rPr>
        <w:t xml:space="preserve">С учетом этих факторов объем внешнеторгового оборота ожидается на уровне 7550,0 млн. долл.США, с номинальным превышением уровня 2011 года на 16,4%, в том числе экспорт составит 2150 млн. долл.США (снижение на 4,0%), импорт - 5400 млн. долл.США (рост на 27,1%).</w:t>
      </w:r>
    </w:p>
    <w:p>
      <w:pPr>
        <w:spacing w:after="120"/>
        <w:jc w:val="both"/>
      </w:pPr>
      <w:r>
        <w:rPr>
          <w:rFonts w:ascii="Arial" w:cs="Arial" w:eastAsia="Arial" w:hAnsi="Arial"/>
          <w:sz w:val="24"/>
          <w:szCs w:val="24"/>
        </w:rPr>
        <w:t xml:space="preserve">Снижение объемов экспорта ожидается за счет сокращения экспорта золота почти на 28%, доля которого в структуре экспорта снизится до 33,6% в 2012 году, против 44,9% в 2011 году. Объемы экспорта без учета золота увеличатся за счет увеличения экспорта одежды и ее принадлежностей на 29,0%, овощей и фруктов - на 35,2%, хлопка-волокна - на 12,9%, ламп накаливания - на 3,7%, цемента - на 14,3%, ртути - на 6,8%,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9,9%, газ природный - на 39,7%, а также некоторым основным видам товаров, которые не производятся в Кыргызской Республике, таким как машины и оборудование для промышленности - на 14,6%, электрические машины и аппараты - на 13,6%, удобрения - на 34,1%, черные металлы и изделия из них - на 22,8%, транспортные средства - на 27,1%, фармацевтическая продукция - на 18,5%, продтовары - на 9,8%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увеличится с (-) 27,4% в 2011 году до (-) 39,0% в 2012 году, которое обусловлено резким сокращением экспорта золота из-за падения производства (см.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2011 г. │  2012 г.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факт│   ожид.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│Потребление                                   │    101,7  │   109,3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     18,5  │    19,9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│Частное                                       │     83,2  │    89,4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│Валовые инвестиции                            │     25,7  │    29,7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│Государственные инвестиции                    │      5,1  │     7,1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ПГИ (внешние)                          │      3,1  │     5,7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│Частные инвестиции                            │     20,7  │    22,7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(товары и услуги)                     │     58,1  │    55,5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(товары и услуги)                      │     85,5  │    94,6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│Чистый экспорт                                │    -27,4  │   -39,0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19,9%, частного потребления - 89,4%. Рост доли государственного и частного потребления, в основном, связан с увеличением денежных доходов населения на 12,3% повышением среднемесячной номинальной заработной платы на 25,4% и ростом среднемесячного размера пенсии на 11,0%, а также увеличением поступлений трансфертов от мигрантов, предположительно, до 2,0 млрд. долл.США.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проведение целенаправленной работы по повышению уровня жизни населения и улучшению положения социально уязвимых граждан.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 Меры по социальному развитию, стабилизации и повышению жизненного уровня населения республики проводятся в рамках Стратегии развития социальной защиты населения Кыргызской Республики на 2012-2014 годы (постановление Правительства Кыргызской Республики от 13 декабря 2011 года № 755).</w:t>
      </w:r>
    </w:p>
    <w:p>
      <w:pPr>
        <w:spacing w:after="120"/>
        <w:jc w:val="both"/>
      </w:pPr>
      <w:r>
        <w:rPr>
          <w:rFonts w:ascii="Arial" w:cs="Arial" w:eastAsia="Arial" w:hAnsi="Arial"/>
          <w:sz w:val="24"/>
          <w:szCs w:val="24"/>
        </w:rPr>
        <w:t xml:space="preserve">Политика социального развития в 2012 году направлена на:</w:t>
      </w:r>
    </w:p>
    <w:p>
      <w:pPr>
        <w:spacing w:after="120"/>
        <w:jc w:val="both"/>
      </w:pPr>
      <w:r>
        <w:rPr>
          <w:rFonts w:ascii="Arial" w:cs="Arial" w:eastAsia="Arial" w:hAnsi="Arial"/>
          <w:sz w:val="24"/>
          <w:szCs w:val="24"/>
        </w:rPr>
        <w:t xml:space="preserve">- создание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 поддержание финансовой устойчивости пенсионной системы и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Для обеспечения финансовой устойчивости осуществляются следующие меры: недопущение снижения ставки страховых взносов в Пенсионный фонд; расширение базы страховых взносов; обеспечение своевременного поступления ассигнований из республиканского бюджета; активизация работы с предприятиями, организациями, имеющими задолженность по страховым взносам; вовлечение в систему государственного страхования трудовых мигрантов путем отчисления взносов в Пенсионный фонд посредством системы "ЮНИСТРИМ", а также в систему добровольного пенсионного страхования.</w:t>
      </w:r>
    </w:p>
    <w:p>
      <w:pPr>
        <w:spacing w:after="120"/>
        <w:jc w:val="both"/>
      </w:pPr>
      <w:r>
        <w:rPr>
          <w:rFonts w:ascii="Arial" w:cs="Arial" w:eastAsia="Arial" w:hAnsi="Arial"/>
          <w:sz w:val="24"/>
          <w:szCs w:val="24"/>
        </w:rPr>
        <w:t xml:space="preserve">Планируется повышение и доведение пенсий до уровня прожиточного минимума пенсионера к концу 2012 года, который сложится на уровне 4069,9 сома. В 2012 году проводится работа по оценке состояния пенсионной системы в целом, и в частности, планируется усовершенствование пенсионной формулы, которая должна будет отвечать современным требованиям.</w:t>
      </w:r>
    </w:p>
    <w:p>
      <w:pPr>
        <w:spacing w:after="120"/>
        <w:jc w:val="both"/>
      </w:pPr>
      <w:r>
        <w:rPr>
          <w:rFonts w:ascii="Arial" w:cs="Arial" w:eastAsia="Arial" w:hAnsi="Arial"/>
          <w:sz w:val="24"/>
          <w:szCs w:val="24"/>
        </w:rPr>
        <w:t xml:space="preserve">В образовании меры политики направлены на: а) совершенствование управления системы образования; б) повышение эффективности финансирования; в) изменение содержания образования и оптимизацию подготовки педагогических кадров. С 2012 года будет внедрена система рейтингов и аккредитации высших учебных заведений. Проводится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 Дошкольное образование направлено на повышение охвата детей 5-6 лет программой подготовки к школе через существующую сеть общеобразовательных организаций. Школьное образование направлено на поэтапное сокращение школьной учебной нагрузки с 1200 часов до средневзвешенного мирового уровня. Высшее профессиональное образование направлено на переход к двухуровневой структуре высшего профессионального образования, изменение структуры подготовки кадров на основе анализа страновых приоритетов и экономических стратегий регионов.</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осуществляются в рамках утвержденной Национальной программы реформирования системы здравоохранения Кыргызской Республики "Ден соолук" на 2012-2016 годы (постановление Правительства Кыргызской Республики от 24 мая 2012 года № 309), где основной упор делается на повышение эффективности использования внутренних ресурсов сектора и улучшение качества предоставления медицинских услуг на амбулаторном и районном уровнях, не требующих значительных инвестиций.</w:t>
      </w:r>
    </w:p>
    <w:p>
      <w:pPr>
        <w:spacing w:after="120"/>
        <w:jc w:val="both"/>
      </w:pPr>
      <w:r>
        <w:rPr>
          <w:rFonts w:ascii="Arial" w:cs="Arial" w:eastAsia="Arial" w:hAnsi="Arial"/>
          <w:sz w:val="24"/>
          <w:szCs w:val="24"/>
        </w:rPr>
        <w:t xml:space="preserve">Исходя из ожидаемых параметров развития экономики в 2012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2012 году увеличится на 7,7% и ожидается в размере 1217,6 долл.США;</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12,3%, а реальный темп прироста денежных доходов с учетом ожидаемого роста потребительских цен - на 8,5%;</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25,4%, а реальный рост - на 21,2%. Номинальный размер средней пенсии с учетом компенсации за электроэнергию вырастет на 11,0%;</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1,7%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2011 году до 8,3% в 2012 году.</w:t>
      </w:r>
    </w:p>
    <w:p>
      <w:pPr>
        <w:spacing w:after="120"/>
        <w:jc w:val="both"/>
      </w:pPr>
      <w:r>
        <w:rPr>
          <w:rFonts w:ascii="Arial" w:cs="Arial" w:eastAsia="Arial" w:hAnsi="Arial"/>
          <w:sz w:val="24"/>
          <w:szCs w:val="24"/>
        </w:rPr>
        <w:t xml:space="preserve">В 2012 году доля частного потребления увеличится по отношению к 2011 году на 6,2% и составит 89,4%. Однако реальный рост частного потребления ожидается на уровне 8,7% против 4,5% в 2011 году. Частные потребительские расходы будут подкреплены ожидаемым ростом денежных доходов населения за счет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Таким образом, ожидаемые макроэкономические показатели на 2012 год претерпели существенные изменения по сравнению с ранее утвержденными прогнозными значениями, в основном, за счет пересмотра прогноза объемов производства на руднике "Кумтор" на 2012 год в сторону снижения ("Центерра Голд Инк." в конце I квартала 2012 года объявил о сокращении добычи руды). Избыточная зависимость экономики от месторождения "Кумтор"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Крайне важно, благодаря диверсификации экономики, снизить доминирующую долю предприятий по разработке месторождения "Кумтор" в структуре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Микроэкономический прогноз на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экономической политики на 2013 год будет восстановление макроэкономической стабильности и создание базовых условий для выхода на устойчивые темпы экономического роста.</w:t>
      </w:r>
    </w:p>
    <w:p>
      <w:pPr>
        <w:spacing w:after="120"/>
        <w:jc w:val="both"/>
      </w:pPr>
      <w:r>
        <w:rPr>
          <w:rFonts w:ascii="Arial" w:cs="Arial" w:eastAsia="Arial" w:hAnsi="Arial"/>
          <w:sz w:val="24"/>
          <w:szCs w:val="24"/>
        </w:rPr>
        <w:t xml:space="preserve">Основными предположениями, влияющими на построение прогноза макроэкономических показателей, являются:</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постепенное восстановление мировой экономики до уровня 3,9% (в Еврозоне до 0,7%)(10), в странах - основных торговых партнерах Кыргызской Республики (Россия, Казахстан) в сторону роста с 3,4% до 3,7% и 6,0% соответственно(11);</w:t>
      </w:r>
    </w:p>
    <w:p>
      <w:pPr>
        <w:spacing w:after="120"/>
        <w:jc w:val="both"/>
      </w:pPr>
      <w:r>
        <w:rPr>
          <w:rFonts w:ascii="Arial" w:cs="Arial" w:eastAsia="Arial" w:hAnsi="Arial"/>
          <w:sz w:val="24"/>
          <w:szCs w:val="24"/>
        </w:rPr>
        <w:t xml:space="preserve">- умеренные показатели инфляции в странах - основных торговых партнерах (Россия - 5,0-6,0%, Казахстан - 6,0-8,0%, Китай - 3,6%, Еврозона - 2,0%);</w:t>
      </w:r>
    </w:p>
    <w:p>
      <w:pPr>
        <w:spacing w:after="120"/>
        <w:jc w:val="both"/>
      </w:pPr>
      <w:r>
        <w:rPr>
          <w:rFonts w:ascii="Arial" w:cs="Arial" w:eastAsia="Arial" w:hAnsi="Arial"/>
          <w:sz w:val="24"/>
          <w:szCs w:val="24"/>
        </w:rPr>
        <w:t xml:space="preserve">- снижение цен на нефтепродукты - Urals (со 115 до 97 долл.США за баррель (по прогнозным данным Министерства экономического развития РФ);</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2012 года;</w:t>
      </w:r>
    </w:p>
    <w:p>
      <w:pPr>
        <w:spacing w:after="120"/>
        <w:jc w:val="both"/>
      </w:pPr>
      <w:r>
        <w:rPr>
          <w:rFonts w:ascii="Arial" w:cs="Arial" w:eastAsia="Arial" w:hAnsi="Arial"/>
          <w:sz w:val="24"/>
          <w:szCs w:val="24"/>
        </w:rPr>
        <w:t xml:space="preserve">- сохранение цен на золото на уровне 2012 года в связи с восстановлением спроса на золото, поддерживаемым ростом спроса со стороны Китая.</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складывающиеся неблагоприятные тенденции роста мировых цен на продовольствие (по оценке ООН - FAO, цены на продовольственное сырье в средне- и долгосрочный период будут оставаться относительно высокими в течение примерно следующего десятилетия);</w:t>
      </w:r>
    </w:p>
    <w:p>
      <w:pPr>
        <w:spacing w:after="120"/>
        <w:jc w:val="both"/>
      </w:pPr>
      <w:r>
        <w:rPr>
          <w:rFonts w:ascii="Arial" w:cs="Arial" w:eastAsia="Arial" w:hAnsi="Arial"/>
          <w:sz w:val="24"/>
          <w:szCs w:val="24"/>
        </w:rPr>
        <w:t xml:space="preserve">- зависимость внутреннего рынка хлебопродуктов от импорта зерна и муки;</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вхождение в Таможенный союз, что приведет к уравниванию (или к подтягиванию уровня цен) цен Кыргызской Республики с российскими и казахстанскими ценами, определенному инфляционному давлению и росту цен.</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восстановление макроэкономической стабильности;</w:t>
      </w:r>
    </w:p>
    <w:p>
      <w:pPr>
        <w:spacing w:after="120"/>
        <w:jc w:val="both"/>
      </w:pPr>
      <w:r>
        <w:rPr>
          <w:rFonts w:ascii="Arial" w:cs="Arial" w:eastAsia="Arial" w:hAnsi="Arial"/>
          <w:sz w:val="24"/>
          <w:szCs w:val="24"/>
        </w:rPr>
        <w:t xml:space="preserve">- умеренный рост цен на продовольственные товары на внутреннем рынке на 12%, непродовольственные товары - на 11%, услуги - на 12%;</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120"/>
        <w:jc w:val="both"/>
      </w:pPr>
      <w:r>
        <w:rPr>
          <w:rFonts w:ascii="Arial" w:cs="Arial" w:eastAsia="Arial" w:hAnsi="Arial"/>
          <w:sz w:val="24"/>
          <w:szCs w:val="24"/>
        </w:rPr>
        <w:t xml:space="preserve">- восстановление объемов добычи руды на месторождении "Кумтор";</w:t>
      </w:r>
    </w:p>
    <w:p>
      <w:pPr>
        <w:spacing w:after="120"/>
        <w:jc w:val="both"/>
      </w:pPr>
      <w:r>
        <w:rPr>
          <w:rFonts w:ascii="Arial" w:cs="Arial" w:eastAsia="Arial" w:hAnsi="Arial"/>
          <w:sz w:val="24"/>
          <w:szCs w:val="24"/>
        </w:rPr>
        <w:t xml:space="preserve">- ввод новых месторождений - "Иштамберды", "Жамгыр", наращивание объемов производства на ОАО "Кыргызалтын" (на филиалах "Комбинат "Макмалзолото", "Рудник "Солтон-Сары" и "Терексайский рудник");</w:t>
      </w:r>
    </w:p>
    <w:p>
      <w:pPr>
        <w:spacing w:after="120"/>
        <w:jc w:val="both"/>
      </w:pPr>
      <w:r>
        <w:rPr>
          <w:rFonts w:ascii="Arial" w:cs="Arial" w:eastAsia="Arial" w:hAnsi="Arial"/>
          <w:sz w:val="24"/>
          <w:szCs w:val="24"/>
        </w:rPr>
        <w:t xml:space="preserve">- запуск работы Государственного банка развития Кыргызской Республики, который позволит концентрировать инвестиционные ресурсы государства и их эффективное использование через рыночные механизмы финансирования, включая механизм микрофинансирования и запуск приоритетных инвестиционных проектов на условиях государственно-частного партнерства;</w:t>
      </w:r>
    </w:p>
    <w:p>
      <w:pPr>
        <w:spacing w:after="120"/>
        <w:jc w:val="both"/>
      </w:pPr>
      <w:r>
        <w:rPr>
          <w:rFonts w:ascii="Arial" w:cs="Arial" w:eastAsia="Arial" w:hAnsi="Arial"/>
          <w:sz w:val="24"/>
          <w:szCs w:val="24"/>
        </w:rPr>
        <w:t xml:space="preserve">- запуск программы по ипотечному кредитованию;</w:t>
      </w:r>
    </w:p>
    <w:p>
      <w:pPr>
        <w:spacing w:after="120"/>
        <w:jc w:val="both"/>
      </w:pPr>
      <w:r>
        <w:rPr>
          <w:rFonts w:ascii="Arial" w:cs="Arial" w:eastAsia="Arial" w:hAnsi="Arial"/>
          <w:sz w:val="24"/>
          <w:szCs w:val="24"/>
        </w:rPr>
        <w:t xml:space="preserve">- улучшение продуктивности скота и урожайности сельскохозяйственных культур (функционирование 7 племенных и 7 семеноводческих хозяйств);</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АПК и энергетики;</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неопределенность тарифов на электро- и теплоэнергию;</w:t>
      </w:r>
    </w:p>
    <w:p>
      <w:pPr>
        <w:spacing w:after="120"/>
        <w:jc w:val="both"/>
      </w:pPr>
      <w:r>
        <w:rPr>
          <w:rFonts w:ascii="Arial" w:cs="Arial" w:eastAsia="Arial" w:hAnsi="Arial"/>
          <w:sz w:val="24"/>
          <w:szCs w:val="24"/>
        </w:rPr>
        <w:t xml:space="preserve">- сокращение торговой активности оптовых рынков, челночной торговли за счет влияния условий ТС, которое, в свою очередь, в краткосрочном периоде окажет существенное влияние на занятость;</w:t>
      </w:r>
    </w:p>
    <w:p>
      <w:pPr>
        <w:spacing w:after="120"/>
        <w:jc w:val="both"/>
      </w:pPr>
      <w:r>
        <w:rPr>
          <w:rFonts w:ascii="Arial" w:cs="Arial" w:eastAsia="Arial" w:hAnsi="Arial"/>
          <w:sz w:val="24"/>
          <w:szCs w:val="24"/>
        </w:rPr>
        <w:t xml:space="preserve">- риск роста теневой экономики;</w:t>
      </w:r>
    </w:p>
    <w:p>
      <w:pPr>
        <w:spacing w:after="120"/>
        <w:jc w:val="both"/>
      </w:pPr>
      <w:r>
        <w:rPr>
          <w:rFonts w:ascii="Arial" w:cs="Arial" w:eastAsia="Arial" w:hAnsi="Arial"/>
          <w:sz w:val="24"/>
          <w:szCs w:val="24"/>
        </w:rPr>
        <w:t xml:space="preserve">- риск оттока капитала и трудовых ресурсов из страны;</w:t>
      </w:r>
    </w:p>
    <w:p>
      <w:pPr>
        <w:spacing w:after="120"/>
        <w:jc w:val="both"/>
      </w:pPr>
      <w:r>
        <w:rPr>
          <w:rFonts w:ascii="Arial" w:cs="Arial" w:eastAsia="Arial" w:hAnsi="Arial"/>
          <w:sz w:val="24"/>
          <w:szCs w:val="24"/>
        </w:rPr>
        <w:t xml:space="preserve">- рост цен на импортируемые потребительские товары из Китая, поскольку в отношении этой страны будет применяться ставка таможенной пошлины не по весу товара, а по его стоимости.</w:t>
      </w:r>
    </w:p>
    <w:p>
      <w:pPr>
        <w:spacing w:after="120"/>
        <w:jc w:val="both"/>
      </w:pPr>
      <w:r>
        <w:rPr>
          <w:rFonts w:ascii="Arial" w:cs="Arial" w:eastAsia="Arial" w:hAnsi="Arial"/>
          <w:sz w:val="24"/>
          <w:szCs w:val="24"/>
        </w:rPr>
        <w:t xml:space="preserve">В соответствии с предпринятыми мерами, направленными на предотвращение дальнейшего спада экономического роста и обеспечение ожидаемых показателей экономического роста в 2012 году, с учетом складывающихся по итогам 2012 года предпосылок и тенденций постепенного развития всех секторов экономики, основной задачей в 2013 году является восстановление экономического роста путем:</w:t>
      </w:r>
    </w:p>
    <w:p>
      <w:pPr>
        <w:spacing w:after="120"/>
        <w:jc w:val="both"/>
      </w:pPr>
      <w:r>
        <w:rPr>
          <w:rFonts w:ascii="Arial" w:cs="Arial" w:eastAsia="Arial" w:hAnsi="Arial"/>
          <w:sz w:val="24"/>
          <w:szCs w:val="24"/>
        </w:rPr>
        <w:t xml:space="preserve">- обеспечения прогнозируемого уровня реального темпа прироста валового внутреннего продукта за счет постепенного восстановления объемов производства промышленной продукции и стабильной работы сельского хозяйства, строительного сектора и сферы услуг;</w:t>
      </w:r>
    </w:p>
    <w:p>
      <w:pPr>
        <w:spacing w:after="120"/>
        <w:jc w:val="both"/>
      </w:pPr>
      <w:r>
        <w:rPr>
          <w:rFonts w:ascii="Arial" w:cs="Arial" w:eastAsia="Arial" w:hAnsi="Arial"/>
          <w:sz w:val="24"/>
          <w:szCs w:val="24"/>
        </w:rPr>
        <w:t xml:space="preserve">- обеспечения сдерживания темпов инфляции в пределах прогнозируемого показателя;</w:t>
      </w:r>
    </w:p>
    <w:p>
      <w:pPr>
        <w:spacing w:after="120"/>
        <w:jc w:val="both"/>
      </w:pPr>
      <w:r>
        <w:rPr>
          <w:rFonts w:ascii="Arial" w:cs="Arial" w:eastAsia="Arial" w:hAnsi="Arial"/>
          <w:sz w:val="24"/>
          <w:szCs w:val="24"/>
        </w:rPr>
        <w:t xml:space="preserve">- сохранения объема международных резервов на уровне не менее 3-4 месяцев импорта товаров и услуг;</w:t>
      </w:r>
    </w:p>
    <w:p>
      <w:pPr>
        <w:spacing w:after="120"/>
        <w:jc w:val="both"/>
      </w:pPr>
      <w:r>
        <w:rPr>
          <w:rFonts w:ascii="Arial" w:cs="Arial" w:eastAsia="Arial" w:hAnsi="Arial"/>
          <w:sz w:val="24"/>
          <w:szCs w:val="24"/>
        </w:rPr>
        <w:t xml:space="preserve">- повышения эффективности государственного управления и борьба с коррупцией;</w:t>
      </w:r>
    </w:p>
    <w:p>
      <w:pPr>
        <w:spacing w:after="120"/>
        <w:jc w:val="both"/>
      </w:pPr>
      <w:r>
        <w:rPr>
          <w:rFonts w:ascii="Arial" w:cs="Arial" w:eastAsia="Arial" w:hAnsi="Arial"/>
          <w:sz w:val="24"/>
          <w:szCs w:val="24"/>
        </w:rPr>
        <w:t xml:space="preserve">- создания благоприятного инвестиционного климата для притока частных инвестиций;</w:t>
      </w:r>
    </w:p>
    <w:p>
      <w:pPr>
        <w:spacing w:after="120"/>
        <w:jc w:val="both"/>
      </w:pPr>
      <w:r>
        <w:rPr>
          <w:rFonts w:ascii="Arial" w:cs="Arial" w:eastAsia="Arial" w:hAnsi="Arial"/>
          <w:sz w:val="24"/>
          <w:szCs w:val="24"/>
        </w:rPr>
        <w:t xml:space="preserve">- стимулирования развития предпринимательства путем повышения эффективности мер регуляторной политики;</w:t>
      </w:r>
    </w:p>
    <w:p>
      <w:pPr>
        <w:spacing w:after="120"/>
        <w:jc w:val="both"/>
      </w:pPr>
      <w:r>
        <w:rPr>
          <w:rFonts w:ascii="Arial" w:cs="Arial" w:eastAsia="Arial" w:hAnsi="Arial"/>
          <w:sz w:val="24"/>
          <w:szCs w:val="24"/>
        </w:rPr>
        <w:t xml:space="preserve">- снижения бремени внешнего долга;</w:t>
      </w:r>
    </w:p>
    <w:p>
      <w:pPr>
        <w:spacing w:after="120"/>
        <w:jc w:val="both"/>
      </w:pPr>
      <w:r>
        <w:rPr>
          <w:rFonts w:ascii="Arial" w:cs="Arial" w:eastAsia="Arial" w:hAnsi="Arial"/>
          <w:sz w:val="24"/>
          <w:szCs w:val="24"/>
        </w:rPr>
        <w:t xml:space="preserve">- снижения/легализации "теневой" экономики;</w:t>
      </w:r>
    </w:p>
    <w:p>
      <w:pPr>
        <w:spacing w:after="120"/>
        <w:jc w:val="both"/>
      </w:pPr>
      <w:r>
        <w:rPr>
          <w:rFonts w:ascii="Arial" w:cs="Arial" w:eastAsia="Arial" w:hAnsi="Arial"/>
          <w:sz w:val="24"/>
          <w:szCs w:val="24"/>
        </w:rPr>
        <w:t xml:space="preserve">- расширения внешнеэкономических связей и торговли;</w:t>
      </w:r>
    </w:p>
    <w:p>
      <w:pPr>
        <w:spacing w:after="120"/>
        <w:jc w:val="both"/>
      </w:pPr>
      <w:r>
        <w:rPr>
          <w:rFonts w:ascii="Arial" w:cs="Arial" w:eastAsia="Arial" w:hAnsi="Arial"/>
          <w:sz w:val="24"/>
          <w:szCs w:val="24"/>
        </w:rPr>
        <w:t xml:space="preserve">- создания новых рабочих мест;</w:t>
      </w:r>
    </w:p>
    <w:p>
      <w:pPr>
        <w:spacing w:after="120"/>
        <w:jc w:val="both"/>
      </w:pPr>
      <w:r>
        <w:rPr>
          <w:rFonts w:ascii="Arial" w:cs="Arial" w:eastAsia="Arial" w:hAnsi="Arial"/>
          <w:sz w:val="24"/>
          <w:szCs w:val="24"/>
        </w:rPr>
        <w:t xml:space="preserve">- полного и своевременного обеспечения всех социальных гарантий государства.</w:t>
      </w:r>
    </w:p>
    <w:p>
      <w:pPr>
        <w:spacing w:after="120"/>
        <w:jc w:val="both"/>
      </w:pPr>
      <w:r>
        <w:rPr>
          <w:rFonts w:ascii="Arial" w:cs="Arial" w:eastAsia="Arial" w:hAnsi="Arial"/>
          <w:sz w:val="24"/>
          <w:szCs w:val="24"/>
        </w:rPr>
        <w:t xml:space="preserve">Согласно произведенным расчетам, основные прогнозные социально-экономические показатели на 2013 год сложатся следующим образом (см.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w:t>
      </w:r>
    </w:p>
    <w:p>
      <w:pPr>
        <w:spacing w:after="120"/>
        <w:jc w:val="both"/>
      </w:pPr>
      <w:r>
        <w:rPr>
          <w:rFonts w:ascii="Arial" w:cs="Arial" w:eastAsia="Arial" w:hAnsi="Arial"/>
          <w:sz w:val="24"/>
          <w:szCs w:val="24"/>
        </w:rPr>
        <w:t xml:space="preserve">формирующим ВВП(12)</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2012 год, ожид.   │      2013 год, прогноз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млн.  │ темп │ в % к│  млн.  │ темп │в % к│вклад │</w:t>
      </w:r>
    </w:p>
    <w:p>
      <w:pPr>
        <w:spacing w:after="120"/>
        <w:ind w:firstLine="567"/>
        <w:jc w:val="center"/>
      </w:pPr>
      <w:r>
        <w:rPr>
          <w:rFonts w:ascii="Arial" w:cs="Arial" w:eastAsia="Arial" w:hAnsi="Arial"/>
          <w:sz w:val="24"/>
          <w:szCs w:val="24"/>
        </w:rPr>
        <w:t xml:space="preserve">│                 │ сомов  │роста,│  ВВП │ сомов  │роста,│ ВВП │в рост│</w:t>
      </w:r>
    </w:p>
    <w:p>
      <w:pPr>
        <w:spacing w:after="120"/>
        <w:ind w:firstLine="567"/>
        <w:jc w:val="center"/>
      </w:pPr>
      <w:r>
        <w:rPr>
          <w:rFonts w:ascii="Arial" w:cs="Arial" w:eastAsia="Arial" w:hAnsi="Arial"/>
          <w:sz w:val="24"/>
          <w:szCs w:val="24"/>
        </w:rPr>
        <w:t xml:space="preserve">│                 │        │   %  │      │        │   %  │     │ ВВП, │</w:t>
      </w:r>
    </w:p>
    <w:p>
      <w:pPr>
        <w:spacing w:after="120"/>
        <w:ind w:firstLine="567"/>
        <w:jc w:val="center"/>
      </w:pPr>
      <w:r>
        <w:rPr>
          <w:rFonts w:ascii="Arial" w:cs="Arial" w:eastAsia="Arial" w:hAnsi="Arial"/>
          <w:sz w:val="24"/>
          <w:szCs w:val="24"/>
        </w:rPr>
        <w:t xml:space="preserve">│                 │        │      │      │        │      │     │ п.п.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│305487,3│ 101,8│ 100  │354419,5│ 107,0│100  │ 7,0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 56621,1│ 101,9│  18,5│ 61991,0│ 101,0│ 17,5│ 0,18 │</w:t>
      </w:r>
    </w:p>
    <w:p>
      <w:pPr>
        <w:spacing w:after="120"/>
        <w:ind w:firstLine="567"/>
        <w:jc w:val="center"/>
      </w:pPr>
      <w:r>
        <w:rPr>
          <w:rFonts w:ascii="Arial" w:cs="Arial" w:eastAsia="Arial" w:hAnsi="Arial"/>
          <w:sz w:val="24"/>
          <w:szCs w:val="24"/>
        </w:rPr>
        <w:t xml:space="preserve">│хозяйство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 52716,8│  86,3│  17,3│ 65242,3│ 117,9│ 18,4│ 3,08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│Строительство    │ 17305,2│ 119,3│   5,7│ 20327,0│ 110,5│  5,7│ 0,59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│143895,9│ 106,9│  47,1│166062,2│ 105,0│ 46,9│ 2,35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│Чистые налоги на │ 34948,3│ 101,8│  11,4│ 40797,0│ 107,0│ 11,5│ 0,80 │</w:t>
      </w:r>
    </w:p>
    <w:p>
      <w:pPr>
        <w:spacing w:after="120"/>
        <w:ind w:firstLine="567"/>
        <w:jc w:val="center"/>
      </w:pPr>
      <w:r>
        <w:rPr>
          <w:rFonts w:ascii="Arial" w:cs="Arial" w:eastAsia="Arial" w:hAnsi="Arial"/>
          <w:sz w:val="24"/>
          <w:szCs w:val="24"/>
        </w:rPr>
        <w:t xml:space="preserve">│продукты         │        │      │      │        │      │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 ВВП в 2013 году в номинальном значении составит 354,4 млрд. сомов, а реальный темп прироста - 7,0%. При этом, дефлятор составит 108,4%.</w:t>
      </w:r>
    </w:p>
    <w:p>
      <w:pPr>
        <w:spacing w:after="120"/>
        <w:jc w:val="both"/>
      </w:pPr>
      <w:r>
        <w:rPr>
          <w:rFonts w:ascii="Arial" w:cs="Arial" w:eastAsia="Arial" w:hAnsi="Arial"/>
          <w:sz w:val="24"/>
          <w:szCs w:val="24"/>
        </w:rPr>
        <w:t xml:space="preserve">Прогнозируемый экономический рост на уровне 7,0% будет обеспечиваться вкладом в ВВП всех секторов экономики. При этом наибольший вклад будет обеспечен со стороны сектора услуг (2,35 процентных пункта) и промышленности (3,08 процентных пункта), а вклады строительства (0,59 процентных пункта) и сельского хозяйства (0,18 процентных пункта) будут нейтральными.</w:t>
      </w:r>
    </w:p>
    <w:p>
      <w:pPr>
        <w:spacing w:after="120"/>
        <w:jc w:val="both"/>
      </w:pPr>
      <w:r>
        <w:rPr>
          <w:rFonts w:ascii="Arial" w:cs="Arial" w:eastAsia="Arial" w:hAnsi="Arial"/>
          <w:sz w:val="24"/>
          <w:szCs w:val="24"/>
        </w:rPr>
        <w:t xml:space="preserve">Прогнозируемый значительный уровень экономического роста обусловлен низкой базой объемов промышленного производства в 2012 году, тем самым обеспечив в прогнозируемом 2013 году наибольший положительный вклад в структуре ВВП (3,08 процентных пункта).</w:t>
      </w:r>
    </w:p>
    <w:p>
      <w:pPr>
        <w:spacing w:after="120"/>
        <w:jc w:val="both"/>
      </w:pPr>
      <w:r>
        <w:rPr>
          <w:rFonts w:ascii="Arial" w:cs="Arial" w:eastAsia="Arial" w:hAnsi="Arial"/>
          <w:sz w:val="24"/>
          <w:szCs w:val="24"/>
        </w:rPr>
        <w:t xml:space="preserve">Реальный рост ВВП, прогнозируемый на уровне 7,0%, сформирован исходя из следующих благоприятных предпосылок в основных секторах: (1) восстановление работы на предприятиях по разработке месторождения "Кумтор" и полный запуск производства листового стекла; (2) ввод новых месторождений - "Иштамберды", "Жамгыр", наращивание объемов производства на ОАО "Кыргызалтын" (на месторождениях Макмалзолото, Солтон-Сары и Терексайский рудник); (3) реализация инвестиционных проектов через вновь созданный Государственный банк развития Кыргызской Республики и запуск ипотечного кредитования; (4) прогнозируемая стабильная работа в сельском хозяйстве и сфере услуг.</w:t>
      </w:r>
    </w:p>
    <w:p>
      <w:pPr>
        <w:spacing w:after="120"/>
        <w:jc w:val="both"/>
      </w:pPr>
      <w:r>
        <w:rPr>
          <w:rFonts w:ascii="Arial" w:cs="Arial" w:eastAsia="Arial" w:hAnsi="Arial"/>
          <w:sz w:val="24"/>
          <w:szCs w:val="24"/>
        </w:rPr>
        <w:t xml:space="preserve">В региональном разрезе основная доля производства ВВП в 2013 году будет обеспечиваться за счет функционирования экономик г.Бишкек, Чуйской, Иссык-Кульской, Джалал-Абадской областей, с удельным весом 77,8%, суммарный вклад которых в ВВП республики составит 6,1%. Значительные доли в общем объеме производства ВВП Джалал-Абадской (10,0%) и Иссык-Кульской (12,9%)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наименьшими вкладами на уровне 0,93% Ошской, Баткенской, Нарынской и Таласской областей и г.Ош (см. таб. 11).</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Таблица 11</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Вклады регионов в производство ВВП</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│2012 год, ожид.│      2013 год, прогноз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(млн.  │ темп │ (млн.  │ темп │в % к│вклад │</w:t>
      </w:r>
    </w:p>
    <w:p>
      <w:pPr>
        <w:spacing w:after="120"/>
        <w:ind w:firstLine="567"/>
        <w:jc w:val="center"/>
      </w:pPr>
      <w:r>
        <w:rPr>
          <w:rFonts w:ascii="Arial" w:cs="Arial" w:eastAsia="Arial" w:hAnsi="Arial"/>
          <w:sz w:val="24"/>
          <w:szCs w:val="24"/>
        </w:rPr>
        <w:t xml:space="preserve">│                        │ сомов) │роста │ сомов) │роста │ ВВП │в рост│</w:t>
      </w:r>
    </w:p>
    <w:p>
      <w:pPr>
        <w:spacing w:after="120"/>
        <w:ind w:firstLine="567"/>
        <w:jc w:val="center"/>
      </w:pPr>
      <w:r>
        <w:rPr>
          <w:rFonts w:ascii="Arial" w:cs="Arial" w:eastAsia="Arial" w:hAnsi="Arial"/>
          <w:sz w:val="24"/>
          <w:szCs w:val="24"/>
        </w:rPr>
        <w:t xml:space="preserve">│                        │        │  (%) │        │  (%) │     │ ВВП  │</w:t>
      </w:r>
    </w:p>
    <w:p>
      <w:pPr>
        <w:spacing w:after="120"/>
        <w:ind w:firstLine="567"/>
        <w:jc w:val="center"/>
      </w:pPr>
      <w:r>
        <w:rPr>
          <w:rFonts w:ascii="Arial" w:cs="Arial" w:eastAsia="Arial" w:hAnsi="Arial"/>
          <w:sz w:val="24"/>
          <w:szCs w:val="24"/>
        </w:rPr>
        <w:t xml:space="preserve">│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│ВВП (Республика)        │305487,3│ 101,8│354419,5│ 107,0│100  │ 7,0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│Баткенская область      │ 10904,7│ 107,9│ 11458,9│ 104,1│  3,2│ 0,15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│Джалал-Абадская область │ 35113,7│ 106,6│ 35330,0│ 104,5│ 10,0│ 0,52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│Иссык-Кульская область  │ 39621,8│  87,0│ 45737,9│ 117,6│ 12,9│ 2,29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│Нарынская область       │ 11404,1│ 104,8│ 12534,0│ 104,4│  3,5│ 0,17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│Ошская область          │ 29422,8│ 107,2│ 33662,3│ 104,2│  9,5│ 0,41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│Таласская область       │  9674  │ 102,6│ 10739,7│ 102,3│  3,0│ 0,07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│Чуйская область         │ 38777,8│ 101,2│ 52235,9│ 106,2│ 14,7│ 0,80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│г.Бишкек                │122379,1│ 104,5│142271,2│ 106,3│ 40,1│ 2,50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│г.Ош                    │  8189,3│ 104,7│ 10449,8│ 105,6│  2,9│ 0,15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инфляция (индекс потребительских цен, декабрь к декабрю) прогнозируется на уровне 8,0%. При оценке уровня инфляции были учтены следующие факторы: (1) отсутствие существенных внешних и внутренних шоков спроса и предложения; (2) умеренный рост цен на продовольственные товары на внутреннем рынке на 12%, непродовольственные товары на 11%, услуги - на 12%; (3) рост цен на сырую нефть (Urals) до 97 долл. США за баррель (прогноз Министерства экономического развития РФ); (4) умеренный рост цен на коммунальные услуги; (5) сезонные колебания цен на сельхозпродукцию; (6) влияние условий вхождения в Таможенный союз; (7) сдерживание резких колебаний обменного курса инструментами денежно-кредитной политики; (8) сохранение мировой цены на золото в пределах 1775-1835 долл.США за тройскую унцию; (9) прогнозируемые умеренные показатели инфляции в странах - основных торговых партнерах (Россия - 5,0-6,0%, Казахстан - 6,0-8,0%, Китай - 3,6%, Еврозона - 2,0%).</w:t>
      </w:r>
    </w:p>
    <w:p>
      <w:pPr>
        <w:spacing w:after="120"/>
        <w:jc w:val="both"/>
      </w:pPr>
      <w:r>
        <w:rPr>
          <w:rFonts w:ascii="Arial" w:cs="Arial" w:eastAsia="Arial" w:hAnsi="Arial"/>
          <w:sz w:val="24"/>
          <w:szCs w:val="24"/>
        </w:rPr>
        <w:t xml:space="preserve">При этом, необходимо учитывать возможные риски роста индекса потребительских цен, которые повлияют на повышение целевых ориентиров в 2013 году, такие как: а) рост мировых цен на продовольствие (цены в 2013 году могут укрепиться на фоне снижения производства и завершения запасов); б) традиционная зависимость внутреннего рынка хлебопродуктов от импорта муки и зерна (Россия, Казахстан); в) рост мировой цены на нефть (прогноз цены нефти до 2015 года определяется в основном фундаментальными факторами: темпами восстановления мировой экономики и поддержанием устойчивости рынка нефти странами-производителями. Тем не менее, возможность форс-мажорных нарушений поставок сохраняется, что обусловлено неустойчивостью политической ситуации в некоторых странах-крупных производителях энергоресурсов).</w:t>
      </w:r>
    </w:p>
    <w:p>
      <w:pPr>
        <w:spacing w:after="120"/>
        <w:jc w:val="both"/>
      </w:pPr>
      <w:r>
        <w:rPr>
          <w:rFonts w:ascii="Arial" w:cs="Arial" w:eastAsia="Arial" w:hAnsi="Arial"/>
          <w:sz w:val="24"/>
          <w:szCs w:val="24"/>
        </w:rPr>
        <w:t xml:space="preserve">Динамика потребительских цен за последние годы показывает, что происходящие значительные колебания инфляции были обусловлены, в большей степени, волатильностью цен на продовольственные товары. При этом, цены на непродовольственные товары, алкогольные напитки, табачные изделия, а также услуги сохраняют устойчивую положительную динамику, что в целом формирует базовый уровень инфляционного фона в экономике. Динамика инфляции также будет зависеть от степени коррекции цен на импортируемые товары на внутреннем рынке в связи с изменениями курса национальной валюты и ожиданиями его дальнейшей динамики.</w:t>
      </w:r>
    </w:p>
    <w:p>
      <w:pPr>
        <w:spacing w:after="120"/>
        <w:jc w:val="both"/>
      </w:pPr>
      <w:r>
        <w:rPr>
          <w:rFonts w:ascii="Arial" w:cs="Arial" w:eastAsia="Arial" w:hAnsi="Arial"/>
          <w:sz w:val="24"/>
          <w:szCs w:val="24"/>
        </w:rPr>
        <w:t xml:space="preserve">Для удержания уровня инфляции в рамках указанного ориентира будет:</w:t>
      </w:r>
    </w:p>
    <w:p>
      <w:pPr>
        <w:spacing w:after="120"/>
        <w:jc w:val="both"/>
      </w:pPr>
      <w:r>
        <w:rPr>
          <w:rFonts w:ascii="Arial" w:cs="Arial" w:eastAsia="Arial" w:hAnsi="Arial"/>
          <w:sz w:val="24"/>
          <w:szCs w:val="24"/>
        </w:rPr>
        <w:t xml:space="preserve">- разработан механизм немонетарного воздействия на рынок зерна и хлебопродуктов через государственное регулирование для сдерживания роста цен;</w:t>
      </w:r>
    </w:p>
    <w:p>
      <w:pPr>
        <w:spacing w:after="120"/>
        <w:jc w:val="both"/>
      </w:pPr>
      <w:r>
        <w:rPr>
          <w:rFonts w:ascii="Arial" w:cs="Arial" w:eastAsia="Arial" w:hAnsi="Arial"/>
          <w:sz w:val="24"/>
          <w:szCs w:val="24"/>
        </w:rPr>
        <w:t xml:space="preserve">- проводиться реформа государственной тарифной политики на коммунальные услуги для недопущения их резкого роста.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продолжена политика плавающего обменного курса. Резкие колебания обменного курса будут сглаживаться инструментами денежно-кредитной политики, включая интервенции на межбанковском валютном рынке.</w:t>
      </w:r>
    </w:p>
    <w:p>
      <w:pPr>
        <w:spacing w:after="120"/>
        <w:jc w:val="both"/>
      </w:pPr>
      <w:r>
        <w:rPr>
          <w:rFonts w:ascii="Arial" w:cs="Arial" w:eastAsia="Arial" w:hAnsi="Arial"/>
          <w:sz w:val="24"/>
          <w:szCs w:val="24"/>
        </w:rPr>
        <w:t xml:space="preserve">Цели денежно-кредитной политики будут достигаться за счет мер по (1) снижению импортозависимости по основным продовольственным товарам; (2) недопущению образования дефицита и спекулятивных всплесков цен на социально-значимые товары на местах; (3) обеспечению благоприятных условий торговли со странами - основными торговыми партнерами, что, во многом, будет зависеть от условий вступления Кыргызстана в Таможенный союз и изменения структуры торговли в регионе в условиях членства России в ВТО; (4) проведению структурных реформ, проактивных действий в развитии сельского хозяйства республики; (5) усилению мер по обеспечению устойчивости и сбалансированности поступлений государственных доходов и равномерного распределения государственных расходов в течение финансового года в сочетании с мерами по бюджетной консолидации; (6) регулированию тарифов на жилищно-коммунальные услуги, транспорт, образование и связь, в целях недопущения их необоснованного роста, на основе принципов прозрачности, экономической эффективности и социальной справедливости; (7) сокращению потерь в энергетическом секторе; (8) совершенствованию системы оценки, анализа, раннего реагирования и предупреждения банковских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Бюджетно-налоговая политика будет направлена на увеличение налоговых доходов, упорядочение льгот и освобождений и снижение дефицита бюджета.</w:t>
      </w:r>
    </w:p>
    <w:p>
      <w:pPr>
        <w:spacing w:after="120"/>
        <w:jc w:val="both"/>
      </w:pPr>
      <w:r>
        <w:rPr>
          <w:rFonts w:ascii="Arial" w:cs="Arial" w:eastAsia="Arial" w:hAnsi="Arial"/>
          <w:sz w:val="24"/>
          <w:szCs w:val="24"/>
        </w:rPr>
        <w:t xml:space="preserve">В целом налоговая политика останется неизменной и вопрос о повышении налогового бремени не будет рассматриваться (за исключением высокорентабельных отраслей, производства золота и ставок акцизного налога). Будет продолжено совершенствование системы налогового и таможенного администрирования для достижения разумного баланса прав предпринимателя и контролирующих органов.</w:t>
      </w:r>
    </w:p>
    <w:p>
      <w:pPr>
        <w:spacing w:after="120"/>
        <w:jc w:val="both"/>
      </w:pPr>
      <w:r>
        <w:rPr>
          <w:rFonts w:ascii="Arial" w:cs="Arial" w:eastAsia="Arial" w:hAnsi="Arial"/>
          <w:sz w:val="24"/>
          <w:szCs w:val="24"/>
        </w:rPr>
        <w:t xml:space="preserve">В условиях неизменности налогового бремени величина поступлений, которые собирают фискальные органы, в основном зависит от темпов роста ВВП и улучшения собираемости, а также эффективности принятых в рамках модернизации и автоматизации налогового и таможенного дела мер.</w:t>
      </w:r>
    </w:p>
    <w:p>
      <w:pPr>
        <w:spacing w:after="120"/>
        <w:jc w:val="both"/>
      </w:pPr>
      <w:r>
        <w:rPr>
          <w:rFonts w:ascii="Arial" w:cs="Arial" w:eastAsia="Arial" w:hAnsi="Arial"/>
          <w:sz w:val="24"/>
          <w:szCs w:val="24"/>
        </w:rPr>
        <w:t xml:space="preserve">При проведении профилактических работ будут учтены три важнейшие функции государственного управления налогообложением. А именно:</w:t>
      </w:r>
    </w:p>
    <w:p>
      <w:pPr>
        <w:spacing w:after="120"/>
        <w:jc w:val="both"/>
      </w:pPr>
      <w:r>
        <w:rPr>
          <w:rFonts w:ascii="Arial" w:cs="Arial" w:eastAsia="Arial" w:hAnsi="Arial"/>
          <w:sz w:val="24"/>
          <w:szCs w:val="24"/>
        </w:rPr>
        <w:t xml:space="preserve">- обеспечение полноты финансирования государственных расходов;</w:t>
      </w:r>
    </w:p>
    <w:p>
      <w:pPr>
        <w:spacing w:after="120"/>
        <w:jc w:val="both"/>
      </w:pPr>
      <w:r>
        <w:rPr>
          <w:rFonts w:ascii="Arial" w:cs="Arial" w:eastAsia="Arial" w:hAnsi="Arial"/>
          <w:sz w:val="24"/>
          <w:szCs w:val="24"/>
        </w:rPr>
        <w:t xml:space="preserve">- поддержание социального равновесия путем изменения соотношения между доходами отдельных групп с целью сглаживания неравенства между ними и выравнивания бремени налогообложения между разными видами предпринимательской деятельности;</w:t>
      </w:r>
    </w:p>
    <w:p>
      <w:pPr>
        <w:spacing w:after="120"/>
        <w:jc w:val="both"/>
      </w:pPr>
      <w:r>
        <w:rPr>
          <w:rFonts w:ascii="Arial" w:cs="Arial" w:eastAsia="Arial" w:hAnsi="Arial"/>
          <w:sz w:val="24"/>
          <w:szCs w:val="24"/>
        </w:rPr>
        <w:t xml:space="preserve">- государственное противоинфляционное, отраслевое и региональное регулирование экономики (применение регулирующей функции налогов).</w:t>
      </w:r>
    </w:p>
    <w:p>
      <w:pPr>
        <w:spacing w:after="120"/>
        <w:jc w:val="both"/>
      </w:pPr>
      <w:r>
        <w:rPr>
          <w:rFonts w:ascii="Arial" w:cs="Arial" w:eastAsia="Arial" w:hAnsi="Arial"/>
          <w:sz w:val="24"/>
          <w:szCs w:val="24"/>
        </w:rPr>
        <w:t xml:space="preserve">Основными направлениями налоговой политики в 2013 году являются: (1) повышение доверия общественности к налоговой службе, снижение уровня коррупции через создание центров обработки налоговых деклараций (по южному, северному и восточному регионам) и оснащение 10 таможенных пунктов пропуска системами видеонаблюдения; (2) переход к единой налоговой декларации и проведению контроля за расходами физических лиц; (3) передача функций по администрированию страховых взносов из Социального фонда в Государственную налоговую службу при Правительстве Кыргызской Республики; (4) разработка методики кадастровой оценки недвижимого имущества и проверки их результатов; (5) стимулирование инновационной деятельности и предоставление фискальных льгот предприятиям, работающим прозрачно и стабильно увеличивающим уплату налогов; (6) создание налогового суда и условий для соответствующей подготовки судей; (7) предоставление возможностей к подаче налоговых отчетов и деклараций в электронной форме и по электронным каналам связи всеми налогоплательщиками; (8) внесение изменений в Налоговый кодекс Кыргызской Республики по снижению ставок налога с продаж и отмена данного налога на поставки, облагаемые НДС (при изыскании и принятии альтернативных источников пополнения потерь бюджета); (9) внедрение систематического анкетирования налогоплательщиков и субъектов ВЭД о степени коррупции в налоговых и таможенных органах.</w:t>
      </w:r>
    </w:p>
    <w:p>
      <w:pPr>
        <w:spacing w:after="120"/>
        <w:jc w:val="both"/>
      </w:pPr>
      <w:r>
        <w:rPr>
          <w:rFonts w:ascii="Arial" w:cs="Arial" w:eastAsia="Arial" w:hAnsi="Arial"/>
          <w:sz w:val="24"/>
          <w:szCs w:val="24"/>
        </w:rPr>
        <w:t xml:space="preserve">В результате объем налоговых поступлений в государственный бюджет прогнозируется в размере 76,9 млрд. сомов и возрастет по сравнению с 2012 годом на 16,2%, удельный вес в ВВП сложится на уровне 21,7%.</w:t>
      </w:r>
    </w:p>
    <w:p>
      <w:pPr>
        <w:spacing w:after="120"/>
        <w:jc w:val="both"/>
      </w:pPr>
      <w:r>
        <w:rPr>
          <w:rFonts w:ascii="Arial" w:cs="Arial" w:eastAsia="Arial" w:hAnsi="Arial"/>
          <w:sz w:val="24"/>
          <w:szCs w:val="24"/>
        </w:rPr>
        <w:t xml:space="preserve">Бюджетная политика будет направлена на решение следующих задач:</w:t>
      </w:r>
    </w:p>
    <w:p>
      <w:pPr>
        <w:spacing w:after="120"/>
        <w:jc w:val="both"/>
      </w:pPr>
      <w:r>
        <w:rPr>
          <w:rFonts w:ascii="Arial" w:cs="Arial" w:eastAsia="Arial" w:hAnsi="Arial"/>
          <w:sz w:val="24"/>
          <w:szCs w:val="24"/>
        </w:rPr>
        <w:t xml:space="preserve">- повышение эффективности управления ресурсами бюджета и оптимизация расходов, в частности, путем сокращения неприоритетных расходов бюджета;</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продолжение проведения тесной координации денежно-кредитной и бюджетно-налоговой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Инвестиционная политика будет направлена на восстановление инвестиционной привлекательности страны и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проверяющих органов, оказываемых государством услуг. Постепенно будут внедряться механизмы государственно-частного партнерства и планируется реализация пилотных проектов, направленных на улучшение инфраструктуры экономики страны. Ожидается реализация национальных проектов через созданный Государственный банк развития Кыргызской Республики и кыргызско-казахстанский инвестиционный фонд с уставным капиталом в размере 100 млн. долл.США.</w:t>
      </w:r>
    </w:p>
    <w:p>
      <w:pPr>
        <w:spacing w:after="120"/>
        <w:jc w:val="both"/>
      </w:pPr>
      <w:r>
        <w:rPr>
          <w:rFonts w:ascii="Arial" w:cs="Arial" w:eastAsia="Arial" w:hAnsi="Arial"/>
          <w:sz w:val="24"/>
          <w:szCs w:val="24"/>
        </w:rPr>
        <w:t xml:space="preserve">Введение безвизового режима для граждан более 40 государств, сроком на 60 дней позволит увеличение потока туристов и притока внешнего капитала в страну.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развития промышленного производства создаются максимально благоприятные условия для активизации деятельности хозяйствующих субъектов путем ликвидации барьеров для ведения бизнеса, сокращения различных проверок, снижения налогового бремени и стимулирования развития предпринимательства.</w:t>
      </w:r>
    </w:p>
    <w:p>
      <w:pPr>
        <w:spacing w:after="120"/>
        <w:jc w:val="both"/>
      </w:pPr>
      <w:r>
        <w:rPr>
          <w:rFonts w:ascii="Arial" w:cs="Arial" w:eastAsia="Arial" w:hAnsi="Arial"/>
          <w:sz w:val="24"/>
          <w:szCs w:val="24"/>
        </w:rPr>
        <w:t xml:space="preserve">Вместе с тем, сохраняются проблемы, для решения которых требуется принятие специальных мер. Имеется сильная зависимость от импорта сырьевых и материальных ресурсов. Отмечается дефицит квалифицированных специалистов. Недостаток собственных оборотных средств, ограниченность доступа к коммерческим кредитам вследствие высоких процентных ставок препятствуют обновлению основных фондов, освоению новых технологий. Это приводит к неконкурентоспособности многих отечественных товаров по цене и качеству. Для формирования комплексного подхода к решению существующих проблем разрабатывается проект Концепции развития промышленности Кыргызской Республики на 2012-2015 годы, в которой определены следующие основные стратегические направления промышленной политики: 1) экспортоориентированность; 2) импортозамещение/защита местных производителей; 3) повышение конкурентоспособности продукции; 4) стимулирование углубленной переработки сырьевых ресурсов для формирования высокой добавленной стоимости; 5) улучшение инвестиционного климата и привлечение инвестиций в обрабатывающий сектор промышленности; 6) развитие инновационных технологий и научных разработок; 7) подготовка кадров всех уровней для промышленности.</w:t>
      </w:r>
    </w:p>
    <w:p>
      <w:pPr>
        <w:spacing w:after="120"/>
        <w:jc w:val="both"/>
      </w:pPr>
      <w:r>
        <w:rPr>
          <w:rFonts w:ascii="Arial" w:cs="Arial" w:eastAsia="Arial" w:hAnsi="Arial"/>
          <w:sz w:val="24"/>
          <w:szCs w:val="24"/>
        </w:rPr>
        <w:t xml:space="preserve">Будут продолжены меры по расширению действующих и введению новых швейных производств, продвижению швейной продукции на международные рынки, созданию благоприятных условий по увеличению экспорта, созданию вертикально-интегрированной цепочки в текстильной отрасли.</w:t>
      </w:r>
    </w:p>
    <w:p>
      <w:pPr>
        <w:spacing w:after="120"/>
        <w:jc w:val="both"/>
      </w:pPr>
      <w:r>
        <w:rPr>
          <w:rFonts w:ascii="Arial" w:cs="Arial" w:eastAsia="Arial" w:hAnsi="Arial"/>
          <w:sz w:val="24"/>
          <w:szCs w:val="24"/>
        </w:rPr>
        <w:t xml:space="preserve">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 Для привлечения инвесторов, новых технологий для производства современных видов продукции планируется создание экспортно-промышленных зон.</w:t>
      </w:r>
    </w:p>
    <w:p>
      <w:pPr>
        <w:spacing w:after="120"/>
        <w:jc w:val="both"/>
      </w:pPr>
      <w:r>
        <w:rPr>
          <w:rFonts w:ascii="Arial" w:cs="Arial" w:eastAsia="Arial" w:hAnsi="Arial"/>
          <w:sz w:val="24"/>
          <w:szCs w:val="24"/>
        </w:rPr>
        <w:t xml:space="preserve">Изменение торговых условий, связанных с введением норм и требований Таможенного союза, будут учтены при заключении международных договоров по стандартизации с целью применения на территории Кыргызстана технических регламентов стран Таможенного союза. Будет проведена работа по модернизации испытательных лабораторий.</w:t>
      </w:r>
    </w:p>
    <w:p>
      <w:pPr>
        <w:spacing w:after="120"/>
        <w:jc w:val="both"/>
      </w:pPr>
      <w:r>
        <w:rPr>
          <w:rFonts w:ascii="Arial" w:cs="Arial" w:eastAsia="Arial" w:hAnsi="Arial"/>
          <w:sz w:val="24"/>
          <w:szCs w:val="24"/>
        </w:rPr>
        <w:t xml:space="preserve">В результате в промышленном секторе(13) на 2013 год прогнозируется реальный рост объемов производства на 16,2% за счет устойчивой работы действующих промышленных предприятий и ввода в эксплуатацию новых месторождений, активизации деятельности предприятий по разработке месторождения "Кумтор". Положительный вклад в рост ВВП составит 3,08 процентных пункта, с удельным весом в общем объеме ВВП 18,4%. Без учета предприятий по разработке месторождения "Кумтор", рост промышленного производства прогнозируется на уровне 7,1%.</w:t>
      </w:r>
    </w:p>
    <w:p>
      <w:pPr>
        <w:spacing w:after="120"/>
        <w:jc w:val="both"/>
      </w:pPr>
      <w:r>
        <w:rPr>
          <w:rFonts w:ascii="Arial" w:cs="Arial" w:eastAsia="Arial" w:hAnsi="Arial"/>
          <w:sz w:val="24"/>
          <w:szCs w:val="24"/>
        </w:rPr>
        <w:t xml:space="preserve">Прогнозируемый значительный рост индекса физического объема промышленной продукции на 2013 год объясняется низкой базой, которая ожидается в 2012 году из-за снижения производства на предприятиях по разработке месторождения "Кумтор", связанного с остановкой с начала 2012 года горных работ из-за высокой скорости движения отвального и ледникового материала в сторону карьера.</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(80,9%) в производстве промышленной продукции, прогнозируется реальный рост на 20,3%, который будет обеспечен за счет:</w:t>
      </w:r>
    </w:p>
    <w:p>
      <w:pPr>
        <w:spacing w:after="120"/>
        <w:jc w:val="both"/>
      </w:pPr>
      <w:r>
        <w:rPr>
          <w:rFonts w:ascii="Arial" w:cs="Arial" w:eastAsia="Arial" w:hAnsi="Arial"/>
          <w:sz w:val="24"/>
          <w:szCs w:val="24"/>
        </w:rPr>
        <w:t xml:space="preserve">- металлургического производства (рост на 30,9%), уд. вес в общем объеме промышленности которого составит 51,8%: (а) восстановления и активизации работы на руднике "Кумтор", где прогнозируется рост объемов на 27,7%; (б) увеличения объемов почти в 3 раза за счет ввода новых месторождений - "Иштамберды", "Жамгыр" и наращивания объемов производства на ОАО "Кыргызалтын" (на месторождениях Солтон-Сары, Макмалзолото и Терексайский рудник);</w:t>
      </w:r>
    </w:p>
    <w:p>
      <w:pPr>
        <w:spacing w:after="120"/>
        <w:jc w:val="both"/>
      </w:pPr>
      <w:r>
        <w:rPr>
          <w:rFonts w:ascii="Arial" w:cs="Arial" w:eastAsia="Arial" w:hAnsi="Arial"/>
          <w:sz w:val="24"/>
          <w:szCs w:val="24"/>
        </w:rPr>
        <w:t xml:space="preserve">- производства прочих неметаллических минеральных продуктов (рост на 8,3%), уд. вес в общем объеме промышленности которого составит 6,0%: (а) наращивание объемов производства ОсОО "Ингергласс", где объем производства листового стекла возрастет в 3 раза по сравнению с 2012 годом; (б) рост производства цемента и асбестоцементных изделий прогнозируется за счет освоения мощностей ЗАО "Южно-Кыргызский Цемент", ОсОО "Южный комбинат строительных материалов", ОАО "Кантский цементный завод"; (в) производства стеновых материалов - активизации жилищного строительства посредством запуска программы по ипотечному кредитованию, освоения мощностей запущенных предприятий: камнеобрабатывающий завод в г.Джалал-Абад (ОсОО "Камнеобрабатывающий завод в Центральной Азии"); завод по производству гипсокартона в Джалал-Абадской области (ОсОО "Мега Юнион Индастри"), заводов по производству кирпича и разработке инертных материалов и др.;</w:t>
      </w:r>
    </w:p>
    <w:p>
      <w:pPr>
        <w:spacing w:after="120"/>
        <w:jc w:val="both"/>
      </w:pPr>
      <w:r>
        <w:rPr>
          <w:rFonts w:ascii="Arial" w:cs="Arial" w:eastAsia="Arial" w:hAnsi="Arial"/>
          <w:sz w:val="24"/>
          <w:szCs w:val="24"/>
        </w:rPr>
        <w:t xml:space="preserve">- устойчивой работы предприятий текстильного и швейного производств (уд. вес в общем объеме промышленности - 4,8%), где прогнозируется реальный рост на 4,9%. Наибольший удельный вес в текстильно-швейном производстве занимает швейное производство (более 80,0%), где прогнозируется рост на 4,7% за счет роста производства нижнего белья, свитеров, джемперов, пуловеров, кардиганов, жилетов. Прогноз умеренного роста обусловлен возможными рисками при экспорте товаров в условиях вхождения в Таможенный союз;</w:t>
      </w:r>
    </w:p>
    <w:p>
      <w:pPr>
        <w:spacing w:after="120"/>
        <w:jc w:val="both"/>
      </w:pPr>
      <w:r>
        <w:rPr>
          <w:rFonts w:ascii="Arial" w:cs="Arial" w:eastAsia="Arial" w:hAnsi="Arial"/>
          <w:sz w:val="24"/>
          <w:szCs w:val="24"/>
        </w:rPr>
        <w:t xml:space="preserve">- реального роста выпуска продукции в производстве пищевых продуктов, включая напитки и табак (уд. вес - 11,5%), где прогнозируется рост на 3,9% за счет роста выпуска сахара - на 14,3%, этилового спирта - на 10,0%, масложировой продукции - на 4,0%, табака ферментированного - на 3,4%, молочной продукции - на 3,1%, свежего хлеба - на 5,0%, муки - на 2,6%, мясной продукции - на 2,7%;</w:t>
      </w:r>
    </w:p>
    <w:p>
      <w:pPr>
        <w:spacing w:after="120"/>
        <w:jc w:val="both"/>
      </w:pPr>
      <w:r>
        <w:rPr>
          <w:rFonts w:ascii="Arial" w:cs="Arial" w:eastAsia="Arial" w:hAnsi="Arial"/>
          <w:sz w:val="24"/>
          <w:szCs w:val="24"/>
        </w:rPr>
        <w:t xml:space="preserve">- устойчивой работы предприятий производства электрического, электронного и оптического оборудования (на 5,0%), увеличения производства трансформаторов малой мощности, ламп накаливания, машин и оборудования (на 6,6%), резиновых и пластмассовых изделий (на 1,3%), кожи, изделий из кожи и обуви (на 2,0%), нефтепродуктов (на 1,6%); химического производства (на 1,2%) и т.д.</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16,4%) на 2013 год прогнозируется реальный рост на 0,9%. Выработка электроэнергии прогнозируется на уровне 2012 года и составит 15250 млн. кВтч, которая рассчитана с учетом среднемноголетней приточности в створе Токтогульского гидроузла и риска наступления маловодного периода за рассматриваемый период.</w:t>
      </w:r>
    </w:p>
    <w:p>
      <w:pPr>
        <w:spacing w:after="120"/>
        <w:jc w:val="both"/>
      </w:pPr>
      <w:r>
        <w:rPr>
          <w:rFonts w:ascii="Arial" w:cs="Arial" w:eastAsia="Arial" w:hAnsi="Arial"/>
          <w:sz w:val="24"/>
          <w:szCs w:val="24"/>
        </w:rPr>
        <w:t xml:space="preserve">Экспорт электроэнергии прогнозируется в объеме 1300,0 млн. кВтч.</w:t>
      </w:r>
    </w:p>
    <w:p>
      <w:pPr>
        <w:spacing w:after="120"/>
        <w:jc w:val="both"/>
      </w:pPr>
      <w:r>
        <w:rPr>
          <w:rFonts w:ascii="Arial" w:cs="Arial" w:eastAsia="Arial" w:hAnsi="Arial"/>
          <w:sz w:val="24"/>
          <w:szCs w:val="24"/>
        </w:rPr>
        <w:t xml:space="preserve">Всего в Кыргызскую Республику в 2013 году поступление природного газа прогнозируется в объеме 369,2 млн. куб.м, что увеличится на 10,0% по сравнению с 2012 годом.</w:t>
      </w:r>
    </w:p>
    <w:p>
      <w:pPr>
        <w:spacing w:after="120"/>
        <w:jc w:val="both"/>
      </w:pPr>
      <w:r>
        <w:rPr>
          <w:rFonts w:ascii="Arial" w:cs="Arial" w:eastAsia="Arial" w:hAnsi="Arial"/>
          <w:sz w:val="24"/>
          <w:szCs w:val="24"/>
        </w:rPr>
        <w:t xml:space="preserve">(3) В горнодобывающей промышленности (уд. вес 2,7% в объеме промышленного производства) на 2013 год рост объема производства прогнозируется на уровне 3,2%, в том числе по добыче топливно-энергетических полезных ископаемых на 2,7%, прочих полезных ископаемых на 4,1%. Рост объемов будет достигнут за счет увеличения добычи: (1) сырой нефти на 10,4% посредством привлечения инвесторов в разработку нефтегазовых месторождений, в частности, ОАО "Баткеннефтегаз", ЗАО "Кыргыз Петролеум Компани", ЗАО "Гидрокарбонс", ОсОО "Консультант-Центр" ("Жибек Ресорсиз"), ЗАО "Южная Нефтяная Компания", ЗАО "Тен И", ОсОО "Южный Деррек", ОсОО "Амин"; (2) гранул, каменной крошки, гальки, гравия, щебня или дробленого камня на 18,2%, глин и каолина - на 5,6% за счет роста спроса со стороны предприятий, специализирующихся на выпуске железобетонной продукции, бетона, строительного раствора, пескоблоков, полимерпесчаной черепицы.</w:t>
      </w:r>
    </w:p>
    <w:p>
      <w:pPr>
        <w:spacing w:after="120"/>
        <w:jc w:val="both"/>
      </w:pPr>
      <w:r>
        <w:rPr>
          <w:rFonts w:ascii="Arial" w:cs="Arial" w:eastAsia="Arial" w:hAnsi="Arial"/>
          <w:sz w:val="24"/>
          <w:szCs w:val="24"/>
        </w:rPr>
        <w:t xml:space="preserve">Добыча угля, лигнита и торфа прогнозируется на уровне ожидаемых объемов 2012 года в количестве 860 тыс. тонн в год для обеспечения бюджетных организаций и на бытовые нужды. Прогнозируемый объем производства ожидается за счет осуществления следующих мер: (а) развития мощностей предприятий, разрабатывающих буроугольное месторождение "Кара-Кече" для обеспечения потребности в угле ТЭЦ г.Бишкек согласно заданию, а также поставок угля населению Северного региона через топливные базы и пункты реализации угля и бюджетным потребителям по результатам участия в соответствующих тендерах; (б) сохранения рынка сбыта твердого топлива для Южного региона на уровне, достигнутом в прошедший отопительный период, и его наращивания при благоприятных условиях, путем наращивания угледобычи на шахте "Беш-Бурхан", на месторождении "Кызыл-Булак" ОсОО "Перити Коал", развития горно-добычных работ на действующих угольных предприятиях АО "Жыргалан", АО "Сулюктакомур", АО "Сулюкташахтакурулуш"; (в) снижения складских запасов на угольных месторождениях путем изыскания возможности для их реализации потребителям; (г) технического перевооружения угольных предприятий при выделении льготных кредитов технических, финансовых и др. под разработанные бизнес проекты.</w:t>
      </w:r>
    </w:p>
    <w:p>
      <w:pPr>
        <w:spacing w:after="120"/>
        <w:jc w:val="both"/>
      </w:pPr>
      <w:r>
        <w:rPr>
          <w:rFonts w:ascii="Arial" w:cs="Arial" w:eastAsia="Arial" w:hAnsi="Arial"/>
          <w:sz w:val="24"/>
          <w:szCs w:val="24"/>
        </w:rPr>
        <w:t xml:space="preserve">Рост физического объема промышленной продукции прогнозируется достичь всеми регионами республики. Основной вклад в объем промышленного производства традиционно внесет Иссык-Кульская (25,3%), Чуйская (40,9%), Джалал-Абадская (6,3%) области и г.Бишкек (20,1%), суммарная доля которых составит 92,6%.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месторождений "Кумтор", Джалал-Абадской - ввода в эксплуатацию месторождений "Жамгыр", "Иштамберды", "Бозымчак".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4.6.2.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Сфера услуг является основным сектором в формировании ВВП, ее удельный вес в структуре ВВП составляет почти 50%.</w:t>
      </w:r>
    </w:p>
    <w:p>
      <w:pPr>
        <w:spacing w:after="120"/>
        <w:jc w:val="both"/>
      </w:pPr>
      <w:r>
        <w:rPr>
          <w:rFonts w:ascii="Arial" w:cs="Arial" w:eastAsia="Arial" w:hAnsi="Arial"/>
          <w:sz w:val="24"/>
          <w:szCs w:val="24"/>
        </w:rPr>
        <w:t xml:space="preserve">На 2013 год прогнозируется реальный рост на 5,2%, а вклад в ВВП составит 2,35 процентных пункта. Источниками роста будут: торговля, где рост ожидается на 6,0%, транспорт и связь - на 7,7%, услуги финансовой деятельности - на 4,8% и услуги гостиниц и ресторанов - на 6,5%.</w:t>
      </w:r>
    </w:p>
    <w:p>
      <w:pPr>
        <w:spacing w:after="120"/>
        <w:jc w:val="both"/>
      </w:pPr>
      <w:r>
        <w:rPr>
          <w:rFonts w:ascii="Arial" w:cs="Arial" w:eastAsia="Arial" w:hAnsi="Arial"/>
          <w:sz w:val="24"/>
          <w:szCs w:val="24"/>
        </w:rPr>
        <w:t xml:space="preserve">Основную долю в структуре услуг будут занимать торговля (31,2%), услуги транспорта и связи (22,4%), реальный рост которых будет поддерживаться увеличением денежных доходов населения на 6,2% в 2013 году.</w:t>
      </w:r>
    </w:p>
    <w:p>
      <w:pPr>
        <w:spacing w:after="120"/>
        <w:jc w:val="both"/>
      </w:pPr>
      <w:r>
        <w:rPr>
          <w:rFonts w:ascii="Arial" w:cs="Arial" w:eastAsia="Arial" w:hAnsi="Arial"/>
          <w:sz w:val="24"/>
          <w:szCs w:val="24"/>
        </w:rPr>
        <w:t xml:space="preserve">Политика в секторе услуг на 2013 год будет направлена на улучшение доступности жизненно необходимых услуг и расширения их на всей территории Кыргызской Республики, включая услуги связи, транспорта, услуги микрофинансовых организаций, торговли и других. Будут приниматься меры по снижению уровня неофициальной деятельности для увеличения налоговых сборов в этой сфере.</w:t>
      </w:r>
    </w:p>
    <w:p>
      <w:pPr>
        <w:spacing w:after="120"/>
        <w:jc w:val="both"/>
      </w:pPr>
      <w:r>
        <w:rPr>
          <w:rFonts w:ascii="Arial" w:cs="Arial" w:eastAsia="Arial" w:hAnsi="Arial"/>
          <w:sz w:val="24"/>
          <w:szCs w:val="24"/>
        </w:rPr>
        <w:t xml:space="preserve">Увеличению торговли будет способствовать восстановление покупательского спроса, увеличение крупных сетевых предприятий торговли, которые оказывают положительное влияние на качество предоставляемых услуг. В целях достижения баланса различных форм торговли, формирования взвешенной государственной политики, направленной на урегулирование взаимоотношений между субъектами торговли и поставщиками будут принята новая редакция Закона Кыргызской Республики "О внутренней торговле" и внесены изменения в действующий Свод правил торговли на территории Кыргызской Республики. Планируется разработать и внедрить новую методику учета товарооборота, что позволит выработать меры по сокращению объема ненаблюдаемой экономики во внутренней торговле.</w:t>
      </w:r>
    </w:p>
    <w:p>
      <w:pPr>
        <w:spacing w:after="120"/>
        <w:jc w:val="both"/>
      </w:pPr>
      <w:r>
        <w:rPr>
          <w:rFonts w:ascii="Arial" w:cs="Arial" w:eastAsia="Arial" w:hAnsi="Arial"/>
          <w:sz w:val="24"/>
          <w:szCs w:val="24"/>
        </w:rPr>
        <w:t xml:space="preserve">Дорожная сеть обеспечивает до 95% всех внутренних пассажирских и грузовых автомобильных перевозок. Основным приоритетом в развитии дорожной сети является создание международных транспортных коридоров. Для развития транзитного потенциала будет продолжена реабилитация автодорог республики: "Ош-Сарыташ-Иркештам", "Сарыташ-Карамык", "Ош-Баткен-Исфана", "Бишкек-Нарын-Торугарт", "Тараз-Талас-Суусамыр". Особое внимание уделяется обеспечению транспортной независимости страны за счет строительства объездных дорог в обход территорий соседних государств.</w:t>
      </w:r>
    </w:p>
    <w:p>
      <w:pPr>
        <w:spacing w:after="120"/>
        <w:jc w:val="both"/>
      </w:pPr>
      <w:r>
        <w:rPr>
          <w:rFonts w:ascii="Arial" w:cs="Arial" w:eastAsia="Arial" w:hAnsi="Arial"/>
          <w:sz w:val="24"/>
          <w:szCs w:val="24"/>
        </w:rPr>
        <w:t xml:space="preserve">Развитие дорожно-транспортного комплекса будет осуществляться по следующим стратегическим направлениям: 1) обеспечение доступа к региональным рынкам товаров и услуг и развитие транзитного потенциала; 2) обеспечение доступа к местным рынкам товаров, работ и услуг.</w:t>
      </w:r>
    </w:p>
    <w:p>
      <w:pPr>
        <w:spacing w:after="120"/>
        <w:jc w:val="both"/>
      </w:pPr>
      <w:r>
        <w:rPr>
          <w:rFonts w:ascii="Arial" w:cs="Arial" w:eastAsia="Arial" w:hAnsi="Arial"/>
          <w:sz w:val="24"/>
          <w:szCs w:val="24"/>
        </w:rPr>
        <w:t xml:space="preserve">Реабилитация международных транспортных коридоров восточного направления (автодорога "Бишкек-Нарын-Торугарт") дает выход к границам КНР с севера. Кроме этого, дорога включает участок автодороги "Бишкек-Иссык-Куль", которая будет играть большую роль для развития туризма. Реализация проекта "Реабилитация автодороги "Иссык-Кульское кольцо", что будет способствовать развитию всей инфраструктуры Иссык-Кульской области, улучшит доступ населения других регионов к отдыху на озере "Иссык-Куль", создаст условия для привлечения иностранных туристов.</w:t>
      </w:r>
    </w:p>
    <w:p>
      <w:pPr>
        <w:spacing w:after="120"/>
        <w:jc w:val="both"/>
      </w:pPr>
      <w:r>
        <w:rPr>
          <w:rFonts w:ascii="Arial" w:cs="Arial" w:eastAsia="Arial" w:hAnsi="Arial"/>
          <w:sz w:val="24"/>
          <w:szCs w:val="24"/>
        </w:rPr>
        <w:t xml:space="preserve">Для обеспечения доступа к местным рынкам товаров, работ и услуг будет осуществляться дальнейшая реализация Программы "В каждый населенный пункт - маршрутное сообщение", предусматривающая комплекс мер по охвату населенных пунктов в сельской местности автобусным сообщением, ремонту внутренних дорог, приведению их состояния к минимальным рабочим стандартам, усилению работы Государственной транспортной инспекции.</w:t>
      </w:r>
    </w:p>
    <w:p>
      <w:pPr>
        <w:spacing w:after="120"/>
        <w:jc w:val="both"/>
      </w:pPr>
      <w:r>
        <w:rPr>
          <w:rFonts w:ascii="Arial" w:cs="Arial" w:eastAsia="Arial" w:hAnsi="Arial"/>
          <w:sz w:val="24"/>
          <w:szCs w:val="24"/>
        </w:rPr>
        <w:t xml:space="preserve">Рост услуг связи будет обеспечиваться за счет построения современной сети передачи данных, которая станет базисом для повышения транзитного потенциала Кыргызской Республики. Продолжится активная работа по реализации проектов строительства волоконно-оптических линий связи (ВОЛС) в Кыргызской Республике по направлениям Таджикистан, Узбекистан и Китай, строительство ВОЛС, в частности, по направлениям Балыкчы-Каракол, Ош-Иркештам и Ош-Узген - Джалал-Абад-Таш-Кумыр.</w:t>
      </w:r>
    </w:p>
    <w:p>
      <w:pPr>
        <w:spacing w:after="120"/>
        <w:jc w:val="both"/>
      </w:pPr>
      <w:r>
        <w:rPr>
          <w:rFonts w:ascii="Arial" w:cs="Arial" w:eastAsia="Arial" w:hAnsi="Arial"/>
          <w:sz w:val="24"/>
          <w:szCs w:val="24"/>
        </w:rPr>
        <w:t xml:space="preserve">К концу 2014 года планируется охватить цифровым вещанием 90% населения Кыргызской Республики. Продолжится работа по замене устаревшего оборудования и строительству новых антенно-мачтовых сооружений, цифровых автоматических телевизионных ретрансляторов, а также по модернизации и развитию сети отделений связи ГП "Кыргыз почтасы".</w:t>
      </w:r>
    </w:p>
    <w:p>
      <w:pPr>
        <w:spacing w:after="120"/>
        <w:jc w:val="both"/>
      </w:pPr>
      <w:r>
        <w:rPr>
          <w:rFonts w:ascii="Arial" w:cs="Arial" w:eastAsia="Arial" w:hAnsi="Arial"/>
          <w:sz w:val="24"/>
          <w:szCs w:val="24"/>
        </w:rPr>
        <w:t xml:space="preserve">Туризм рассматривается как один из главных экономических приоритетов страны. Привлечению туристов будет способствовать создание специальной экстерриториальной зоны в Иссык-Кульской области со льготным налогообложением. На территории этой зоны будут размещены культурно-развлекательные заведения, рекреационно-восстановительные комплексы, гостиничный и ресторанный бизнес. Ожидается, что такая зона станет популярным местом посещения иностранными гражданами со средним и высоким достатком. Будут разработаны и утверждены необходимые нормативные документы и начата работа по привлечению инвесторов для строительства. Продолжится активное и постоянное рекламирование за рубежом туристических возможностей Кыргызстана через посольства Кыргызской Республики в зарубежных странах.</w:t>
      </w:r>
    </w:p>
    <w:p>
      <w:pPr>
        <w:spacing w:after="120"/>
        <w:jc w:val="both"/>
      </w:pPr>
      <w:r>
        <w:rPr>
          <w:rFonts w:ascii="Arial" w:cs="Arial" w:eastAsia="Arial" w:hAnsi="Arial"/>
          <w:sz w:val="24"/>
          <w:szCs w:val="24"/>
        </w:rPr>
        <w:t xml:space="preserve">Для развития туризма во всех регионах предполагается создать институт "свободных туристических зон" на базе туристических кластеров.</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г.Бишкек (58,5%), а также Чуйской (11,6%), Джалал-Абадской (7,4%) областей.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4.6.3.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Политика развития сельского хозяйства в 2013 году будет направлена на решение следующих основных задач: 1) рост объемов производства и качества продукции сельского хозяйства; 2) увеличение продуктивности растениеводства и животноводства; 3) расширение ирригационных систем, оптимизация водопользования; 4) создание и развитие рынка земли; 5) развитие кооперативов; 6) повышение доступа сельских товаропроизводителей к финансовым ресурсам, развитие кредитования и лизинга.</w:t>
      </w:r>
    </w:p>
    <w:p>
      <w:pPr>
        <w:spacing w:after="120"/>
        <w:jc w:val="both"/>
      </w:pPr>
      <w:r>
        <w:rPr>
          <w:rFonts w:ascii="Arial" w:cs="Arial" w:eastAsia="Arial" w:hAnsi="Arial"/>
          <w:sz w:val="24"/>
          <w:szCs w:val="24"/>
        </w:rPr>
        <w:t xml:space="preserve">Для роста объемов производства будет оказываться содействие в увеличении доступности финансовых, материально-технических ресурсов, расширении рынков сбыта продукции. Для этого со стороны государства будет продолжено предоставление льгот при доступе к финансовым ресурсам и горюче-смазочным материалам. Важным направлением станет содействие росту производства экологически чистой растениеводческой продукции с использованием технологий органического сельского хозяйства для экспорта. Кыргызстан присоединится к организации сельскохозяйственного производства, построенного на принципах "зеленой экономики". Для снижения рисков спекуляции продуктами сельского хозяйства будет создан механизм мониторинга за оптовыми и розничными рынками сельхозпродукции и механизм стабилизации цен при помощи государственных закупок, товарных интервенций.</w:t>
      </w:r>
    </w:p>
    <w:p>
      <w:pPr>
        <w:spacing w:after="120"/>
        <w:jc w:val="both"/>
      </w:pPr>
      <w:r>
        <w:rPr>
          <w:rFonts w:ascii="Arial" w:cs="Arial" w:eastAsia="Arial" w:hAnsi="Arial"/>
          <w:sz w:val="24"/>
          <w:szCs w:val="24"/>
        </w:rPr>
        <w:t xml:space="preserve">Повышению продуктивности растениеводства и животноводства, улучшению защиты растений и животных будут способствовать меры по укреплению производственного потенциала семеноводческих и племенных хозяйств, улучшение учета племенных животных, поддержка развития агротехнологий. Для этого будет создан Центр по организации и координации селекционно-племенной работы и искусственного осеменения сельскохозяйственных животных. Будет оказано содействие в создании устойчиво функционирующего рынка семян и племенных животных и материалов. Также будет создан фонд поддержки обновления семенного и племенного фонда специализированных хозяйств и механизм компенсации сельским товаропроизводителям части затрат при приобретении ими высокопродуктивного посевного и племенного материалов.</w:t>
      </w:r>
    </w:p>
    <w:p>
      <w:pPr>
        <w:spacing w:after="120"/>
        <w:jc w:val="both"/>
      </w:pPr>
      <w:r>
        <w:rPr>
          <w:rFonts w:ascii="Arial" w:cs="Arial" w:eastAsia="Arial" w:hAnsi="Arial"/>
          <w:sz w:val="24"/>
          <w:szCs w:val="24"/>
        </w:rPr>
        <w:t xml:space="preserve">Развитие кооперативов будет поддерживаться улучшением законодательства в части защиты собственности и интересов потенциальных участников кооперативных отношений. Будут разработаны процедуры первоочередной государственной поддержки сельских кооперативов, экспортоориентированных кластеров, обеспечивающих рост объемов производства и создающих новые рабочие места.</w:t>
      </w:r>
    </w:p>
    <w:p>
      <w:pPr>
        <w:spacing w:after="120"/>
        <w:jc w:val="both"/>
      </w:pPr>
      <w:r>
        <w:rPr>
          <w:rFonts w:ascii="Arial" w:cs="Arial" w:eastAsia="Arial" w:hAnsi="Arial"/>
          <w:sz w:val="24"/>
          <w:szCs w:val="24"/>
        </w:rPr>
        <w:t xml:space="preserve">Доступ к кредитным средствам будет обеспечиваться как прямой финансовой поддержкой государства, так и созданием условий для снижения процентных ставок кредитных учреждений. Будет создана лизинговая компания по сельскохозяйственной технике.</w:t>
      </w:r>
    </w:p>
    <w:p>
      <w:pPr>
        <w:spacing w:after="120"/>
        <w:jc w:val="both"/>
      </w:pPr>
      <w:r>
        <w:rPr>
          <w:rFonts w:ascii="Arial" w:cs="Arial" w:eastAsia="Arial" w:hAnsi="Arial"/>
          <w:sz w:val="24"/>
          <w:szCs w:val="24"/>
        </w:rPr>
        <w:t xml:space="preserve">Принятые меры будут способствовать созданию базы для устойчивого роста сельского хозяйства. Валовой выпуск продукции сельского хозяйства, охоты и лесного хозяйства на 2013 год прогнозируется в объеме 185,0 млрд. сомов, а темп реального прироста на уровне 1,0%, с удельным весом в общем объеме ВВП 17,5%, а вклад в рост ВВП - 0,18 процентных пункта, за счет прироста в растениеводстве на 1,5% и животноводстве на 0,5%.</w:t>
      </w:r>
    </w:p>
    <w:p>
      <w:pPr>
        <w:spacing w:after="120"/>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соответствующими удельными весами 54,6% и 44,0%.</w:t>
      </w:r>
    </w:p>
    <w:p>
      <w:pPr>
        <w:spacing w:after="120"/>
        <w:jc w:val="both"/>
      </w:pPr>
      <w:r>
        <w:rPr>
          <w:rFonts w:ascii="Arial" w:cs="Arial" w:eastAsia="Arial" w:hAnsi="Arial"/>
          <w:sz w:val="24"/>
          <w:szCs w:val="24"/>
        </w:rPr>
        <w:t xml:space="preserve">В 2013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 Рост в основном будет обеспечен за счет увеличения производства: зерновых культур на 4,1% за счет увеличения посевной площади на 17,6 тыс. га; сахарной свеклы - на 18,8% за счет увеличения посевной площади на 3,2 тыс. га и повышения урожайности; хлопка - на 13,0% и табака - на 27,3%.</w:t>
      </w:r>
    </w:p>
    <w:p>
      <w:pPr>
        <w:spacing w:after="120"/>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Рост производства мяса в живом весе прогнозируется на 0,4%, что увеличится по сравнению с предыдущим годом на 1,3 тыс. тонн, молочной продукции - на 0,5%, с увеличением на 7,5 тыс. тонн молока и яиц - на 0,1%.</w:t>
      </w:r>
    </w:p>
    <w:p>
      <w:pPr>
        <w:spacing w:after="120"/>
        <w:jc w:val="both"/>
      </w:pPr>
      <w:r>
        <w:rPr>
          <w:rFonts w:ascii="Arial" w:cs="Arial" w:eastAsia="Arial" w:hAnsi="Arial"/>
          <w:sz w:val="24"/>
          <w:szCs w:val="24"/>
        </w:rPr>
        <w:t xml:space="preserve">Сельскохозяйственная отрасль представлена почти во всех регионах республики, кроме гг. Бишкек и Ош, которые занимают наименьшую долю. Основную долю занимают Джалал-Абадская (20,0%), Ошская (19,8%), Чуйская (25,0%) и Иссык-Кульская (11,6%) области.</w:t>
      </w:r>
    </w:p>
    <w:p>
      <w:pPr>
        <w:spacing w:after="120"/>
        <w:jc w:val="both"/>
      </w:pPr>
      <w:r>
        <w:rPr>
          <w:rFonts w:ascii="Arial" w:cs="Arial" w:eastAsia="Arial" w:hAnsi="Arial"/>
          <w:sz w:val="24"/>
          <w:szCs w:val="24"/>
        </w:rPr>
        <w:t xml:space="preserve">Основным риском в данном секторе будут неблагоприятные природно-климатические условия, непредсказуемость цен на топливо и ГСМ, а также дефицит минеральных удобрений.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создания благоприятных условий развития отрасли строительства значительно упрощены разрешительные процедуры, сокращены сроки и количество требуемых документов. Одной из приоритетных задач является строительство доступного жилья. Будет принята программа "Доступное жилье", в которой предусмотрены: (1) запуск механизма ипотечного кредитования для населения со сроком погашения 10-20 лет; (2) льготное кредитование для населения на приобретение жилья; (3) определение районов строительства по сейсмостойкости и по обеспеченности коммуникациями и инженерными сетями; (4) строительство многоэтажных домов для бюджетных работников.</w:t>
      </w:r>
    </w:p>
    <w:p>
      <w:pPr>
        <w:spacing w:after="120"/>
        <w:jc w:val="both"/>
      </w:pPr>
      <w:r>
        <w:rPr>
          <w:rFonts w:ascii="Arial" w:cs="Arial" w:eastAsia="Arial" w:hAnsi="Arial"/>
          <w:sz w:val="24"/>
          <w:szCs w:val="24"/>
        </w:rPr>
        <w:t xml:space="preserve">Для совершенствования системы принятия решений при выделении земельных участков для строительства будут: (1) внесены поправки в нормативные правовые акты по вопросу выделения земельных участков, обязательного исполнения требований сейсмобезопасности (Земельный кодекс, Градостроительный кодекс, Закон о градостроительстве и архитектуре, и другие нормативные правовые акты); (2) разработан информационный банк данных земельных участков под строительство в населенных пунктах Кыргызской Республики; (3) принят план мероприятий по инвентаризации и поэтапной реконструкции инженерной инфраструктуры населенных пунктов.</w:t>
      </w:r>
    </w:p>
    <w:p>
      <w:pPr>
        <w:spacing w:after="120"/>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на 2013 год прогнозируется увеличение капитальных вложений на 12,5% и объемы составят 72,8 млрд. сомов.</w:t>
      </w:r>
    </w:p>
    <w:p>
      <w:pPr>
        <w:spacing w:after="120"/>
        <w:jc w:val="both"/>
      </w:pPr>
      <w:r>
        <w:rPr>
          <w:rFonts w:ascii="Arial" w:cs="Arial" w:eastAsia="Arial" w:hAnsi="Arial"/>
          <w:sz w:val="24"/>
          <w:szCs w:val="24"/>
        </w:rPr>
        <w:t xml:space="preserve">Структура капитальных вложений относительно ожидаемого в 2012 году изменится в сторону сокращения доли внутренних инвестиций с 71,7% до 70,5% и, соответственно, увеличения доли внешних инвестиций с 28,3% до 29,5%.</w:t>
      </w:r>
    </w:p>
    <w:p>
      <w:pPr>
        <w:spacing w:after="120"/>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84,7%.</w:t>
      </w:r>
    </w:p>
    <w:p>
      <w:pPr>
        <w:spacing w:after="120"/>
        <w:jc w:val="both"/>
      </w:pPr>
      <w:r>
        <w:rPr>
          <w:rFonts w:ascii="Arial" w:cs="Arial" w:eastAsia="Arial" w:hAnsi="Arial"/>
          <w:sz w:val="24"/>
          <w:szCs w:val="24"/>
        </w:rPr>
        <w:t xml:space="preserve">Приоритетными направлениями в строительстве в 2013 году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w:t>
      </w:r>
    </w:p>
    <w:p>
      <w:pPr>
        <w:spacing w:after="120"/>
        <w:jc w:val="both"/>
      </w:pPr>
      <w:r>
        <w:rPr>
          <w:rFonts w:ascii="Arial" w:cs="Arial" w:eastAsia="Arial" w:hAnsi="Arial"/>
          <w:sz w:val="24"/>
          <w:szCs w:val="24"/>
        </w:rPr>
        <w:t xml:space="preserve">В 2013 году за счет республиканского бюджета капитальные вложения будут направлены на:</w:t>
      </w:r>
    </w:p>
    <w:p>
      <w:pPr>
        <w:spacing w:after="120"/>
        <w:jc w:val="both"/>
      </w:pPr>
      <w:r>
        <w:rPr>
          <w:rFonts w:ascii="Arial" w:cs="Arial" w:eastAsia="Arial" w:hAnsi="Arial"/>
          <w:sz w:val="24"/>
          <w:szCs w:val="24"/>
        </w:rPr>
        <w:t xml:space="preserve">- строительство и реконструкцию объектов инфраструктуры социально-культурного назначения, строительство объектов образования, автомобильных дорог и др.;</w:t>
      </w:r>
    </w:p>
    <w:p>
      <w:pPr>
        <w:spacing w:after="120"/>
        <w:jc w:val="both"/>
      </w:pPr>
      <w:r>
        <w:rPr>
          <w:rFonts w:ascii="Arial" w:cs="Arial" w:eastAsia="Arial" w:hAnsi="Arial"/>
          <w:sz w:val="24"/>
          <w:szCs w:val="24"/>
        </w:rPr>
        <w:t xml:space="preserve">- реализацию мероприятий по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2013 году:</w:t>
      </w:r>
    </w:p>
    <w:p>
      <w:pPr>
        <w:spacing w:after="120"/>
        <w:jc w:val="both"/>
      </w:pPr>
      <w:r>
        <w:rPr>
          <w:rFonts w:ascii="Arial" w:cs="Arial" w:eastAsia="Arial" w:hAnsi="Arial"/>
          <w:sz w:val="24"/>
          <w:szCs w:val="24"/>
        </w:rPr>
        <w:t xml:space="preserve">- проект "Модернизация линий электропередачи на юге Кыргызстана", с объемом финансирования в 2013 году в размере 46,0 млн. долл.США за счет средств Экспортно-импортного банка Китая;</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долл.США, из них планируется освоить в 2013 году 26,2 млн. долл.США;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2013 году в размере 13,1 млн. долл.США;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2013 году в размере 3,8 млн. долл.США;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2013 году в размере 15,9 млн. долл.США;</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2013 году в размере 153,9 млн. долл.США;</w:t>
      </w:r>
    </w:p>
    <w:p>
      <w:pPr>
        <w:spacing w:after="120"/>
        <w:jc w:val="both"/>
      </w:pPr>
      <w:r>
        <w:rPr>
          <w:rFonts w:ascii="Arial" w:cs="Arial" w:eastAsia="Arial" w:hAnsi="Arial"/>
          <w:sz w:val="24"/>
          <w:szCs w:val="24"/>
        </w:rPr>
        <w:t xml:space="preserve">- проект "Реабилитация сектора энергетики" (АБР, грант), с объемом финансирования в 2013 году в размере 27,6 млн. долл.США.</w:t>
      </w:r>
    </w:p>
    <w:p>
      <w:pPr>
        <w:spacing w:after="120"/>
        <w:jc w:val="both"/>
      </w:pPr>
      <w:r>
        <w:rPr>
          <w:rFonts w:ascii="Arial" w:cs="Arial" w:eastAsia="Arial" w:hAnsi="Arial"/>
          <w:sz w:val="24"/>
          <w:szCs w:val="24"/>
        </w:rPr>
        <w:t xml:space="preserve">В части работы по дорожно-транспортной инфраструктуре в 2013 году прогнозируется продолжение реализации следующих проектов:</w:t>
      </w:r>
    </w:p>
    <w:p>
      <w:pPr>
        <w:spacing w:after="120"/>
        <w:jc w:val="both"/>
      </w:pPr>
      <w:r>
        <w:rPr>
          <w:rFonts w:ascii="Arial" w:cs="Arial" w:eastAsia="Arial" w:hAnsi="Arial"/>
          <w:sz w:val="24"/>
          <w:szCs w:val="24"/>
        </w:rPr>
        <w:t xml:space="preserve">- реабилитация автодороги "Бишкек-Нарын-Торугарт" с 272 по 365 км, с объемом финансирования в 2013 году в размере 32,7 млн. долл.США;</w:t>
      </w:r>
    </w:p>
    <w:p>
      <w:pPr>
        <w:spacing w:after="120"/>
        <w:jc w:val="both"/>
      </w:pPr>
      <w:r>
        <w:rPr>
          <w:rFonts w:ascii="Arial" w:cs="Arial" w:eastAsia="Arial" w:hAnsi="Arial"/>
          <w:sz w:val="24"/>
          <w:szCs w:val="24"/>
        </w:rPr>
        <w:t xml:space="preserve">- реабилитация автодороги "Тараз-Талас-Суусамыр" Фаза-3, с 75 по 105 км, с объемом финансирования в 2013 году в размере 13,4 млн. долл.США;</w:t>
      </w:r>
    </w:p>
    <w:p>
      <w:pPr>
        <w:spacing w:after="120"/>
        <w:jc w:val="both"/>
      </w:pPr>
      <w:r>
        <w:rPr>
          <w:rFonts w:ascii="Arial" w:cs="Arial" w:eastAsia="Arial" w:hAnsi="Arial"/>
          <w:sz w:val="24"/>
          <w:szCs w:val="24"/>
        </w:rPr>
        <w:t xml:space="preserve">- реабилитация автодороги "Сары-Таш-Карамык", с 0 по 136 км, с объемом финансирования в 2013 году в размере 40,0 млн. долл.США;</w:t>
      </w:r>
    </w:p>
    <w:p>
      <w:pPr>
        <w:spacing w:after="120"/>
        <w:jc w:val="both"/>
      </w:pPr>
      <w:r>
        <w:rPr>
          <w:rFonts w:ascii="Arial" w:cs="Arial" w:eastAsia="Arial" w:hAnsi="Arial"/>
          <w:sz w:val="24"/>
          <w:szCs w:val="24"/>
        </w:rPr>
        <w:t xml:space="preserve">- автодорога "Ош-Баткен-Исфана" с объемом финансирования в 2013 году в размере 24,4 млн. долл.США;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"Иштамберди", "Жамгыр" (объем капитальных вложений на 2013 год - 8 млн. долл.США).</w:t>
      </w:r>
    </w:p>
    <w:p>
      <w:pPr>
        <w:spacing w:after="120"/>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на 2013 год прогнозируется на 10,5% и составит 63,7 млрд. сомов. Влияние строительного сектора на темпы экономического роста будет положительным и составит 0,59 процентных пункта,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(см. табл. 12), необходимый для экономического роста на уровне 7,0%, прогнозируется в сумме 107,8 млрд. сомов или 30,4% к ВВП и номинально увеличится по сравнению с ожидаемым показателем 2012 года на 18,6%. При этом объем государственных инвестиций прогнозируется в сумме 23,8 млрд. сомов или 6,7% к ВВП, в том числе, доля ПГИ - 4,5% к ВВП.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прогнозируются в сумме 84,0 млрд. сомов или 23,7% к ВВП. При этом, прогнозируется приток прямых иностранных инвестиций в сумме 54,6 млрд. сомов или 1150,5 млн. долл.США, где рост составит 17,3%. Рост частных инвестиций, предположительно, будет обусловлен притоком инвестиций в крупные среднесрочные и долгосрочные национальные проекты.</w:t>
      </w:r>
    </w:p>
    <w:p>
      <w:pPr>
        <w:spacing w:after="120"/>
        <w:jc w:val="both"/>
      </w:pPr>
      <w:r>
        <w:rPr>
          <w:rFonts w:ascii="Arial" w:cs="Arial" w:eastAsia="Arial" w:hAnsi="Arial"/>
          <w:sz w:val="24"/>
          <w:szCs w:val="24"/>
        </w:rPr>
        <w:t xml:space="preserve">Увеличению притока ПИИ будут способствовать внедрение механизмов государственно-частного партнерства, активизация работы образованных специальных институтов, ответственных за продвижение инвестиционных проектов, а также увеличение денежных переводов трудовых мигрантов.</w:t>
      </w:r>
    </w:p>
    <w:p>
      <w:pPr>
        <w:spacing w:after="120"/>
        <w:jc w:val="both"/>
      </w:pPr>
      <w:r>
        <w:rPr>
          <w:rFonts w:ascii="Arial" w:cs="Arial" w:eastAsia="Arial" w:hAnsi="Arial"/>
          <w:sz w:val="24"/>
          <w:szCs w:val="24"/>
        </w:rPr>
        <w:t xml:space="preserve">Рост объемов строительства прогнозируется во всех регионах за счет ввода ранее начатых социальных объектов, активизации реализации инвестиционных проектов в горнодобывающей и энергетической отраслях. Основную долю будут занимать Джалал-Абадская (10,6%), Иссык-Кульская (10,5%), Ошская (11,7%), Чуйская (15,2%) области и гор. Бишкек (33,1%).</w:t>
      </w:r>
    </w:p>
    <w:p>
      <w:pPr>
        <w:spacing w:after="120"/>
        <w:jc w:val="both"/>
      </w:pPr>
      <w:r>
        <w:rPr>
          <w:rFonts w:ascii="Arial" w:cs="Arial" w:eastAsia="Arial" w:hAnsi="Arial"/>
          <w:sz w:val="24"/>
          <w:szCs w:val="24"/>
        </w:rPr>
        <w:t xml:space="preserve">4.7. Внешнеэкономическая деятельность в 2013 году будет складываться под влиянием таких факторов, как: (а) рост внутреннего производства на 7,0%; (б) риски, связанные с ограничениями экспорта товаров из-за вступления в силу условий действия Таможенного союза; (в) влияние ожидаемых в 2013 году высоких цен на импорт из-за роста мировых цен на продовольствие и сырую нефть; (г) прогнозируемые высокие мировые цены на золото.</w:t>
      </w:r>
    </w:p>
    <w:p>
      <w:pPr>
        <w:spacing w:after="120"/>
        <w:jc w:val="both"/>
      </w:pPr>
      <w:r>
        <w:rPr>
          <w:rFonts w:ascii="Arial" w:cs="Arial" w:eastAsia="Arial" w:hAnsi="Arial"/>
          <w:sz w:val="24"/>
          <w:szCs w:val="24"/>
        </w:rPr>
        <w:t xml:space="preserve">Значительное влияние на развитие внешней торговли в среднесрочной перспективе окажет присоединение Кыргызстана к Таможенному союзу (ТС). Ожидается, что это улучшит торговые отношения со странами ТС, но в то же время, могут возникнуть проблемы в торговле со странами, не входящими в ТС.</w:t>
      </w:r>
    </w:p>
    <w:p>
      <w:pPr>
        <w:spacing w:after="120"/>
        <w:jc w:val="both"/>
      </w:pPr>
      <w:r>
        <w:rPr>
          <w:rFonts w:ascii="Arial" w:cs="Arial" w:eastAsia="Arial" w:hAnsi="Arial"/>
          <w:sz w:val="24"/>
          <w:szCs w:val="24"/>
        </w:rPr>
        <w:t xml:space="preserve">Наиболее очевидным преимуществом для экономики Кыргызстана будет сохранение уровней поставок и цен импорта нефтепродуктов, металла, лесоматериалов из стран-членов ТС, доступ к рынкам стран ТС, улучшение условий трудоустройства для мигрантов. Вследствие более низкой стоимости рабочей силы в Кыргызстане можно ожидать увеличения притока прямых иностранных инвестиций.</w:t>
      </w:r>
    </w:p>
    <w:p>
      <w:pPr>
        <w:spacing w:after="120"/>
        <w:jc w:val="both"/>
      </w:pPr>
      <w:r>
        <w:rPr>
          <w:rFonts w:ascii="Arial" w:cs="Arial" w:eastAsia="Arial" w:hAnsi="Arial"/>
          <w:sz w:val="24"/>
          <w:szCs w:val="24"/>
        </w:rPr>
        <w:t xml:space="preserve">Если Кыргызстан повысит внешний тариф в соответствии с нормами ТС, то это приведет к сокращению реэкспорта (главным образом китайских товаров), а также даст повод для претензий со стороны стран-членов ВТО, чьи интересы будут ущемлены.</w:t>
      </w:r>
    </w:p>
    <w:p>
      <w:pPr>
        <w:spacing w:after="120"/>
        <w:jc w:val="both"/>
      </w:pPr>
      <w:r>
        <w:rPr>
          <w:rFonts w:ascii="Arial" w:cs="Arial" w:eastAsia="Arial" w:hAnsi="Arial"/>
          <w:sz w:val="24"/>
          <w:szCs w:val="24"/>
        </w:rPr>
        <w:t xml:space="preserve">Принятые соглашения и требования по техническому регулированию, санитарным, ветеринарным и фитосанитарным мерам в ТС осложнили условия доступа на рынки стран-членов ТС сельскохозяйственной продукции из Кыргызстана.</w:t>
      </w:r>
    </w:p>
    <w:p>
      <w:pPr>
        <w:spacing w:after="120"/>
        <w:jc w:val="both"/>
      </w:pPr>
      <w:r>
        <w:rPr>
          <w:rFonts w:ascii="Arial" w:cs="Arial" w:eastAsia="Arial" w:hAnsi="Arial"/>
          <w:sz w:val="24"/>
          <w:szCs w:val="24"/>
        </w:rPr>
        <w:t xml:space="preserve">В настоящее время в Кыргызстане отсутствует необходимая лабораторная база для получения оценки соответствия, отвечающей мировым стандартам или требованиям ТС.</w:t>
      </w:r>
    </w:p>
    <w:p>
      <w:pPr>
        <w:spacing w:after="120"/>
        <w:jc w:val="both"/>
      </w:pPr>
      <w:r>
        <w:rPr>
          <w:rFonts w:ascii="Arial" w:cs="Arial" w:eastAsia="Arial" w:hAnsi="Arial"/>
          <w:sz w:val="24"/>
          <w:szCs w:val="24"/>
        </w:rPr>
        <w:t xml:space="preserve">Процедуры по оформлению экспортно-импортной документации все еще остаются сложными и непрозрачными.</w:t>
      </w:r>
    </w:p>
    <w:p>
      <w:pPr>
        <w:spacing w:after="120"/>
        <w:jc w:val="both"/>
      </w:pPr>
      <w:r>
        <w:rPr>
          <w:rFonts w:ascii="Arial" w:cs="Arial" w:eastAsia="Arial" w:hAnsi="Arial"/>
          <w:sz w:val="24"/>
          <w:szCs w:val="24"/>
        </w:rPr>
        <w:t xml:space="preserve">Для создания благоприятных условий на время переходного периода присоединения Кыргызстана к ТС будут выработаны и согласованы переговорные позиции по участию в соглашениях ТС и Единого экономического пространства, подписаны международные договоры по техническому регулированию и стандартизации для применения в Кыргызстане Европейских директив и регламентов стран Таможенного союза и других партнеров. Также будут обсуждены условия предоставления компенсаций странам-членам ВТО, для которых торговый режим станет менее благоприятным, чем статус-кво. Будут заключены с основными торгово-экономическими партнерами договоры о признании результатов оценки соответствия национальных и исходных эталонов Кыргызстана, а также приведено национальное законодательство в соответствие с соглашениями Таможенного союза. Продолжится работа по исследованию последствий присоединения Кыргызстана к ТС, поскольку воздействие ТС на экономику Кыргызстана ожидается неоднозначным в краткосрочной и среднесрочной перспективе.</w:t>
      </w:r>
    </w:p>
    <w:p>
      <w:pPr>
        <w:spacing w:after="120"/>
        <w:jc w:val="both"/>
      </w:pPr>
      <w:r>
        <w:rPr>
          <w:rFonts w:ascii="Arial" w:cs="Arial" w:eastAsia="Arial" w:hAnsi="Arial"/>
          <w:sz w:val="24"/>
          <w:szCs w:val="24"/>
        </w:rPr>
        <w:t xml:space="preserve">Для сохранения транзитного потенциала страны и таких объектов, как "Дордой" и "Кара-Суу", как логистических центров, будет осуществлена переориентация на экспортное производство предприятий, занимавшихся реэкспортом, с созданием соответствующей инфраструктуры.</w:t>
      </w:r>
    </w:p>
    <w:p>
      <w:pPr>
        <w:spacing w:after="120"/>
        <w:jc w:val="both"/>
      </w:pPr>
      <w:r>
        <w:rPr>
          <w:rFonts w:ascii="Arial" w:cs="Arial" w:eastAsia="Arial" w:hAnsi="Arial"/>
          <w:sz w:val="24"/>
          <w:szCs w:val="24"/>
        </w:rPr>
        <w:t xml:space="preserve">Будет продолжена работа по запуску системы "Единого окна" при выдаче разрешительных документов на экспорт и импорт.</w:t>
      </w:r>
    </w:p>
    <w:p>
      <w:pPr>
        <w:spacing w:after="120"/>
        <w:jc w:val="both"/>
      </w:pPr>
      <w:r>
        <w:rPr>
          <w:rFonts w:ascii="Arial" w:cs="Arial" w:eastAsia="Arial" w:hAnsi="Arial"/>
          <w:sz w:val="24"/>
          <w:szCs w:val="24"/>
        </w:rPr>
        <w:t xml:space="preserve">Объем внешнеторгового оборота прогнозируется на уровне 8835,3 млн. долл.США, с номинальным превышением уровня 2012 года на 17,0%.</w:t>
      </w:r>
    </w:p>
    <w:p>
      <w:pPr>
        <w:spacing w:after="120"/>
        <w:jc w:val="both"/>
      </w:pPr>
      <w:r>
        <w:rPr>
          <w:rFonts w:ascii="Arial" w:cs="Arial" w:eastAsia="Arial" w:hAnsi="Arial"/>
          <w:sz w:val="24"/>
          <w:szCs w:val="24"/>
        </w:rPr>
        <w:t xml:space="preserve">Прогнозируется, что рост номинального объема экспорта составит до 2,6 млрд. долл.США, где темп возрастет на 22,6%, за счет увеличения поставки золота на 49%, доля которого в общем объеме экспорта составит 42% против ожидаемого уровня 33,6% в 2012 году, а также роста экспорта швейных изделий (на 7,0%), ламп накаливания (на 5,4%), овощей и фруктов (на 11,1%), хлопка-волокна (на 11,4%) и др.</w:t>
      </w:r>
    </w:p>
    <w:p>
      <w:pPr>
        <w:spacing w:after="120"/>
        <w:jc w:val="both"/>
      </w:pPr>
      <w:r>
        <w:rPr>
          <w:rFonts w:ascii="Arial" w:cs="Arial" w:eastAsia="Arial" w:hAnsi="Arial"/>
          <w:sz w:val="24"/>
          <w:szCs w:val="24"/>
        </w:rPr>
        <w:t xml:space="preserve">Что касается импорта, то его объем сложится в размере 6,2 млрд. долл.США и номинальный рост составит 14,8%, который будет определяться ростом потребительского спроса, связанным с увеличением объемов поставок нефтепродуктов на 10,2% (доля в структуре импорта - 17,4%), промежуточных и инвестиционных товаров, а также потребительских товаров. Импорт инвестиционных товаров возрастет на 14,2%, что создаст надежные предпосылки для поддержания экономического роста.</w:t>
      </w:r>
    </w:p>
    <w:p>
      <w:pPr>
        <w:spacing w:after="120"/>
        <w:jc w:val="both"/>
      </w:pPr>
      <w:r>
        <w:rPr>
          <w:rFonts w:ascii="Arial" w:cs="Arial" w:eastAsia="Arial" w:hAnsi="Arial"/>
          <w:sz w:val="24"/>
          <w:szCs w:val="24"/>
        </w:rPr>
        <w:t xml:space="preserve">В результате отрицательное сальдо торгового баланса сложится на уровне 3,6 млрд. долл.США.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снизится с (-) 39,0% в 2012 году до (-) 36,3% в 2013 году за счет увеличения экспорта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Показатели                 │  2012 г. │  2013 г.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   ожид.  │ прогноз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│Потребление                                    │   109,3  │   105,9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    19,9  │    19,3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│Частное                                        │    89,4  │    86,6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│Валовые инвестиции                             │    29,7  │    30,4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│Государственные инвестиции                     │     7,1  │     6,7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ПГИ (внешние)                           │     5,7  │     4,5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│Частные инвестиции                             │    22,7  │    23,7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(товары и услуги)                      │    55,5  │    56,9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(товары и услуги)                       │    94,6  │    93,2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│Чистый экспорт                                 │   -39,0  │   -36,3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Прогнозируется, что в 2013 году доля частного потребления составит 86,6% от объема ВВП, темп реального роста сложится на уровне 3,2%. Частные потребительские расходы будут подкреплены прогнозируемым ростом номинальных денежных доходов населения на 15,4% за счет создания новых рабочих мест и роста средней номинальной заработной платы на 15,0%. Рост частного потребления будет стимулировать опережающий рост импорта (на 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главных задач Правительства остается сокращение бедности в стране. По предварительным данным, 36,8% населения страны живет за чертой бедности. Принимая во внимание, что проблема бедности требует комплексного подхода, в 2013 году будут продолжены реформы в сфере социальной защиты, здравоохранения, социального страхования, образования, рынка труда и гендерной политики. В частности, намечено повысить эффективность социального обеспечения социально-уязвимых слоев населения через предоставление своевременных и качественных социальных услуг. Концептуальным документом в сфере социальной защиты является принятая Стратегия развития социальной защиты населения Кыргызской Республики на 2012-2014 годы. На ближайшие три года основным объектом заботы государства станут дети, находящиеся в трудной жизненной ситуации, лица с ограниченными возможностями здоровья (ЛОВЗ), пожилые граждане и лица, находящиеся в группе риска (бездомные).</w:t>
      </w:r>
    </w:p>
    <w:p>
      <w:pPr>
        <w:spacing w:after="120"/>
        <w:jc w:val="both"/>
      </w:pPr>
      <w:r>
        <w:rPr>
          <w:rFonts w:ascii="Arial" w:cs="Arial" w:eastAsia="Arial" w:hAnsi="Arial"/>
          <w:sz w:val="24"/>
          <w:szCs w:val="24"/>
        </w:rPr>
        <w:t xml:space="preserve">Для улучшения качества системы социальной защиты намечено осуществить разработку минимальных социальных стандартов и методики расчета стоимости социальных услуг. Для реформирования системы адресности будут разработаны и внедрены системы социальной работы на местном уровне, исходя из потребностей семей, находящихся в трудной жизненной ситуации. Будет продолжена работа по развитию и внедрению различных форм устройства детей, находящихся в трудной жизненной ситуации (центры дневного пребывания, приемные семьи, центры адаптации и реабилитации и т.д.). Так, к 2014 году на базе существующих учреждений социальной сферы планируется создание по одному центру реабилитации беспризорных детей в каждой области (всего 9).</w:t>
      </w:r>
    </w:p>
    <w:p>
      <w:pPr>
        <w:spacing w:after="120"/>
        <w:jc w:val="both"/>
      </w:pPr>
      <w:r>
        <w:rPr>
          <w:rFonts w:ascii="Arial" w:cs="Arial" w:eastAsia="Arial" w:hAnsi="Arial"/>
          <w:sz w:val="24"/>
          <w:szCs w:val="24"/>
        </w:rPr>
        <w:t xml:space="preserve">Для улучшения качества социальных услуг для ЛОВЗ будут внедряться новые формы и методы работы в стационарных социальных учреждениях, современные технологии изготовления технических средств реабилитации, а также новая система определения инвалидности, при этом улучшен доступ к информационным и образовательным программам. Также предполагается создание центров дневного пребывания для пожилых граждан, исходя из потребностей пожилых граждан, в гг. Бишкек и Ош. Планируется разработка и внедрение новых форм и методов работы в стационарных социальных учреждениях для пожилых граждан.</w:t>
      </w:r>
    </w:p>
    <w:p>
      <w:pPr>
        <w:spacing w:after="120"/>
        <w:jc w:val="both"/>
      </w:pPr>
      <w:r>
        <w:rPr>
          <w:rFonts w:ascii="Arial" w:cs="Arial" w:eastAsia="Arial" w:hAnsi="Arial"/>
          <w:sz w:val="24"/>
          <w:szCs w:val="24"/>
        </w:rPr>
        <w:t xml:space="preserve">В целях повышения размеров ежемесячных социальных пособий малообеспеченным семьям и социальных пособий будет усилена адресность социальной защиты населения путем дальнейшего совершенствования методики определения степени нуждаемости малообеспеченных в государственной поддержке, индексирования получаемых доходов от земельных наделов и ведения полного учета всей живности семей (лошадей, крупного рогатого скота, мелкого рогатого скота), а также активизации социальной защиты путем интеграции малообеспеченных в занятость посредством выдачи микрокредитов через вновь созданное Микрокредитное агентство "Ала-Too Финанс" при Министерстве молодежи, труда и занятости Кыргызской Республики. Кроме того, будут пересмотрены критерии установления группы инвалидности медико-социальной экспертной комиссией.</w:t>
      </w:r>
    </w:p>
    <w:p>
      <w:pPr>
        <w:spacing w:after="120"/>
        <w:jc w:val="both"/>
      </w:pPr>
      <w:r>
        <w:rPr>
          <w:rFonts w:ascii="Arial" w:cs="Arial" w:eastAsia="Arial" w:hAnsi="Arial"/>
          <w:sz w:val="24"/>
          <w:szCs w:val="24"/>
        </w:rPr>
        <w:t xml:space="preserve">Основной задачей по обеспечению социальной защиты групп риска будет создание на местном уровне доступной социальной инфраструктуры по профилактике и социальной реабилитации бездомных (сеть социальных служб и институт социальной работы).</w:t>
      </w:r>
    </w:p>
    <w:p>
      <w:pPr>
        <w:spacing w:after="120"/>
        <w:jc w:val="both"/>
      </w:pPr>
      <w:r>
        <w:rPr>
          <w:rFonts w:ascii="Arial" w:cs="Arial" w:eastAsia="Arial" w:hAnsi="Arial"/>
          <w:sz w:val="24"/>
          <w:szCs w:val="24"/>
        </w:rPr>
        <w:t xml:space="preserve">Для эффективности пенсионной системы планируется ежегодное повышение пенсий на уровень не ниже инфляции.</w:t>
      </w:r>
    </w:p>
    <w:p>
      <w:pPr>
        <w:spacing w:after="120"/>
        <w:jc w:val="both"/>
      </w:pPr>
      <w:r>
        <w:rPr>
          <w:rFonts w:ascii="Arial" w:cs="Arial" w:eastAsia="Arial" w:hAnsi="Arial"/>
          <w:sz w:val="24"/>
          <w:szCs w:val="24"/>
        </w:rPr>
        <w:t xml:space="preserve">В части тарифной политики планируется поэтапное увеличение ставок тарифов страховых взносов, начиная с 2013 года по 2020 год: для индивидуальных предпринимателей, осуществляющих деятельность на рынках, ставка тарифа будет установлена в размере 5,25%, исчисленных от 40% среднемесячной заработной платы, с поэтапным ее доведением к 2016 году до уровня 9,25%, исчисленных от 40% среднемесячной заработной платы; для крестьянских хозяйств без образования юридического лица, а также физических лиц, владеющих земельной долей или ее частью, но не являющихся членами крестьянских хозяйств, уплачивающих страховые взносы в размере базовой ставки земельного налога, в части поэтапного повышения ставки тарифов страховых взносов с доведением ее годового платежа с 1 гектара земли к 2020 году до уровня, эквивалентного сумме, уплачиваемой индивидуальными предпринимателями в месяц, до среднемесячной заработной платы.</w:t>
      </w:r>
    </w:p>
    <w:p>
      <w:pPr>
        <w:spacing w:after="120"/>
        <w:jc w:val="both"/>
      </w:pPr>
      <w:r>
        <w:rPr>
          <w:rFonts w:ascii="Arial" w:cs="Arial" w:eastAsia="Arial" w:hAnsi="Arial"/>
          <w:sz w:val="24"/>
          <w:szCs w:val="24"/>
        </w:rPr>
        <w:t xml:space="preserve">В 2014-2015 годах планируется 10% повышение среднего размера пенсии. В целях совершенствования накопительного компонента пенсионной системы Кыргызской Республики в среднесрочном периоде требуется решить следующие задачи: развивать институт накопительной части пенсии; начать выплату накопительной части пенсии с 2013 года.</w:t>
      </w:r>
    </w:p>
    <w:p>
      <w:pPr>
        <w:spacing w:after="120"/>
        <w:jc w:val="both"/>
      </w:pPr>
      <w:r>
        <w:rPr>
          <w:rFonts w:ascii="Arial" w:cs="Arial" w:eastAsia="Arial" w:hAnsi="Arial"/>
          <w:sz w:val="24"/>
          <w:szCs w:val="24"/>
        </w:rPr>
        <w:t xml:space="preserve">В рамках совершенствования управления системы образования планируется разработать нормативные правовые акты, направленные на повышение качества системы принятия решений и стратегического планирования в секторе образования, на основе мониторинга и оценки результатов для всех уровней образования.</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будут направлены на улучшение качества медико-санитарной помощи с ориентацией здравоохранения на достижение Целей развития тысячелетия; улучшение материально-технической базы организаций здравоохранения; улучшение качества медицинского и фармацевтического образования.</w:t>
      </w:r>
    </w:p>
    <w:p>
      <w:pPr>
        <w:spacing w:after="120"/>
        <w:jc w:val="both"/>
      </w:pPr>
      <w:r>
        <w:rPr>
          <w:rFonts w:ascii="Arial" w:cs="Arial" w:eastAsia="Arial" w:hAnsi="Arial"/>
          <w:sz w:val="24"/>
          <w:szCs w:val="24"/>
        </w:rPr>
        <w:t xml:space="preserve">Исходя из прогнозируемых параметров развития экономики в 2013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Объем ВВП на душу населения в 2013 году увеличится относительно 2012 года с 1217,6 до 1379,9 долл.США, или на 13,3%.</w:t>
      </w:r>
    </w:p>
    <w:p>
      <w:pPr>
        <w:spacing w:after="120"/>
        <w:jc w:val="both"/>
      </w:pPr>
      <w:r>
        <w:rPr>
          <w:rFonts w:ascii="Arial" w:cs="Arial" w:eastAsia="Arial" w:hAnsi="Arial"/>
          <w:sz w:val="24"/>
          <w:szCs w:val="24"/>
        </w:rPr>
        <w:t xml:space="preserve">Ожидается, что денежные доходы населения номинально возрастут на 15,4%, и их объем составит 253,8 млрд. сомов. С учетом ожидаемого роста потребительских цен, реальный темп прироста денежных доходов составит 6,2%.</w:t>
      </w:r>
    </w:p>
    <w:p>
      <w:pPr>
        <w:spacing w:after="120"/>
        <w:jc w:val="both"/>
      </w:pPr>
      <w:r>
        <w:rPr>
          <w:rFonts w:ascii="Arial" w:cs="Arial" w:eastAsia="Arial" w:hAnsi="Arial"/>
          <w:sz w:val="24"/>
          <w:szCs w:val="24"/>
        </w:rPr>
        <w:t xml:space="preserve">В структуре денежных доходов увеличится "заработная плата", где номинальный размер среднемесячной заработной платы возрастет на 15,0% и составит 13421,4 сома, а реальный рост - на 5,9%. Номинальный размер средней пенсии с учетом компенсации за электроэнергию вырастет на 10,0% и составит 4477,0 сома.</w:t>
      </w:r>
    </w:p>
    <w:p>
      <w:pPr>
        <w:spacing w:after="120"/>
        <w:jc w:val="both"/>
      </w:pPr>
      <w:r>
        <w:rPr>
          <w:rFonts w:ascii="Arial" w:cs="Arial" w:eastAsia="Arial" w:hAnsi="Arial"/>
          <w:sz w:val="24"/>
          <w:szCs w:val="24"/>
        </w:rPr>
        <w:t xml:space="preserve">Ожидаемый рост в экономике в 2012 году повлечет за собой создание рабочих мест и рост численности занятых в экономике от 2328,4 тыс. человек в 2012 году до 2372,4 тыс. человек в 2013 году, или увеличится на 1,9%.</w:t>
      </w:r>
    </w:p>
    <w:p>
      <w:pPr>
        <w:spacing w:after="120"/>
        <w:jc w:val="both"/>
      </w:pPr>
      <w:r>
        <w:rPr>
          <w:rFonts w:ascii="Arial" w:cs="Arial" w:eastAsia="Arial" w:hAnsi="Arial"/>
          <w:sz w:val="24"/>
          <w:szCs w:val="24"/>
        </w:rPr>
        <w:t xml:space="preserve">Меры политики в области занятости населения будут направлены на создание рабочих мест в регионах и снижение безработицы посредством выдачи микрокредитов для организации собственного бизнеса, обучения безработных профессиям, востребованным на местных рынках, интегрирования в работу региональных служб занятости, заключение соглашений с работодателями по прохождению практики и дальнейшему трудоустройству. Повышение занятости позволит снизить уровень безработицы с 8,3% в 2012 году до 8,1% в 2013 году.</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2013 год может уточняться при выявлении новых тенденций к изменению внутренних и внешних условий функционирования экономики, появлении новых факторов риска.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Макроэкономический прогноз на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2014-2015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 в среднем на 7,7% в год.</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2012 году и прогнозируемых показателей на 2013 год, среднегодовой реальный рост ВВП на 2014-2015 годы прогнозируется на уровне 7,7%.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Реальные вклады секторов производства ВВП</w:t>
      </w:r>
    </w:p>
    <w:p>
      <w:pPr>
        <w:spacing w:after="120"/>
        <w:jc w:val="center"/>
      </w:pPr>
      <w:r>
        <w:rPr>
          <w:rFonts w:ascii="Arial" w:cs="Arial" w:eastAsia="Arial" w:hAnsi="Arial"/>
          <w:sz w:val="24"/>
          <w:szCs w:val="24"/>
        </w:rPr>
        <w:t xml:space="preserve">на 2014-2015 годы, %</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│2014 г.,│2015 г.,│ Средний │ Средний │ Вклад в │</w:t>
      </w:r>
    </w:p>
    <w:p>
      <w:pPr>
        <w:spacing w:after="120"/>
        <w:ind w:firstLine="567"/>
        <w:jc w:val="center"/>
      </w:pPr>
      <w:r>
        <w:rPr>
          <w:rFonts w:ascii="Arial" w:cs="Arial" w:eastAsia="Arial" w:hAnsi="Arial"/>
          <w:sz w:val="24"/>
          <w:szCs w:val="24"/>
        </w:rPr>
        <w:t xml:space="preserve">│                     │прогноз │прогноз │удельный │  темп   │ прирост │</w:t>
      </w:r>
    </w:p>
    <w:p>
      <w:pPr>
        <w:spacing w:after="120"/>
        <w:ind w:firstLine="567"/>
        <w:jc w:val="center"/>
      </w:pPr>
      <w:r>
        <w:rPr>
          <w:rFonts w:ascii="Arial" w:cs="Arial" w:eastAsia="Arial" w:hAnsi="Arial"/>
          <w:sz w:val="24"/>
          <w:szCs w:val="24"/>
        </w:rPr>
        <w:t xml:space="preserve">│                     │        │        │ вес на  │роста на │  ВВП на │</w:t>
      </w:r>
    </w:p>
    <w:p>
      <w:pPr>
        <w:spacing w:after="120"/>
        <w:ind w:firstLine="567"/>
        <w:jc w:val="center"/>
      </w:pPr>
      <w:r>
        <w:rPr>
          <w:rFonts w:ascii="Arial" w:cs="Arial" w:eastAsia="Arial" w:hAnsi="Arial"/>
          <w:sz w:val="24"/>
          <w:szCs w:val="24"/>
        </w:rPr>
        <w:t xml:space="preserve">│                     │        │        │2014-2015│2014-2015│2014-2015│</w:t>
      </w:r>
    </w:p>
    <w:p>
      <w:pPr>
        <w:spacing w:after="120"/>
        <w:ind w:firstLine="567"/>
        <w:jc w:val="center"/>
      </w:pPr>
      <w:r>
        <w:rPr>
          <w:rFonts w:ascii="Arial" w:cs="Arial" w:eastAsia="Arial" w:hAnsi="Arial"/>
          <w:sz w:val="24"/>
          <w:szCs w:val="24"/>
        </w:rPr>
        <w:t xml:space="preserve">│                     │        │        │    гг.  │   гг.   │   гг.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 Промышленность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18,9 │   18,5 │   18,7  │         │   2,0   │</w:t>
      </w:r>
    </w:p>
    <w:p>
      <w:pPr>
        <w:spacing w:after="120"/>
        <w:ind w:firstLine="567"/>
        <w:jc w:val="center"/>
      </w:pPr>
      <w:r>
        <w:rPr>
          <w:rFonts w:ascii="Arial" w:cs="Arial" w:eastAsia="Arial" w:hAnsi="Arial"/>
          <w:sz w:val="24"/>
          <w:szCs w:val="24"/>
        </w:rPr>
        <w:t xml:space="preserve">│структуре ВВП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  111,2 │  110,3 │         │  110,8  │         │</w:t>
      </w:r>
    </w:p>
    <w:p>
      <w:pPr>
        <w:spacing w:after="120"/>
        <w:ind w:firstLine="567"/>
        <w:jc w:val="center"/>
      </w:pPr>
      <w:r>
        <w:rPr>
          <w:rFonts w:ascii="Arial" w:cs="Arial" w:eastAsia="Arial" w:hAnsi="Arial"/>
          <w:sz w:val="24"/>
          <w:szCs w:val="24"/>
        </w:rPr>
        <w:t xml:space="preserve">│роста,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│2. Сельское хозяйство│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17,3 │   16,8 │   17,1  │         │   0,37  │</w:t>
      </w:r>
    </w:p>
    <w:p>
      <w:pPr>
        <w:spacing w:after="120"/>
        <w:ind w:firstLine="567"/>
        <w:jc w:val="center"/>
      </w:pPr>
      <w:r>
        <w:rPr>
          <w:rFonts w:ascii="Arial" w:cs="Arial" w:eastAsia="Arial" w:hAnsi="Arial"/>
          <w:sz w:val="24"/>
          <w:szCs w:val="24"/>
        </w:rPr>
        <w:t xml:space="preserve">│структуре ВВП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  102,0 │  102,3 │         │  102,2  │         │</w:t>
      </w:r>
    </w:p>
    <w:p>
      <w:pPr>
        <w:spacing w:after="120"/>
        <w:ind w:firstLine="567"/>
        <w:jc w:val="center"/>
      </w:pPr>
      <w:r>
        <w:rPr>
          <w:rFonts w:ascii="Arial" w:cs="Arial" w:eastAsia="Arial" w:hAnsi="Arial"/>
          <w:sz w:val="24"/>
          <w:szCs w:val="24"/>
        </w:rPr>
        <w:t xml:space="preserve">│роста,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│3. Строительство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6,3 │    7,3 │    6,8  │         │   1,14  │</w:t>
      </w:r>
    </w:p>
    <w:p>
      <w:pPr>
        <w:spacing w:after="120"/>
        <w:ind w:firstLine="567"/>
        <w:jc w:val="center"/>
      </w:pPr>
      <w:r>
        <w:rPr>
          <w:rFonts w:ascii="Arial" w:cs="Arial" w:eastAsia="Arial" w:hAnsi="Arial"/>
          <w:sz w:val="24"/>
          <w:szCs w:val="24"/>
        </w:rPr>
        <w:t xml:space="preserve">│структуре ВВП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  118,5 │  119,2 │         │  118,9  │         │</w:t>
      </w:r>
    </w:p>
    <w:p>
      <w:pPr>
        <w:spacing w:after="120"/>
        <w:ind w:firstLine="567"/>
        <w:jc w:val="center"/>
      </w:pPr>
      <w:r>
        <w:rPr>
          <w:rFonts w:ascii="Arial" w:cs="Arial" w:eastAsia="Arial" w:hAnsi="Arial"/>
          <w:sz w:val="24"/>
          <w:szCs w:val="24"/>
        </w:rPr>
        <w:t xml:space="preserve">│роста,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│4. Услуги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47,3 │   48,2 │   47,8  │         │   3,36  │</w:t>
      </w:r>
    </w:p>
    <w:p>
      <w:pPr>
        <w:spacing w:after="120"/>
        <w:ind w:firstLine="567"/>
        <w:jc w:val="center"/>
      </w:pPr>
      <w:r>
        <w:rPr>
          <w:rFonts w:ascii="Arial" w:cs="Arial" w:eastAsia="Arial" w:hAnsi="Arial"/>
          <w:sz w:val="24"/>
          <w:szCs w:val="24"/>
        </w:rPr>
        <w:t xml:space="preserve">│структуре ВВП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  107,0 │  107,3 │         │  107,2  │         │</w:t>
      </w:r>
    </w:p>
    <w:p>
      <w:pPr>
        <w:spacing w:after="120"/>
        <w:ind w:firstLine="567"/>
        <w:jc w:val="center"/>
      </w:pPr>
      <w:r>
        <w:rPr>
          <w:rFonts w:ascii="Arial" w:cs="Arial" w:eastAsia="Arial" w:hAnsi="Arial"/>
          <w:sz w:val="24"/>
          <w:szCs w:val="24"/>
        </w:rPr>
        <w:t xml:space="preserve">│роста,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│5. Налоги на продукты│        │        │         │         │         │</w:t>
      </w:r>
    </w:p>
    <w:p>
      <w:pPr>
        <w:spacing w:after="120"/>
        <w:ind w:firstLine="567"/>
        <w:jc w:val="center"/>
      </w:pPr>
      <w:r>
        <w:rPr>
          <w:rFonts w:ascii="Arial" w:cs="Arial" w:eastAsia="Arial" w:hAnsi="Arial"/>
          <w:sz w:val="24"/>
          <w:szCs w:val="24"/>
        </w:rPr>
        <w:t xml:space="preserve">│и импорт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в       │   10,2 │    9,2 │    9,7  │         │   0,84  │</w:t>
      </w:r>
    </w:p>
    <w:p>
      <w:pPr>
        <w:spacing w:after="120"/>
        <w:ind w:firstLine="567"/>
        <w:jc w:val="center"/>
      </w:pPr>
      <w:r>
        <w:rPr>
          <w:rFonts w:ascii="Arial" w:cs="Arial" w:eastAsia="Arial" w:hAnsi="Arial"/>
          <w:sz w:val="24"/>
          <w:szCs w:val="24"/>
        </w:rPr>
        <w:t xml:space="preserve">│структуре BBП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│Темпы реального роста│  107,6 │  107,8 │         │  107,7  │   7,7   │</w:t>
      </w:r>
    </w:p>
    <w:p>
      <w:pPr>
        <w:spacing w:after="120"/>
        <w:ind w:firstLine="567"/>
        <w:jc w:val="center"/>
      </w:pPr>
      <w:r>
        <w:rPr>
          <w:rFonts w:ascii="Arial" w:cs="Arial" w:eastAsia="Arial" w:hAnsi="Arial"/>
          <w:sz w:val="24"/>
          <w:szCs w:val="24"/>
        </w:rPr>
        <w:t xml:space="preserve">│ВВП,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│Дефлятор ВВП         │  105,7 │  106,3 │         │  106,0  │         │</w:t>
      </w:r>
    </w:p>
    <w:p>
      <w:pPr>
        <w:spacing w:after="120"/>
        <w:ind w:firstLine="567"/>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секторальном разрезе в 2014-2015 годах прогнозируемые среднегодовые темпы роста составят: в сельском хозяйстве - 2,2%, в промышленности - 10,8%, в строительстве - 18,9%, в сфере предоставления услуг 7,2%.</w:t>
      </w:r>
    </w:p>
    <w:p>
      <w:pPr>
        <w:spacing w:after="120"/>
        <w:jc w:val="both"/>
      </w:pPr>
      <w:r>
        <w:rPr>
          <w:rFonts w:ascii="Arial" w:cs="Arial" w:eastAsia="Arial" w:hAnsi="Arial"/>
          <w:sz w:val="24"/>
          <w:szCs w:val="24"/>
        </w:rPr>
        <w:t xml:space="preserve">На 2014-2015 годы рост ВВП прогнозируется традиционно в основном за счет Чуйской, Джалал-Абадской, Иссык-Кульской, Ошской областей и г.Бишкек.</w:t>
      </w:r>
    </w:p>
    <w:p>
      <w:pPr>
        <w:spacing w:after="120"/>
        <w:jc w:val="both"/>
      </w:pPr>
      <w:r>
        <w:rPr>
          <w:rFonts w:ascii="Arial" w:cs="Arial" w:eastAsia="Arial" w:hAnsi="Arial"/>
          <w:sz w:val="24"/>
          <w:szCs w:val="24"/>
        </w:rPr>
        <w:t xml:space="preserve">Прогнозируется, что уровень инфляции в 2014-2015 годах не превысит 8,0%. В основу этого прогноза заложены предположения, что Правительство Кыргызской Республики и Национальный банк Кыргызской Республики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умеренный рост цен на продовольственные и непродовольственные товары на внутреннем рынке; (б) умеренный рост цен на нефтепродукты (Urals) в пределах 101-104 долл.США за баррель (прогноз Министерства экономического развития РФ); (в) сдерживание резких колебаний обменного курса инструментами денежно-кредитной политики; (г) умеренный рост тарифов на коммунальные услуги; (д) вхождение в Таможенный союз, что несет риски к определенному росту цен; (е) умеренные показатели инфляции в странах - основных торговых партнерах (Россия 4,0-5,0%, Казахстан - 6,0-8,0%, Китай - 3,4%, Еврозона - 1,6-1,9%); (ж) прогнозируемая мировая цена на золото 1900-2100 долларов за тройскую унцию.</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производства(14) на 2014-2015 годы прогнозируется на уровне 110,4% и 108,5%, соответственно. При этом прогнозируются темпы роста производства предприятий, разрабатывающих месторождение "Кумтор", в среднем на 109,0%, удельный вес которого составит в среднем 45,4% в общем объеме промышленной продукции.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9,6%.</w:t>
      </w:r>
    </w:p>
    <w:p>
      <w:pPr>
        <w:spacing w:after="120"/>
        <w:jc w:val="both"/>
      </w:pPr>
      <w:r>
        <w:rPr>
          <w:rFonts w:ascii="Arial" w:cs="Arial" w:eastAsia="Arial" w:hAnsi="Arial"/>
          <w:sz w:val="24"/>
          <w:szCs w:val="24"/>
        </w:rPr>
        <w:t xml:space="preserve">В 2014-2015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"Жамгыр", "Кумбель", "Бозымчак", "Караказык", "Иштамберды"; освоения и добычи золота на месторождениях "Андаш", "Чаарат", "Шамбесай", "Куру-Тегерек", "Джеруй", "Талды-Булак Левобережный", "Носоновское".</w:t>
      </w:r>
    </w:p>
    <w:p>
      <w:pPr>
        <w:spacing w:after="120"/>
        <w:jc w:val="both"/>
      </w:pPr>
      <w:r>
        <w:rPr>
          <w:rFonts w:ascii="Arial" w:cs="Arial" w:eastAsia="Arial" w:hAnsi="Arial"/>
          <w:sz w:val="24"/>
          <w:szCs w:val="24"/>
        </w:rPr>
        <w:t xml:space="preserve">В 2014-2015 годах прогнозируется увеличение реальных темпов роста сельского хозяйства в среднем на 2,2% за счет принимаемых государством и частным сектором мер по увеличению урожайности растениеводства и увеличению продуктивности животноводства. Среднесрочными и долгосрочными направлениями развития аграрного сектора являются: (а) создание сети сельскохозяйственных кооперативов; (б) создание 7-9 семеноводческих хозяйств; (в) создание 7-9 племенных хозяйств; (г) развитие системы кредитования в сфере АПК; (д) доступная сельскохозяйственная техника (создание и расширение лизинговой компании по сельскохозяйственной технике); (е) освоение новых орошаемых земель в Джалал-Абадской и Ошской областях; (ж) освоение земель Бургандинского массива Кадамжайского района Баткенской области; (з) строительство каналов для полива и т.д.</w:t>
      </w:r>
    </w:p>
    <w:p>
      <w:pPr>
        <w:spacing w:after="120"/>
        <w:jc w:val="both"/>
      </w:pPr>
      <w:r>
        <w:rPr>
          <w:rFonts w:ascii="Arial" w:cs="Arial" w:eastAsia="Arial" w:hAnsi="Arial"/>
          <w:sz w:val="24"/>
          <w:szCs w:val="24"/>
        </w:rPr>
        <w:t xml:space="preserve">Сфера услуг в среднесрочной перспективе, по прежнему, будет занимать основную долю в структуре ВВП (47,8%). Реальный рост всех видов услуг в среднем на 7,2% будет поддерживаться реальным ростом денежных доходов населения, прогнозируемых в пределах 8,2% в среднем за год. Прогнозируется, что в 2014-2015 годах создаваемые благоприятные условия для бизнеса в республике будут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будут осуществляться формирование и разработка политики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модернизация и цифровизация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2014-2015 годах расходы на капитальные вложения в приоритетном порядке будут направлены на строительство и реконструкцию объектов социального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2014-2015 годах возрастет в среднем на 17,3% (с 90,9 млрд. сомов в 2014 году до 114,3 млрд. сомов в 2015 году). Структура капитальных вложений относительно прогнозируемой в 2013 году изменится незначительно в сторону увеличения доли внешних инвестиций до 32,8% в 2015 году.</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18,9% в среднем за год. Развитие строительной отрасли окажет стимулирующее воздействие на рост производства строительных материалов, изделий и конструкций на основе местного сырья.</w:t>
      </w:r>
    </w:p>
    <w:p>
      <w:pPr>
        <w:spacing w:after="120"/>
        <w:jc w:val="both"/>
      </w:pPr>
      <w:r>
        <w:rPr>
          <w:rFonts w:ascii="Arial" w:cs="Arial" w:eastAsia="Arial" w:hAnsi="Arial"/>
          <w:sz w:val="24"/>
          <w:szCs w:val="24"/>
        </w:rPr>
        <w:t xml:space="preserve">В 2014-2015 годах за счет республиканского бюджета капитальные вложения прогнозируется направить на:</w:t>
      </w:r>
    </w:p>
    <w:p>
      <w:pPr>
        <w:spacing w:after="120"/>
        <w:jc w:val="both"/>
      </w:pPr>
      <w:r>
        <w:rPr>
          <w:rFonts w:ascii="Arial" w:cs="Arial" w:eastAsia="Arial" w:hAnsi="Arial"/>
          <w:sz w:val="24"/>
          <w:szCs w:val="24"/>
        </w:rPr>
        <w:t xml:space="preserve">- строительство и реконструкцию объектов инфраструктуры социально-культурного назначения, строительство объектов образования, автомобильных дорог и др.;</w:t>
      </w:r>
    </w:p>
    <w:p>
      <w:pPr>
        <w:spacing w:after="120"/>
        <w:jc w:val="both"/>
      </w:pPr>
      <w:r>
        <w:rPr>
          <w:rFonts w:ascii="Arial" w:cs="Arial" w:eastAsia="Arial" w:hAnsi="Arial"/>
          <w:sz w:val="24"/>
          <w:szCs w:val="24"/>
        </w:rPr>
        <w:t xml:space="preserve">- реализацию мероприятий по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2014-2015 годах:</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долл.США, из них планируется освоить в 2014 году 14,6 млн. долл.США;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2014 году в размере 3,7 млн. долл.США;</w:t>
      </w:r>
    </w:p>
    <w:p>
      <w:pPr>
        <w:spacing w:after="120"/>
        <w:jc w:val="both"/>
      </w:pPr>
      <w:r>
        <w:rPr>
          <w:rFonts w:ascii="Arial" w:cs="Arial" w:eastAsia="Arial" w:hAnsi="Arial"/>
          <w:sz w:val="24"/>
          <w:szCs w:val="24"/>
        </w:rPr>
        <w:t xml:space="preserve">- проект "Оздоровление локальной сети г.Бишкек" (ГБР KfW, грант и кредит), с объемом финансирования в 2014 году в размере 1,4 млн. долл.США;</w:t>
      </w:r>
    </w:p>
    <w:p>
      <w:pPr>
        <w:spacing w:after="120"/>
        <w:jc w:val="both"/>
      </w:pPr>
      <w:r>
        <w:rPr>
          <w:rFonts w:ascii="Arial" w:cs="Arial" w:eastAsia="Arial" w:hAnsi="Arial"/>
          <w:sz w:val="24"/>
          <w:szCs w:val="24"/>
        </w:rPr>
        <w:t xml:space="preserve">- проект "Улучшение электроснабжения г.Бишкек и г.Ош" (ИБР, кредит), с объемом финансирования в 2014 году в размере 6,1 млн. долл.США;</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27,6 млн. долл.США;</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2014 году в размере 107,2 млн. долл.США.</w:t>
      </w:r>
    </w:p>
    <w:p>
      <w:pPr>
        <w:spacing w:after="120"/>
        <w:jc w:val="both"/>
      </w:pPr>
      <w:r>
        <w:rPr>
          <w:rFonts w:ascii="Arial" w:cs="Arial" w:eastAsia="Arial" w:hAnsi="Arial"/>
          <w:sz w:val="24"/>
          <w:szCs w:val="24"/>
        </w:rPr>
        <w:t xml:space="preserve">В части работы по дорожно-транспортной инфраструктуре в 2014-2015 годах ожидается продолжение реализации следующих проектов:</w:t>
      </w:r>
    </w:p>
    <w:p>
      <w:pPr>
        <w:spacing w:after="120"/>
        <w:jc w:val="both"/>
      </w:pPr>
      <w:r>
        <w:rPr>
          <w:rFonts w:ascii="Arial" w:cs="Arial" w:eastAsia="Arial" w:hAnsi="Arial"/>
          <w:sz w:val="24"/>
          <w:szCs w:val="24"/>
        </w:rPr>
        <w:t xml:space="preserve">- реабилитация автодороги "Тараз-Талас-Суусамыр" с 75 по 105 км, с объемом финансирования в 2014 году в размере 9,3 млн. долл.США;</w:t>
      </w:r>
    </w:p>
    <w:p>
      <w:pPr>
        <w:spacing w:after="120"/>
        <w:jc w:val="both"/>
      </w:pPr>
      <w:r>
        <w:rPr>
          <w:rFonts w:ascii="Arial" w:cs="Arial" w:eastAsia="Arial" w:hAnsi="Arial"/>
          <w:sz w:val="24"/>
          <w:szCs w:val="24"/>
        </w:rPr>
        <w:t xml:space="preserve">- реабилитация автодороги "Ош-Баткен-Исфана" с 220 по 248 км, с объемом финансирования в 2014 году в размере 6,8 млн. долл.США;</w:t>
      </w:r>
    </w:p>
    <w:p>
      <w:pPr>
        <w:spacing w:after="120"/>
        <w:jc w:val="both"/>
      </w:pPr>
      <w:r>
        <w:rPr>
          <w:rFonts w:ascii="Arial" w:cs="Arial" w:eastAsia="Arial" w:hAnsi="Arial"/>
          <w:sz w:val="24"/>
          <w:szCs w:val="24"/>
        </w:rPr>
        <w:t xml:space="preserve">- автодорога "Бишкек-Торугарт", с 0 по 272 км, с объемом финансирования в 2014 году в размере 9,9 млн. долл.США;</w:t>
      </w:r>
    </w:p>
    <w:p>
      <w:pPr>
        <w:spacing w:after="120"/>
        <w:jc w:val="both"/>
      </w:pPr>
      <w:r>
        <w:rPr>
          <w:rFonts w:ascii="Arial" w:cs="Arial" w:eastAsia="Arial" w:hAnsi="Arial"/>
          <w:sz w:val="24"/>
          <w:szCs w:val="24"/>
        </w:rPr>
        <w:t xml:space="preserve">- автодорога "Бишкек-Торугарт", с 272 по 365 км, с объемом финансирования в 2014 году в размере 28,2 млн. долл.США и в 2015 году - 2,4 млн. долл.США.</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24,4% к ВВП в 2015 году. Валовые инвестиции в экономику увеличатся до 31,4% к ВВП в 2015 году, что будет способствовать экономическому росту в среднем на 7,7% за год.</w:t>
      </w:r>
    </w:p>
    <w:p>
      <w:pPr>
        <w:spacing w:after="120"/>
        <w:jc w:val="both"/>
      </w:pPr>
      <w:r>
        <w:rPr>
          <w:rFonts w:ascii="Arial" w:cs="Arial" w:eastAsia="Arial" w:hAnsi="Arial"/>
          <w:sz w:val="24"/>
          <w:szCs w:val="24"/>
        </w:rPr>
        <w:t xml:space="preserve">Прогнозируется увеличение доли частного потребления с 86,9% к ВВП в 2013 году до 87,2% в 2015 году, обусловленное реальным увеличением денежных доходов населения в среднем на 8,2%, ростом среднемесячной номинальной заработной платы на 13,1% в среднем за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Использование ВВП в 2014-2015 годах, %</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Показатели               </w:t>
      </w:r>
      <w:r>
        <w:rPr>
          <w:rFonts w:ascii="Arial" w:cs="Arial" w:eastAsia="Arial" w:hAnsi="Arial"/>
          <w:sz w:val="24"/>
          <w:szCs w:val="24"/>
        </w:rPr>
        <w:t xml:space="preserve">│2014г │2015 г</w:t>
      </w: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│прогноз│прогноз│</w:t>
      </w:r>
    </w:p>
    <w:p>
      <w:pPr>
        <w:spacing w:after="120"/>
        <w:ind w:firstLine="567"/>
        <w:jc w:val="center"/>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│ВВП в рыночных ценах                                 │ 100    │ 100 </w:t>
      </w: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│Потребление                                          │ 105,6 │ 105,3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  18,7 │  18,1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│Частное                                              │  86,9 │  87,2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│Валовые инвестиции                                   │  31,3 │  31,4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│Государственные инвестиции                           │   8,1 │   7,0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ПГИ (внешние)                                 │   3,6 │   2,8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│Частные инвестиции                                   │  23,2 │  24,4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(товары и нефакторные услуги)                │  55,8 │  54,3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(товары и нефакторные услуги)                 │  92,7 │  90,9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│Чистый экспорт                                       │ -36,9 │ -36,7 │</w:t>
      </w:r>
    </w:p>
    <w:p>
      <w:pPr>
        <w:spacing w:after="120"/>
        <w:jc w:val="center"/>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Объемы внешней торговли в период 2014-2015 годов прогнозируются с ростом в среднем на 14,8%, при этом увеличение экспорта в среднем на 16,0% и импорта - на 14,3%. В период 2014-2015 годов основную структуру объемов импортных поступлений из стран дальнего зарубежья и ТС составят поступления инвестиционных и промежуточных товаров, энергопродуктов, необходимых для производственных целей, а также потребительских товаров (в основном продовольственных - пшеница, масло растительное, рис, сахар и др.). И с учетом увеличения цен на импорт в период 2014-2015 годы прогнозируется реальный рост объемов импорта в среднем на 5,7%.</w:t>
      </w:r>
    </w:p>
    <w:p>
      <w:pPr>
        <w:spacing w:after="120"/>
        <w:jc w:val="both"/>
      </w:pPr>
      <w:r>
        <w:rPr>
          <w:rFonts w:ascii="Arial" w:cs="Arial" w:eastAsia="Arial" w:hAnsi="Arial"/>
          <w:sz w:val="24"/>
          <w:szCs w:val="24"/>
        </w:rPr>
        <w:t xml:space="preserve">Сохранится отрицательное сальдо торгового баланса, где размер составит в среднем 4293,3 млн. долл.США.</w:t>
      </w:r>
    </w:p>
    <w:p>
      <w:pPr>
        <w:spacing w:after="120"/>
        <w:jc w:val="both"/>
      </w:pPr>
      <w:r>
        <w:rPr>
          <w:rFonts w:ascii="Arial" w:cs="Arial" w:eastAsia="Arial" w:hAnsi="Arial"/>
          <w:sz w:val="24"/>
          <w:szCs w:val="24"/>
        </w:rPr>
        <w:t xml:space="preserve">Политика социального развития в 2014-2015 годах будет направлена на: (а) улучшение качества жизни населения и снижение масштабов бедности; (б) снижение уровня безработицы за счет создания предпосылок к решению проблем занятости и мобилизации внешней трудовой миграции; (в) обеспечение каждого пожилого гражданина достойным уровнем социальных выплат не ниже уровня базовой части пенсии и качественными социальными услугами, исходя из индивидуальных потребностей каждого пожилого гражданина; (г) повышение эффективности пенсионного обеспечения через увеличение размеров пенсий и развитие накопительной пенсионной системы; (д) снижение смертности населения, особенно младенческой и материнской; (е) поэтапное увеличение размеров государственных пособий.</w:t>
      </w:r>
    </w:p>
    <w:p>
      <w:pPr>
        <w:spacing w:after="120"/>
        <w:jc w:val="both"/>
      </w:pPr>
      <w:r>
        <w:rPr>
          <w:rFonts w:ascii="Arial" w:cs="Arial" w:eastAsia="Arial" w:hAnsi="Arial"/>
          <w:sz w:val="24"/>
          <w:szCs w:val="24"/>
        </w:rPr>
        <w:t xml:space="preserve">Прогнозируется рост денежных доходов населения в среднем на 8,2%. Источником роста денежных доходов будет устойчивый экономический рост, прогнозируемый на период 2014-2015 годов.</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возрастет на 27,8% к уровню 2013 года и составит в 2015 году 17156,2 сома. Размер прожиточного минимума увеличится с 4934,4 сома в 2013 году до 5713,0 сома в 2015 году. Коэффициент отношения средней заработной платы к размеру прожиточного минимума в среднем сложится на уровне 3,0.</w:t>
      </w:r>
    </w:p>
    <w:p>
      <w:pPr>
        <w:spacing w:after="120"/>
        <w:jc w:val="both"/>
      </w:pPr>
      <w:r>
        <w:rPr>
          <w:rFonts w:ascii="Arial" w:cs="Arial" w:eastAsia="Arial" w:hAnsi="Arial"/>
          <w:sz w:val="24"/>
          <w:szCs w:val="24"/>
        </w:rPr>
        <w:t xml:space="preserve">Номинальный размер пенсий увеличится относительно 2013 года на 21,0% и составит в 2015 году 5416,0 сомов.</w:t>
      </w:r>
    </w:p>
    <w:p>
      <w:pPr>
        <w:spacing w:after="120"/>
        <w:jc w:val="both"/>
      </w:pPr>
      <w:r>
        <w:rPr>
          <w:rFonts w:ascii="Arial" w:cs="Arial" w:eastAsia="Arial" w:hAnsi="Arial"/>
          <w:sz w:val="24"/>
          <w:szCs w:val="24"/>
        </w:rPr>
        <w:t xml:space="preserve">Политика регулирования рынка труда будет ориентирована на: (а) содействие созданию рабочих мест во всех регионах; (б) повышение эффективности государственного регулирования миграционных процессов; (в) расширение возможностей и стандартизацию процедур трудоустройства за рубежом через внедрение организованного найма; (г) повышение конкурентоспособности выпускников рабочих специальностей.</w:t>
      </w:r>
    </w:p>
    <w:p>
      <w:pPr>
        <w:spacing w:after="120"/>
        <w:jc w:val="both"/>
      </w:pPr>
      <w:r>
        <w:rPr>
          <w:rFonts w:ascii="Arial" w:cs="Arial" w:eastAsia="Arial" w:hAnsi="Arial"/>
          <w:sz w:val="24"/>
          <w:szCs w:val="24"/>
        </w:rPr>
        <w:t xml:space="preserve">Прогнозируется, что уровень общей безработицы снизится и составит в 2015 году 7,7% относительно 8,5% фактически сложившегося уровня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2013-2015 годы на уровне 7,5% в среднем за год.</w:t>
      </w:r>
    </w:p>
    <w:p>
      <w:pPr>
        <w:spacing w:after="120"/>
        <w:jc w:val="both"/>
      </w:pPr>
      <w:r>
        <w:rPr>
          <w:rFonts w:ascii="Arial" w:cs="Arial" w:eastAsia="Arial" w:hAnsi="Arial"/>
          <w:sz w:val="24"/>
          <w:szCs w:val="24"/>
        </w:rPr>
        <w:t xml:space="preserve">Прогнозируемые показатели основаны на Среднесрочной программе развития Кыргызской Республики, которая будет реализовываться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 и внутренних возникающих неблагоприятных условий.</w:t>
      </w:r>
    </w:p>
    <w:p>
      <w:pPr>
        <w:spacing w:after="120"/>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1-16 к настоящему Прогнозу социально-экономического развития Кыргызской Республики на 2013 год и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Темпы прироста приведены по ВДС.</w:t>
      </w:r>
    </w:p>
    <w:p>
      <w:pPr>
        <w:spacing w:after="120"/>
        <w:jc w:val="both"/>
      </w:pPr>
      <w:r>
        <w:rPr>
          <w:rFonts w:ascii="Arial" w:cs="Arial" w:eastAsia="Arial" w:hAnsi="Arial"/>
          <w:sz w:val="24"/>
          <w:szCs w:val="24"/>
        </w:rPr>
        <w:t xml:space="preserve">(2) Показатели приведены по валовой добавленной стоимости.</w:t>
      </w:r>
    </w:p>
    <w:p>
      <w:pPr>
        <w:spacing w:after="120"/>
        <w:jc w:val="both"/>
      </w:pPr>
      <w:r>
        <w:rPr>
          <w:rFonts w:ascii="Arial" w:cs="Arial" w:eastAsia="Arial" w:hAnsi="Arial"/>
          <w:sz w:val="24"/>
          <w:szCs w:val="24"/>
        </w:rPr>
        <w:t xml:space="preserve">(3) По данным Швейцарского банка UBS.</w:t>
      </w:r>
    </w:p>
    <w:p>
      <w:pPr>
        <w:spacing w:after="120"/>
        <w:jc w:val="both"/>
      </w:pPr>
      <w:r>
        <w:rPr>
          <w:rFonts w:ascii="Arial" w:cs="Arial" w:eastAsia="Arial" w:hAnsi="Arial"/>
          <w:sz w:val="24"/>
          <w:szCs w:val="24"/>
        </w:rPr>
        <w:t xml:space="preserve">(4) Темпы прироста приведены по ВДС.</w:t>
      </w:r>
    </w:p>
    <w:p>
      <w:pPr>
        <w:spacing w:after="120"/>
        <w:jc w:val="both"/>
      </w:pPr>
      <w:r>
        <w:rPr>
          <w:rFonts w:ascii="Arial" w:cs="Arial" w:eastAsia="Arial" w:hAnsi="Arial"/>
          <w:sz w:val="24"/>
          <w:szCs w:val="24"/>
        </w:rPr>
        <w:t xml:space="preserve">(5) По пересмотренному прогнозу Министерства экономического развития РФ на 12 сентября 2012 года.</w:t>
      </w:r>
    </w:p>
    <w:p>
      <w:pPr>
        <w:spacing w:after="120"/>
        <w:jc w:val="both"/>
      </w:pPr>
      <w:r>
        <w:rPr>
          <w:rFonts w:ascii="Arial" w:cs="Arial" w:eastAsia="Arial" w:hAnsi="Arial"/>
          <w:sz w:val="24"/>
          <w:szCs w:val="24"/>
        </w:rPr>
        <w:t xml:space="preserve">(6) По данным ОАО "Кыргызгаз".</w:t>
      </w:r>
    </w:p>
    <w:p>
      <w:pPr>
        <w:spacing w:after="120"/>
        <w:jc w:val="both"/>
      </w:pPr>
      <w:r>
        <w:rPr>
          <w:rFonts w:ascii="Arial" w:cs="Arial" w:eastAsia="Arial" w:hAnsi="Arial"/>
          <w:sz w:val="24"/>
          <w:szCs w:val="24"/>
        </w:rPr>
        <w:t xml:space="preserve">(7) Без учета стоимости переработанного давальческого сырья.</w:t>
      </w:r>
    </w:p>
    <w:p>
      <w:pPr>
        <w:spacing w:after="120"/>
        <w:jc w:val="both"/>
      </w:pPr>
      <w:r>
        <w:rPr>
          <w:rFonts w:ascii="Arial" w:cs="Arial" w:eastAsia="Arial" w:hAnsi="Arial"/>
          <w:sz w:val="24"/>
          <w:szCs w:val="24"/>
        </w:rPr>
        <w:t xml:space="preserve">(8) Капитальные вложения на месторождении "Кумтор" по источникам финансирования включаются в средства предприятий и организаций.</w:t>
      </w:r>
    </w:p>
    <w:p>
      <w:pPr>
        <w:spacing w:after="120"/>
        <w:jc w:val="both"/>
      </w:pPr>
      <w:r>
        <w:rPr>
          <w:rFonts w:ascii="Arial" w:cs="Arial" w:eastAsia="Arial" w:hAnsi="Arial"/>
          <w:sz w:val="24"/>
          <w:szCs w:val="24"/>
        </w:rPr>
        <w:t xml:space="preserve">(9) Источник: www.kumtor.kg.</w:t>
      </w:r>
    </w:p>
    <w:p>
      <w:pPr>
        <w:spacing w:after="120"/>
        <w:jc w:val="both"/>
      </w:pPr>
      <w:r>
        <w:rPr>
          <w:rFonts w:ascii="Arial" w:cs="Arial" w:eastAsia="Arial" w:hAnsi="Arial"/>
          <w:sz w:val="24"/>
          <w:szCs w:val="24"/>
        </w:rPr>
        <w:t xml:space="preserve">(10) Источник МВФ.</w:t>
      </w:r>
    </w:p>
    <w:p>
      <w:pPr>
        <w:spacing w:after="120"/>
        <w:jc w:val="both"/>
      </w:pPr>
      <w:r>
        <w:rPr>
          <w:rFonts w:ascii="Arial" w:cs="Arial" w:eastAsia="Arial" w:hAnsi="Arial"/>
          <w:sz w:val="24"/>
          <w:szCs w:val="24"/>
        </w:rPr>
        <w:t xml:space="preserve">(11) Источник: собственные прогнозы РФ и РК.</w:t>
      </w:r>
    </w:p>
    <w:p>
      <w:pPr>
        <w:spacing w:after="120"/>
        <w:jc w:val="both"/>
      </w:pPr>
      <w:r>
        <w:rPr>
          <w:rFonts w:ascii="Arial" w:cs="Arial" w:eastAsia="Arial" w:hAnsi="Arial"/>
          <w:sz w:val="24"/>
          <w:szCs w:val="24"/>
        </w:rPr>
        <w:t xml:space="preserve">(12) Темпы прироста приведены по ВДС.</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 Руководитель Аппарата</w:t>
      </w:r>
    </w:p>
    <w:p>
      <w:pPr>
        <w:spacing w:after="120"/>
        <w:jc w:val="both"/>
      </w:pPr>
      <w:r>
        <w:rPr>
          <w:rFonts w:ascii="Arial" w:cs="Arial" w:eastAsia="Arial" w:hAnsi="Arial"/>
          <w:sz w:val="24"/>
          <w:szCs w:val="24"/>
        </w:rPr>
        <w:t xml:space="preserve">Правительства Кыргызской Республики Н.Момуналиев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b w:val="false"/>
          <w:bCs w:val="false"/>
          <w:sz w:val="24"/>
          <w:szCs w:val="24"/>
        </w:rPr>
        <w:t xml:space="preserve">к Прогнозу социально-экономического</w:t>
      </w:r>
    </w:p>
    <w:p>
      <w:pPr>
        <w:spacing w:after="120"/>
        <w:jc w:val="right"/>
      </w:pPr>
      <w:r>
        <w:rPr>
          <w:rFonts w:ascii="Arial" w:cs="Arial" w:eastAsia="Arial" w:hAnsi="Arial"/>
          <w:b w:val="false"/>
          <w:bCs w:val="false"/>
          <w:sz w:val="24"/>
          <w:szCs w:val="24"/>
        </w:rPr>
        <w:t xml:space="preserve">развития Кыргызской Республики</w:t>
      </w:r>
    </w:p>
    <w:p>
      <w:pPr>
        <w:spacing w:after="120"/>
        <w:jc w:val="right"/>
      </w:pPr>
      <w:r>
        <w:rPr>
          <w:rFonts w:ascii="Arial" w:cs="Arial" w:eastAsia="Arial" w:hAnsi="Arial"/>
          <w:b w:val="false"/>
          <w:bCs w:val="false"/>
          <w:sz w:val="24"/>
          <w:szCs w:val="24"/>
        </w:rPr>
        <w:t xml:space="preserve">на 2013 год и 2014-2015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w:t>
      </w:r>
    </w:p>
    <w:p>
      <w:pPr>
        <w:spacing w:after="120"/>
        <w:jc w:val="both"/>
      </w:pPr>
      <w:r>
        <w:rPr>
          <w:rFonts w:ascii="Arial" w:cs="Arial" w:eastAsia="Arial" w:hAnsi="Arial"/>
          <w:sz w:val="24"/>
          <w:szCs w:val="24"/>
        </w:rPr>
        <w:t xml:space="preserve">Кыргызской Республики на 2013 год и 2014-2015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Прогнозу социально-экономического</w:t>
      </w:r>
    </w:p>
    <w:p>
      <w:pPr>
        <w:spacing w:after="120"/>
        <w:jc w:val="right"/>
      </w:pPr>
      <w:r>
        <w:rPr>
          <w:rFonts w:ascii="Arial" w:cs="Arial" w:eastAsia="Arial" w:hAnsi="Arial"/>
          <w:sz w:val="24"/>
          <w:szCs w:val="24"/>
        </w:rPr>
        <w:t xml:space="preserve">развития Кыргызской Республики</w:t>
      </w:r>
    </w:p>
    <w:p>
      <w:pPr>
        <w:spacing w:after="120"/>
        <w:jc w:val="right"/>
      </w:pPr>
      <w:r>
        <w:rPr>
          <w:rFonts w:ascii="Arial" w:cs="Arial" w:eastAsia="Arial" w:hAnsi="Arial"/>
          <w:sz w:val="24"/>
          <w:szCs w:val="24"/>
        </w:rPr>
        <w:t xml:space="preserve">на 2013 год и 2014-2015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Структура производства и конечного использования ВВП,</w:t>
      </w:r>
    </w:p>
    <w:p>
      <w:pPr>
        <w:spacing w:after="240" w:before="200"/>
        <w:jc w:val="center"/>
      </w:pPr>
      <w:r>
        <w:rPr>
          <w:rFonts w:ascii="Arial" w:cs="Arial" w:eastAsia="Arial" w:hAnsi="Arial"/>
          <w:b/>
          <w:bCs/>
          <w:sz w:val="32"/>
          <w:szCs w:val="32"/>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│2011 г.│2012 г.│2013 г.│2014 г.│2015 г.│</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 ожид. │прогноз│прогноз│прогноз│</w:t>
      </w:r>
    </w:p>
    <w:p>
      <w:pPr>
        <w:spacing w:after="120"/>
        <w:ind w:firstLine="567"/>
        <w:jc w:val="center"/>
      </w:pPr>
      <w:r>
        <w:rPr>
          <w:rFonts w:ascii="Arial" w:cs="Arial" w:eastAsia="Arial" w:hAnsi="Arial"/>
          <w:sz w:val="24"/>
          <w:szCs w:val="24"/>
        </w:rPr>
        <w:t xml:space="preserve">│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Национальные счета (% от ВВП)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I. ПРОИЗВОДСТВО ВВП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│Сельское хозяйство           │  18,0 │  18,5 │  17,5 │  17,3 │  16,8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  20,7 │  17,3 │  18,4 │  18,9 │  18,5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│Справка: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│Промышленность, без учета    │   8,8 │   9,1 │   9,1 │   9,4 │   9,8 │</w:t>
      </w:r>
    </w:p>
    <w:p>
      <w:pPr>
        <w:spacing w:after="120"/>
        <w:ind w:firstLine="567"/>
        <w:jc w:val="center"/>
      </w:pPr>
      <w:r>
        <w:rPr>
          <w:rFonts w:ascii="Arial" w:cs="Arial" w:eastAsia="Arial" w:hAnsi="Arial"/>
          <w:sz w:val="24"/>
          <w:szCs w:val="24"/>
        </w:rPr>
        <w:t xml:space="preserve">│предприятий по разработке    │       │       │       │       │       │</w:t>
      </w:r>
    </w:p>
    <w:p>
      <w:pPr>
        <w:spacing w:after="120"/>
        <w:ind w:firstLine="567"/>
        <w:jc w:val="center"/>
      </w:pPr>
      <w:r>
        <w:rPr>
          <w:rFonts w:ascii="Arial" w:cs="Arial" w:eastAsia="Arial" w:hAnsi="Arial"/>
          <w:sz w:val="24"/>
          <w:szCs w:val="24"/>
        </w:rPr>
        <w:t xml:space="preserve">│месторождения "Кумтор"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│Строительство                │   4,9 │   5,7 │   5,7 │   6,3 │   7,3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│Услуги                       │  44,9 │  47,1 │  46,9 │  47,3 │  48,2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│Налоги на продукты           │  11,5 │  11,4 │  11,5 │  10,2 │   9,2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II. ИСПОЛЬЗОВАНИЕ ВВП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│Потребление                  │ 101,7 │ 109,3 │ 105,9 │ 105,6 │ 105,3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│Государственное              │  18,5 │  19,9 │  19,3 │  18,7 │  18,1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│Частное                      │  83,2 │  89,4 │  86,6 │  86,9 │  87,2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│Валовые инвестиции(1)        │  25,7 │  29,7 │  30,4 │  31,3 │  31,4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│государственные инвестиции   │   5,1 │   7,1 │   6,7 │   8,1 │   7,0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│из них ПГИ (внешние)         │   3,1 │   5,7 │   4,5 │   3,6 │   2,8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│частные инвестиции           │  20,7 │  22,7 │  23,7 │  23,2 │  24,4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(товары и услуги)    │  58,1 │  55,5 │  56,9 │  55,8 │  54,3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(товары и услуги)     │  85,5 │  94,6 │  93,2 │  92,7 │  90,9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│Чистый экспорт товаров и     │ -27,4 │ -39,0 │ -36,3 │ -36,9 │ -36,7 │</w:t>
      </w:r>
    </w:p>
    <w:p>
      <w:pPr>
        <w:spacing w:after="120"/>
        <w:ind w:firstLine="567"/>
        <w:jc w:val="center"/>
      </w:pPr>
      <w:r>
        <w:rPr>
          <w:rFonts w:ascii="Arial" w:cs="Arial" w:eastAsia="Arial" w:hAnsi="Arial"/>
          <w:sz w:val="24"/>
          <w:szCs w:val="24"/>
        </w:rPr>
        <w:t xml:space="preserve">│услуг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(1) По методике МВФ.</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3</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налоговых поступлений ГНС и ГТС</w:t>
      </w:r>
    </w:p>
    <w:p>
      <w:pPr>
        <w:spacing w:after="120"/>
        <w:ind w:firstLine="567"/>
        <w:jc w:val="center"/>
      </w:pPr>
      <w:r>
        <w:rPr>
          <w:rFonts w:ascii="Arial" w:cs="Arial" w:eastAsia="Arial" w:hAnsi="Arial"/>
          <w:sz w:val="24"/>
          <w:szCs w:val="24"/>
        </w:rPr>
        <w:t xml:space="preserve">на 2013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 Ед.  │2011 г.│2012 г.│2013 г.│2014 г.│2015 г.│</w:t>
      </w:r>
    </w:p>
    <w:p>
      <w:pPr>
        <w:spacing w:after="120"/>
        <w:ind w:firstLine="567"/>
        <w:jc w:val="center"/>
      </w:pPr>
      <w:r>
        <w:rPr>
          <w:rFonts w:ascii="Arial" w:cs="Arial" w:eastAsia="Arial" w:hAnsi="Arial"/>
          <w:sz w:val="24"/>
          <w:szCs w:val="24"/>
        </w:rPr>
        <w:t xml:space="preserve">│                      │измер.├───────┼───────┼───────┼───────┼───────┤</w:t>
      </w:r>
    </w:p>
    <w:p>
      <w:pPr>
        <w:spacing w:after="120"/>
        <w:ind w:firstLine="567"/>
        <w:jc w:val="center"/>
      </w:pPr>
      <w:r>
        <w:rPr>
          <w:rFonts w:ascii="Arial" w:cs="Arial" w:eastAsia="Arial" w:hAnsi="Arial"/>
          <w:sz w:val="24"/>
          <w:szCs w:val="24"/>
        </w:rPr>
        <w:t xml:space="preserve">│                      │      │предв. │ ожид. │прогноз│прогноз│прогноз│</w:t>
      </w:r>
    </w:p>
    <w:p>
      <w:pPr>
        <w:spacing w:after="120"/>
        <w:ind w:firstLine="567"/>
        <w:jc w:val="center"/>
      </w:pPr>
      <w:r>
        <w:rPr>
          <w:rFonts w:ascii="Arial" w:cs="Arial" w:eastAsia="Arial" w:hAnsi="Arial"/>
          <w:sz w:val="24"/>
          <w:szCs w:val="24"/>
        </w:rPr>
        <w:t xml:space="preserve">│                      │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│Налоговые поступления │млн.  │  53,0 │  66,2 │  76,9 │  87,9 │ 100,7 │</w:t>
      </w:r>
    </w:p>
    <w:p>
      <w:pPr>
        <w:spacing w:after="120"/>
        <w:ind w:firstLine="567"/>
        <w:jc w:val="center"/>
      </w:pPr>
      <w:r>
        <w:rPr>
          <w:rFonts w:ascii="Arial" w:cs="Arial" w:eastAsia="Arial" w:hAnsi="Arial"/>
          <w:sz w:val="24"/>
          <w:szCs w:val="24"/>
        </w:rPr>
        <w:t xml:space="preserve">│ГНС и ГТС             │сомов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134,7 │ 124,9 │ 116,2 │ 114,3 │ 114,6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│удельный вес к ВВП    │  %   │  19,4 │  21,7 │  21,7 │  21,8 │  21,8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4</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Валовая продукция и темпы роста в секторах,</w:t>
      </w:r>
    </w:p>
    <w:p>
      <w:pPr>
        <w:spacing w:after="120"/>
        <w:ind w:firstLine="567"/>
        <w:jc w:val="center"/>
      </w:pPr>
      <w:r>
        <w:rPr>
          <w:rFonts w:ascii="Arial" w:cs="Arial" w:eastAsia="Arial" w:hAnsi="Arial"/>
          <w:sz w:val="24"/>
          <w:szCs w:val="24"/>
        </w:rPr>
        <w:t xml:space="preserve">формирующих ВВП на 2013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5</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развития сельского хозяйства Кыргызской Республики</w:t>
      </w:r>
    </w:p>
    <w:p>
      <w:pPr>
        <w:spacing w:after="120"/>
        <w:ind w:firstLine="567"/>
        <w:jc w:val="center"/>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6</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развития промышленности Кыргызской Республики</w:t>
      </w:r>
    </w:p>
    <w:p>
      <w:pPr>
        <w:spacing w:after="120"/>
        <w:ind w:firstLine="567"/>
        <w:jc w:val="center"/>
      </w:pPr>
      <w:r>
        <w:rPr>
          <w:rFonts w:ascii="Arial" w:cs="Arial" w:eastAsia="Arial" w:hAnsi="Arial"/>
          <w:sz w:val="24"/>
          <w:szCs w:val="24"/>
        </w:rPr>
        <w:t xml:space="preserve">на 2013 год и 2014-2015 годы с учетом давальческого</w:t>
      </w:r>
    </w:p>
    <w:p>
      <w:pPr>
        <w:spacing w:after="120"/>
        <w:ind w:firstLine="567"/>
        <w:jc w:val="center"/>
      </w:pPr>
      <w:r>
        <w:rPr>
          <w:rFonts w:ascii="Arial" w:cs="Arial" w:eastAsia="Arial" w:hAnsi="Arial"/>
          <w:sz w:val="24"/>
          <w:szCs w:val="24"/>
        </w:rPr>
        <w:t xml:space="preserve">сырья и за минусом стоимости покупной электроэнергии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7</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развития промышленности Кыргызской Республики</w:t>
      </w:r>
    </w:p>
    <w:p>
      <w:pPr>
        <w:spacing w:after="120"/>
        <w:ind w:firstLine="567"/>
        <w:jc w:val="center"/>
      </w:pPr>
      <w:r>
        <w:rPr>
          <w:rFonts w:ascii="Arial" w:cs="Arial" w:eastAsia="Arial" w:hAnsi="Arial"/>
          <w:sz w:val="24"/>
          <w:szCs w:val="24"/>
        </w:rPr>
        <w:t xml:space="preserve">на 2013 год и 2014-2015 годы без учета</w:t>
      </w:r>
    </w:p>
    <w:p>
      <w:pPr>
        <w:spacing w:after="120"/>
        <w:ind w:firstLine="567"/>
        <w:jc w:val="center"/>
      </w:pPr>
      <w:r>
        <w:rPr>
          <w:rFonts w:ascii="Arial" w:cs="Arial" w:eastAsia="Arial" w:hAnsi="Arial"/>
          <w:sz w:val="24"/>
          <w:szCs w:val="24"/>
        </w:rPr>
        <w:t xml:space="preserve">давальческого сырья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8</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производства натуральных видов продукции</w:t>
      </w:r>
    </w:p>
    <w:p>
      <w:pPr>
        <w:spacing w:after="120"/>
        <w:ind w:firstLine="567"/>
        <w:jc w:val="center"/>
      </w:pPr>
      <w:r>
        <w:rPr>
          <w:rFonts w:ascii="Arial" w:cs="Arial" w:eastAsia="Arial" w:hAnsi="Arial"/>
          <w:sz w:val="24"/>
          <w:szCs w:val="24"/>
        </w:rPr>
        <w:t xml:space="preserve">промышленности 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│2011 г.│2012 г.│2013 г.│2014 г.│2015 г.│</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 ожид. │прогноз│прогноз│прогноз│</w:t>
      </w:r>
    </w:p>
    <w:p>
      <w:pPr>
        <w:spacing w:after="120"/>
        <w:ind w:firstLine="567"/>
        <w:jc w:val="center"/>
      </w:pPr>
      <w:r>
        <w:rPr>
          <w:rFonts w:ascii="Arial" w:cs="Arial" w:eastAsia="Arial" w:hAnsi="Arial"/>
          <w:sz w:val="24"/>
          <w:szCs w:val="24"/>
        </w:rPr>
        <w:t xml:space="preserve">│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│Горнодобывающая              │       │       │       │       │       │</w:t>
      </w:r>
    </w:p>
    <w:p>
      <w:pPr>
        <w:spacing w:after="120"/>
        <w:ind w:firstLine="567"/>
        <w:jc w:val="center"/>
      </w:pPr>
      <w:r>
        <w:rPr>
          <w:rFonts w:ascii="Arial" w:cs="Arial" w:eastAsia="Arial" w:hAnsi="Arial"/>
          <w:sz w:val="24"/>
          <w:szCs w:val="24"/>
        </w:rPr>
        <w:t xml:space="preserve">│промышленность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│Уголь, тыс. т                │  839,0│  860,0│  860,0│ 1060,0│ 1060,0│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│Сырая нефть, тыс. т          │   90,3│   77,0│   85,0│   90,0│  100,0│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│Газ природный, млн. куб.м    │   26,5│   26,5│   26,5│   26,5│   26,5│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│Природные пески, тыс. т      │  475,0│  550,0│  550,0│  550,0│  600,0│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│Гранулы, каменная крошка,    │  657,6│ 1100,0│ 1300,0│ 1400,0│ 1400,0│</w:t>
      </w:r>
    </w:p>
    <w:p>
      <w:pPr>
        <w:spacing w:after="120"/>
        <w:ind w:firstLine="567"/>
        <w:jc w:val="center"/>
      </w:pPr>
      <w:r>
        <w:rPr>
          <w:rFonts w:ascii="Arial" w:cs="Arial" w:eastAsia="Arial" w:hAnsi="Arial"/>
          <w:sz w:val="24"/>
          <w:szCs w:val="24"/>
        </w:rPr>
        <w:t xml:space="preserve">│галька, гравий, щебень или   │       │       │       │       │       │</w:t>
      </w:r>
    </w:p>
    <w:p>
      <w:pPr>
        <w:spacing w:after="120"/>
        <w:ind w:firstLine="567"/>
        <w:jc w:val="center"/>
      </w:pPr>
      <w:r>
        <w:rPr>
          <w:rFonts w:ascii="Arial" w:cs="Arial" w:eastAsia="Arial" w:hAnsi="Arial"/>
          <w:sz w:val="24"/>
          <w:szCs w:val="24"/>
        </w:rPr>
        <w:t xml:space="preserve">│дробленый камень, тыс. 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│Глина и каолин, тыс. т       │  163,1│  180,0│  190,0│  200,0│  200,0│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│Обрабатывающая промышленность│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│Масло растительное, т        │13744,2│17000,0│17600  │19100  │20100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│Водка, тыс. дал.             │ 1561,1│ 1550,0│ 1550,0│ 1650,0│ 1750,0│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│Пиво, тыс. дал.              │ 2022,9│ 1950,0│ 2000,0│ 2100,0│ 2200,0│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│Воды минеральные,            │ 2398,8│ 1900,0│ 1925,0│ 1960,0│ 2000,0│</w:t>
      </w:r>
    </w:p>
    <w:p>
      <w:pPr>
        <w:spacing w:after="120"/>
        <w:ind w:firstLine="567"/>
        <w:jc w:val="center"/>
      </w:pPr>
      <w:r>
        <w:rPr>
          <w:rFonts w:ascii="Arial" w:cs="Arial" w:eastAsia="Arial" w:hAnsi="Arial"/>
          <w:sz w:val="24"/>
          <w:szCs w:val="24"/>
        </w:rPr>
        <w:t xml:space="preserve">│газированные, неподслащенные │       │       │       │       │       │</w:t>
      </w:r>
    </w:p>
    <w:p>
      <w:pPr>
        <w:spacing w:after="120"/>
        <w:ind w:firstLine="567"/>
        <w:jc w:val="center"/>
      </w:pPr>
      <w:r>
        <w:rPr>
          <w:rFonts w:ascii="Arial" w:cs="Arial" w:eastAsia="Arial" w:hAnsi="Arial"/>
          <w:sz w:val="24"/>
          <w:szCs w:val="24"/>
        </w:rPr>
        <w:t xml:space="preserve">│и неароматизированные, тыс.  │       │       │       │       │       │</w:t>
      </w:r>
    </w:p>
    <w:p>
      <w:pPr>
        <w:spacing w:after="120"/>
        <w:ind w:firstLine="567"/>
        <w:jc w:val="center"/>
      </w:pPr>
      <w:r>
        <w:rPr>
          <w:rFonts w:ascii="Arial" w:cs="Arial" w:eastAsia="Arial" w:hAnsi="Arial"/>
          <w:sz w:val="24"/>
          <w:szCs w:val="24"/>
        </w:rPr>
        <w:t xml:space="preserve">│дал.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│Напитки безалкогольные, тыс. │ 7752,9│ 5800,0│ 6000,0│ 6240,0│ 6500,0│</w:t>
      </w:r>
    </w:p>
    <w:p>
      <w:pPr>
        <w:spacing w:after="120"/>
        <w:ind w:firstLine="567"/>
        <w:jc w:val="center"/>
      </w:pPr>
      <w:r>
        <w:rPr>
          <w:rFonts w:ascii="Arial" w:cs="Arial" w:eastAsia="Arial" w:hAnsi="Arial"/>
          <w:sz w:val="24"/>
          <w:szCs w:val="24"/>
        </w:rPr>
        <w:t xml:space="preserve">│дал.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│Мука из зерновых культур,    │  282,7│  390,0│  400,0│  414,0│  430,0│</w:t>
      </w:r>
    </w:p>
    <w:p>
      <w:pPr>
        <w:spacing w:after="120"/>
        <w:ind w:firstLine="567"/>
        <w:jc w:val="center"/>
      </w:pPr>
      <w:r>
        <w:rPr>
          <w:rFonts w:ascii="Arial" w:cs="Arial" w:eastAsia="Arial" w:hAnsi="Arial"/>
          <w:sz w:val="24"/>
          <w:szCs w:val="24"/>
        </w:rPr>
        <w:t xml:space="preserve">│тыс. 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│Сахар-песок, тыс. т          │   17,0│   35,0│   40,0│   46,0│   47,5│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│Сигареты, млн. шт.           │ 2443,5│ 3600,0│ 3650,0│ 3700,0│ 3800,0│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│Табак, промышленно           │ 7479,3│ 8800,0│ 9100,0│ 9500,0│10000,0│</w:t>
      </w:r>
    </w:p>
    <w:p>
      <w:pPr>
        <w:spacing w:after="120"/>
        <w:ind w:firstLine="567"/>
        <w:jc w:val="center"/>
      </w:pPr>
      <w:r>
        <w:rPr>
          <w:rFonts w:ascii="Arial" w:cs="Arial" w:eastAsia="Arial" w:hAnsi="Arial"/>
          <w:sz w:val="24"/>
          <w:szCs w:val="24"/>
        </w:rPr>
        <w:t xml:space="preserve">│изготовленный и его          │       │       │       │       │       │</w:t>
      </w:r>
    </w:p>
    <w:p>
      <w:pPr>
        <w:spacing w:after="120"/>
        <w:ind w:firstLine="567"/>
        <w:jc w:val="center"/>
      </w:pPr>
      <w:r>
        <w:rPr>
          <w:rFonts w:ascii="Arial" w:cs="Arial" w:eastAsia="Arial" w:hAnsi="Arial"/>
          <w:sz w:val="24"/>
          <w:szCs w:val="24"/>
        </w:rPr>
        <w:t xml:space="preserve">│заменители, 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│Волокно хлопковое кардо- и   │   22,6│   31,0│   33,8│   34,4│   36,7│</w:t>
      </w:r>
    </w:p>
    <w:p>
      <w:pPr>
        <w:spacing w:after="120"/>
        <w:ind w:firstLine="567"/>
        <w:jc w:val="center"/>
      </w:pPr>
      <w:r>
        <w:rPr>
          <w:rFonts w:ascii="Arial" w:cs="Arial" w:eastAsia="Arial" w:hAnsi="Arial"/>
          <w:sz w:val="24"/>
          <w:szCs w:val="24"/>
        </w:rPr>
        <w:t xml:space="preserve">│гребнечесанное, тыс. т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│Ткани готовые всех видов,    │  727,8│ 1213,4│ 1334,7│ 1468,1│ 1523,0│</w:t>
      </w:r>
    </w:p>
    <w:p>
      <w:pPr>
        <w:spacing w:after="120"/>
        <w:ind w:firstLine="567"/>
        <w:jc w:val="center"/>
      </w:pPr>
      <w:r>
        <w:rPr>
          <w:rFonts w:ascii="Arial" w:cs="Arial" w:eastAsia="Arial" w:hAnsi="Arial"/>
          <w:sz w:val="24"/>
          <w:szCs w:val="24"/>
        </w:rPr>
        <w:t xml:space="preserve">│тыс. кв.м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│Швейные и текстильные        │ 7277,6│ 7995,2│ 7995,2│ 8813,9│ 9760,6│</w:t>
      </w:r>
    </w:p>
    <w:p>
      <w:pPr>
        <w:spacing w:after="120"/>
        <w:ind w:firstLine="567"/>
        <w:jc w:val="center"/>
      </w:pPr>
      <w:r>
        <w:rPr>
          <w:rFonts w:ascii="Arial" w:cs="Arial" w:eastAsia="Arial" w:hAnsi="Arial"/>
          <w:sz w:val="24"/>
          <w:szCs w:val="24"/>
        </w:rPr>
        <w:t xml:space="preserve">│изделия, млн. сомов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│Кожсырье, изделия из кожи,   │  191,1│  211,3│  231,9│  256,5│  280,2│</w:t>
      </w:r>
    </w:p>
    <w:p>
      <w:pPr>
        <w:spacing w:after="120"/>
        <w:ind w:firstLine="567"/>
        <w:jc w:val="center"/>
      </w:pPr>
      <w:r>
        <w:rPr>
          <w:rFonts w:ascii="Arial" w:cs="Arial" w:eastAsia="Arial" w:hAnsi="Arial"/>
          <w:sz w:val="24"/>
          <w:szCs w:val="24"/>
        </w:rPr>
        <w:t xml:space="preserve">│млн. сомов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│Листовое стекло, млн. кв.м   │    0,1│    3,5│   11,0│   17,0│   20,0│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│Цемент, тыс. т               │ 1014,8│ 1020,0│ 1100,0│ 1250,0│ 1350,0│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│Шифер гофрированный, листы,  │ 2812,3│ 2820,0│ 2900,0│ 2860,0│ 2960,0│</w:t>
      </w:r>
    </w:p>
    <w:p>
      <w:pPr>
        <w:spacing w:after="120"/>
        <w:ind w:firstLine="567"/>
        <w:jc w:val="center"/>
      </w:pPr>
      <w:r>
        <w:rPr>
          <w:rFonts w:ascii="Arial" w:cs="Arial" w:eastAsia="Arial" w:hAnsi="Arial"/>
          <w:sz w:val="24"/>
          <w:szCs w:val="24"/>
        </w:rPr>
        <w:t xml:space="preserve">│панели и изделия аналогичные │       │       │       │       │       │</w:t>
      </w:r>
    </w:p>
    <w:p>
      <w:pPr>
        <w:spacing w:after="120"/>
        <w:ind w:firstLine="567"/>
        <w:jc w:val="center"/>
      </w:pPr>
      <w:r>
        <w:rPr>
          <w:rFonts w:ascii="Arial" w:cs="Arial" w:eastAsia="Arial" w:hAnsi="Arial"/>
          <w:sz w:val="24"/>
          <w:szCs w:val="24"/>
        </w:rPr>
        <w:t xml:space="preserve">│из асбестоцемента, тыс.      │       │       │       │       │       │</w:t>
      </w:r>
    </w:p>
    <w:p>
      <w:pPr>
        <w:spacing w:after="120"/>
        <w:ind w:firstLine="567"/>
        <w:jc w:val="center"/>
      </w:pPr>
      <w:r>
        <w:rPr>
          <w:rFonts w:ascii="Arial" w:cs="Arial" w:eastAsia="Arial" w:hAnsi="Arial"/>
          <w:sz w:val="24"/>
          <w:szCs w:val="24"/>
        </w:rPr>
        <w:t xml:space="preserve">│листов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│Тракторные прицепы, шт.      │  179,0│  150,0│  150,0│  150,0│  150,0│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│Радиаторы, тыс. шт.          │  103,5│  123,0│  139,0│  148,0│  148,0│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│Золото, т                    │   18,6│   13,3│   18,0│   21,2│   24,6│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│Сурьма, т                    │  892,1│ 1000,0│ 1250,0│ 1300,0│ 1350,0│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│Ртуть, т.                    │  111,3│  115,0│  125,0│  125,0│  125,0│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│Лампы электрические, млн. шт.│  173,4│  169,0│  170,0│  172,0│  172,0│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│Бензин, тыс. т               │   13,5│   16,5│   17,5│   18,2│   19,0│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│Дизельное топливо, тыс. т    │   27,4│   43,0│   44,5│   46,0│   47,0│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│Мазут, тыс. т                │   41,9│   45,0│   46,0│   47,0│   48,0│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│Производство и распределение │       │       │       │       │       │</w:t>
      </w:r>
    </w:p>
    <w:p>
      <w:pPr>
        <w:spacing w:after="120"/>
        <w:ind w:firstLine="567"/>
        <w:jc w:val="center"/>
      </w:pPr>
      <w:r>
        <w:rPr>
          <w:rFonts w:ascii="Arial" w:cs="Arial" w:eastAsia="Arial" w:hAnsi="Arial"/>
          <w:sz w:val="24"/>
          <w:szCs w:val="24"/>
        </w:rPr>
        <w:t xml:space="preserve">│электроэнергии, газа и воды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│Электроэнергия, млн. кВт. час│15222,7│15250,0│15250,0│15250,0│15250,0│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│Тепловая энергия, тыс. Гкал  │ 3065,7│ 3080,0│ 3090,0│ 3090,0│ 3100,0│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9</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производства золота на 2013 год</w:t>
      </w:r>
    </w:p>
    <w:p>
      <w:pPr>
        <w:spacing w:after="120"/>
        <w:ind w:firstLine="567"/>
        <w:jc w:val="center"/>
      </w:pPr>
      <w:r>
        <w:rPr>
          <w:rFonts w:ascii="Arial" w:cs="Arial" w:eastAsia="Arial" w:hAnsi="Arial"/>
          <w:sz w:val="24"/>
          <w:szCs w:val="24"/>
        </w:rPr>
        <w:t xml:space="preserve">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│2011 г.│2012 г.│2013 г.│2014 г.│2015 г.│</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 ожид. │прогноз│прогноз│прогноз│</w:t>
      </w:r>
    </w:p>
    <w:p>
      <w:pPr>
        <w:spacing w:after="120"/>
        <w:ind w:firstLine="567"/>
        <w:jc w:val="center"/>
      </w:pPr>
      <w:r>
        <w:rPr>
          <w:rFonts w:ascii="Arial" w:cs="Arial" w:eastAsia="Arial" w:hAnsi="Arial"/>
          <w:sz w:val="24"/>
          <w:szCs w:val="24"/>
        </w:rPr>
        <w:t xml:space="preserve">│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│Производство золота, т       │  18,6 │  13,3 │  18,0 │  21,2 │  24,6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том числе: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│ЗАО "Кумтор Голд Компани"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│Производство золота, т       │  18,1 │  12,6 │  16,1 │  18,3 │  19,1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102,7 │  69,4 │ 127,7 │ 113,8 │ 104,1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В связи с тем, что данный вид производства относится к ДСП, предоставляется через соответствующий отдел.</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10</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развития сферы услуг Кыргызской Республики</w:t>
      </w:r>
    </w:p>
    <w:p>
      <w:pPr>
        <w:spacing w:after="120"/>
        <w:ind w:firstLine="567"/>
        <w:jc w:val="center"/>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11</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Объем оказанных рыночных услуг, оборот торговли,</w:t>
      </w:r>
    </w:p>
    <w:p>
      <w:pPr>
        <w:spacing w:after="120"/>
        <w:ind w:firstLine="567"/>
        <w:jc w:val="center"/>
      </w:pPr>
      <w:r>
        <w:rPr>
          <w:rFonts w:ascii="Arial" w:cs="Arial" w:eastAsia="Arial" w:hAnsi="Arial"/>
          <w:sz w:val="24"/>
          <w:szCs w:val="24"/>
        </w:rPr>
        <w:t xml:space="preserve">ремонта автомобилей, бытовых изделий и предметов</w:t>
      </w:r>
    </w:p>
    <w:p>
      <w:pPr>
        <w:spacing w:after="120"/>
        <w:ind w:firstLine="567"/>
        <w:jc w:val="center"/>
      </w:pPr>
      <w:r>
        <w:rPr>
          <w:rFonts w:ascii="Arial" w:cs="Arial" w:eastAsia="Arial" w:hAnsi="Arial"/>
          <w:sz w:val="24"/>
          <w:szCs w:val="24"/>
        </w:rPr>
        <w:t xml:space="preserve">личного пользования и объем услуг гостиниц</w:t>
      </w:r>
    </w:p>
    <w:p>
      <w:pPr>
        <w:spacing w:after="120"/>
        <w:ind w:firstLine="567"/>
        <w:jc w:val="center"/>
      </w:pPr>
      <w:r>
        <w:rPr>
          <w:rFonts w:ascii="Arial" w:cs="Arial" w:eastAsia="Arial" w:hAnsi="Arial"/>
          <w:sz w:val="24"/>
          <w:szCs w:val="24"/>
        </w:rPr>
        <w:t xml:space="preserve">и ресторанов Кыргызской Республики на 2013 год</w:t>
      </w:r>
    </w:p>
    <w:p>
      <w:pPr>
        <w:spacing w:after="120"/>
        <w:ind w:firstLine="567"/>
        <w:jc w:val="center"/>
      </w:pPr>
      <w:r>
        <w:rPr>
          <w:rFonts w:ascii="Arial" w:cs="Arial" w:eastAsia="Arial" w:hAnsi="Arial"/>
          <w:sz w:val="24"/>
          <w:szCs w:val="24"/>
        </w:rPr>
        <w:t xml:space="preserve">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См. во вложенном файле.</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12</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инвестиций в основной капитал на 2013 год</w:t>
      </w:r>
    </w:p>
    <w:p>
      <w:pPr>
        <w:spacing w:after="120"/>
        <w:ind w:firstLine="567"/>
        <w:jc w:val="center"/>
      </w:pPr>
      <w:r>
        <w:rPr>
          <w:rFonts w:ascii="Arial" w:cs="Arial" w:eastAsia="Arial" w:hAnsi="Arial"/>
          <w:sz w:val="24"/>
          <w:szCs w:val="24"/>
        </w:rPr>
        <w:t xml:space="preserve">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│Наименование│2011 г.│2012 г.│2013 г.│     в том числе:     │2014 г.│2015 г. │</w:t>
      </w:r>
    </w:p>
    <w:p>
      <w:pPr>
        <w:spacing w:after="120"/>
        <w:ind w:firstLine="567"/>
        <w:jc w:val="center"/>
      </w:pPr>
      <w:r>
        <w:rPr>
          <w:rFonts w:ascii="Arial" w:cs="Arial" w:eastAsia="Arial" w:hAnsi="Arial"/>
          <w:sz w:val="24"/>
          <w:szCs w:val="24"/>
        </w:rPr>
        <w:t xml:space="preserve">│            ├───────┼───────┼───────┼──────┬───────┬───────┼───────┼────────┤</w:t>
      </w:r>
    </w:p>
    <w:p>
      <w:pPr>
        <w:spacing w:after="120"/>
        <w:ind w:firstLine="567"/>
        <w:jc w:val="center"/>
      </w:pPr>
      <w:r>
        <w:rPr>
          <w:rFonts w:ascii="Arial" w:cs="Arial" w:eastAsia="Arial" w:hAnsi="Arial"/>
          <w:sz w:val="24"/>
          <w:szCs w:val="24"/>
        </w:rPr>
        <w:t xml:space="preserve">│            │предв. │ ожид. │прогноз│янв.- │ янв.- │ янв.- │прогноз│прогноз │</w:t>
      </w:r>
    </w:p>
    <w:p>
      <w:pPr>
        <w:spacing w:after="120"/>
        <w:ind w:firstLine="567"/>
        <w:jc w:val="center"/>
      </w:pPr>
      <w:r>
        <w:rPr>
          <w:rFonts w:ascii="Arial" w:cs="Arial" w:eastAsia="Arial" w:hAnsi="Arial"/>
          <w:sz w:val="24"/>
          <w:szCs w:val="24"/>
        </w:rPr>
        <w:t xml:space="preserve">│            │ факт  │       │       │ март │ июнь  │ сент.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│Инвестиции в│47399,5│60871,7│72846,9│7290,9│21558,8│46342,9│90878,5│114329,7│</w:t>
      </w:r>
    </w:p>
    <w:p>
      <w:pPr>
        <w:spacing w:after="120"/>
        <w:ind w:firstLine="567"/>
        <w:jc w:val="center"/>
      </w:pPr>
      <w:r>
        <w:rPr>
          <w:rFonts w:ascii="Arial" w:cs="Arial" w:eastAsia="Arial" w:hAnsi="Arial"/>
          <w:sz w:val="24"/>
          <w:szCs w:val="24"/>
        </w:rPr>
        <w:t xml:space="preserve">│основной    │       │       │       │      │       │       │       │        │</w:t>
      </w:r>
    </w:p>
    <w:p>
      <w:pPr>
        <w:spacing w:after="120"/>
        <w:ind w:firstLine="567"/>
        <w:jc w:val="center"/>
      </w:pPr>
      <w:r>
        <w:rPr>
          <w:rFonts w:ascii="Arial" w:cs="Arial" w:eastAsia="Arial" w:hAnsi="Arial"/>
          <w:sz w:val="24"/>
          <w:szCs w:val="24"/>
        </w:rPr>
        <w:t xml:space="preserve">│капитал,    │       │       │       │      │       │       │       │        │</w:t>
      </w:r>
    </w:p>
    <w:p>
      <w:pPr>
        <w:spacing w:after="120"/>
        <w:ind w:firstLine="567"/>
        <w:jc w:val="center"/>
      </w:pPr>
      <w:r>
        <w:rPr>
          <w:rFonts w:ascii="Arial" w:cs="Arial" w:eastAsia="Arial" w:hAnsi="Arial"/>
          <w:sz w:val="24"/>
          <w:szCs w:val="24"/>
        </w:rPr>
        <w:t xml:space="preserve">│млн. сомов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93,4│  118,1│  112,5│ 106,1│  109,3│  114,6│  116,6│   118,0│</w:t>
      </w:r>
    </w:p>
    <w:p>
      <w:pPr>
        <w:spacing w:after="120"/>
        <w:ind w:firstLine="567"/>
        <w:jc w:val="center"/>
      </w:pPr>
      <w:r>
        <w:rPr>
          <w:rFonts w:ascii="Arial" w:cs="Arial" w:eastAsia="Arial" w:hAnsi="Arial"/>
          <w:sz w:val="24"/>
          <w:szCs w:val="24"/>
        </w:rPr>
        <w:t xml:space="preserve">│%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том числе:│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│Внутренние  │33795,5│43645,0│51357,0│5140,1│15199,0│32671,7│64069,3│ 76829,5│</w:t>
      </w:r>
    </w:p>
    <w:p>
      <w:pPr>
        <w:spacing w:after="120"/>
        <w:ind w:firstLine="567"/>
        <w:jc w:val="center"/>
      </w:pPr>
      <w:r>
        <w:rPr>
          <w:rFonts w:ascii="Arial" w:cs="Arial" w:eastAsia="Arial" w:hAnsi="Arial"/>
          <w:sz w:val="24"/>
          <w:szCs w:val="24"/>
        </w:rPr>
        <w:t xml:space="preserve">│инвестиции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86,1│  118,8│  110,6│  87  │   97,1│  112,6│  116,6│   112,5│</w:t>
      </w:r>
    </w:p>
    <w:p>
      <w:pPr>
        <w:spacing w:after="120"/>
        <w:ind w:firstLine="567"/>
        <w:jc w:val="center"/>
      </w:pPr>
      <w:r>
        <w:rPr>
          <w:rFonts w:ascii="Arial" w:cs="Arial" w:eastAsia="Arial" w:hAnsi="Arial"/>
          <w:sz w:val="24"/>
          <w:szCs w:val="24"/>
        </w:rPr>
        <w:t xml:space="preserve">│%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│Республикан-│ 4506,0│ 3713,2│ 6410,5│ 641,6│ 1897,2│ 4078,2│ 7906,4│  9603,7│</w:t>
      </w:r>
    </w:p>
    <w:p>
      <w:pPr>
        <w:spacing w:after="120"/>
        <w:ind w:firstLine="567"/>
        <w:jc w:val="center"/>
      </w:pPr>
      <w:r>
        <w:rPr>
          <w:rFonts w:ascii="Arial" w:cs="Arial" w:eastAsia="Arial" w:hAnsi="Arial"/>
          <w:sz w:val="24"/>
          <w:szCs w:val="24"/>
        </w:rPr>
        <w:t xml:space="preserve">│ский бюджет │       │       │       │      │       │       │       │        │</w:t>
      </w:r>
    </w:p>
    <w:p>
      <w:pPr>
        <w:spacing w:after="120"/>
        <w:ind w:firstLine="567"/>
        <w:jc w:val="center"/>
      </w:pPr>
      <w:r>
        <w:rPr>
          <w:rFonts w:ascii="Arial" w:cs="Arial" w:eastAsia="Arial" w:hAnsi="Arial"/>
          <w:sz w:val="24"/>
          <w:szCs w:val="24"/>
        </w:rPr>
        <w:t xml:space="preserve">│(включая    │       │       │       │      │       │       │       │        │</w:t>
      </w:r>
    </w:p>
    <w:p>
      <w:pPr>
        <w:spacing w:after="120"/>
        <w:ind w:firstLine="567"/>
        <w:jc w:val="center"/>
      </w:pPr>
      <w:r>
        <w:rPr>
          <w:rFonts w:ascii="Arial" w:cs="Arial" w:eastAsia="Arial" w:hAnsi="Arial"/>
          <w:sz w:val="24"/>
          <w:szCs w:val="24"/>
        </w:rPr>
        <w:t xml:space="preserve">│средства на │       │       │       │      │       │       │       │        │</w:t>
      </w:r>
    </w:p>
    <w:p>
      <w:pPr>
        <w:spacing w:after="120"/>
        <w:ind w:firstLine="567"/>
        <w:jc w:val="center"/>
      </w:pPr>
      <w:r>
        <w:rPr>
          <w:rFonts w:ascii="Arial" w:cs="Arial" w:eastAsia="Arial" w:hAnsi="Arial"/>
          <w:sz w:val="24"/>
          <w:szCs w:val="24"/>
        </w:rPr>
        <w:t xml:space="preserve">│чрезвычайные│       │       │       │      │       │       │       │        │</w:t>
      </w:r>
    </w:p>
    <w:p>
      <w:pPr>
        <w:spacing w:after="120"/>
        <w:ind w:firstLine="567"/>
        <w:jc w:val="center"/>
      </w:pPr>
      <w:r>
        <w:rPr>
          <w:rFonts w:ascii="Arial" w:cs="Arial" w:eastAsia="Arial" w:hAnsi="Arial"/>
          <w:sz w:val="24"/>
          <w:szCs w:val="24"/>
        </w:rPr>
        <w:t xml:space="preserve">│ситуации)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│Местный     │  615,2│  450,5│  947,0│  94,8│  280,3│  602,5│ 1181,4│  1372,0│</w:t>
      </w:r>
    </w:p>
    <w:p>
      <w:pPr>
        <w:spacing w:after="120"/>
        <w:ind w:firstLine="567"/>
        <w:jc w:val="center"/>
      </w:pPr>
      <w:r>
        <w:rPr>
          <w:rFonts w:ascii="Arial" w:cs="Arial" w:eastAsia="Arial" w:hAnsi="Arial"/>
          <w:sz w:val="24"/>
          <w:szCs w:val="24"/>
        </w:rPr>
        <w:t xml:space="preserve">│бюджет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│Средства    │16539,8│24080,8│25569,3│2559,1│ 7567,1│16266,3│31898,4│ 41387,3│</w:t>
      </w:r>
    </w:p>
    <w:p>
      <w:pPr>
        <w:spacing w:after="120"/>
        <w:ind w:firstLine="567"/>
        <w:jc w:val="center"/>
      </w:pPr>
      <w:r>
        <w:rPr>
          <w:rFonts w:ascii="Arial" w:cs="Arial" w:eastAsia="Arial" w:hAnsi="Arial"/>
          <w:sz w:val="24"/>
          <w:szCs w:val="24"/>
        </w:rPr>
        <w:t xml:space="preserve">│предприятий │       │       │       │      │       │       │       │        │</w:t>
      </w:r>
    </w:p>
    <w:p>
      <w:pPr>
        <w:spacing w:after="120"/>
        <w:ind w:firstLine="567"/>
        <w:jc w:val="center"/>
      </w:pPr>
      <w:r>
        <w:rPr>
          <w:rFonts w:ascii="Arial" w:cs="Arial" w:eastAsia="Arial" w:hAnsi="Arial"/>
          <w:sz w:val="24"/>
          <w:szCs w:val="24"/>
        </w:rPr>
        <w:t xml:space="preserve">│и           │       │       │       │      │       │       │       │        │</w:t>
      </w:r>
    </w:p>
    <w:p>
      <w:pPr>
        <w:spacing w:after="120"/>
        <w:ind w:firstLine="567"/>
        <w:jc w:val="center"/>
      </w:pPr>
      <w:r>
        <w:rPr>
          <w:rFonts w:ascii="Arial" w:cs="Arial" w:eastAsia="Arial" w:hAnsi="Arial"/>
          <w:sz w:val="24"/>
          <w:szCs w:val="24"/>
        </w:rPr>
        <w:t xml:space="preserve">│организаций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│Кредиты     │  290,3│  426,1│  509,9│  51  │  150,9│  324,4│  727,0│   914,6│</w:t>
      </w:r>
    </w:p>
    <w:p>
      <w:pPr>
        <w:spacing w:after="120"/>
        <w:ind w:firstLine="567"/>
        <w:jc w:val="center"/>
      </w:pPr>
      <w:r>
        <w:rPr>
          <w:rFonts w:ascii="Arial" w:cs="Arial" w:eastAsia="Arial" w:hAnsi="Arial"/>
          <w:sz w:val="24"/>
          <w:szCs w:val="24"/>
        </w:rPr>
        <w:t xml:space="preserve">│банков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│Средства    │11844,2│14974,4│17920,3│1793,6│ 5303,5│11400,3│22356,1│ 23551,9│</w:t>
      </w:r>
    </w:p>
    <w:p>
      <w:pPr>
        <w:spacing w:after="120"/>
        <w:ind w:firstLine="567"/>
        <w:jc w:val="center"/>
      </w:pPr>
      <w:r>
        <w:rPr>
          <w:rFonts w:ascii="Arial" w:cs="Arial" w:eastAsia="Arial" w:hAnsi="Arial"/>
          <w:sz w:val="24"/>
          <w:szCs w:val="24"/>
        </w:rPr>
        <w:t xml:space="preserve">│населения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│Внешние     │13604,0│17226,7│21489,9│2150,8│ 6359,8│13671,2│26809,2│ 37500,2│</w:t>
      </w:r>
    </w:p>
    <w:p>
      <w:pPr>
        <w:spacing w:after="120"/>
        <w:ind w:firstLine="567"/>
        <w:jc w:val="center"/>
      </w:pPr>
      <w:r>
        <w:rPr>
          <w:rFonts w:ascii="Arial" w:cs="Arial" w:eastAsia="Arial" w:hAnsi="Arial"/>
          <w:sz w:val="24"/>
          <w:szCs w:val="24"/>
        </w:rPr>
        <w:t xml:space="preserve">│инвестиции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118,6│  116,5│  117,2│ 223,8│  156,1│  119,9│  116,6│   131,2│</w:t>
      </w:r>
    </w:p>
    <w:p>
      <w:pPr>
        <w:spacing w:after="120"/>
        <w:ind w:firstLine="567"/>
        <w:jc w:val="center"/>
      </w:pPr>
      <w:r>
        <w:rPr>
          <w:rFonts w:ascii="Arial" w:cs="Arial" w:eastAsia="Arial" w:hAnsi="Arial"/>
          <w:sz w:val="24"/>
          <w:szCs w:val="24"/>
        </w:rPr>
        <w:t xml:space="preserve">│%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│Иностранный │ 8761,1│11383,0│14569,4│1458,1│ 4311,7│ 9268,6│18357,5│ 26867,5│</w:t>
      </w:r>
    </w:p>
    <w:p>
      <w:pPr>
        <w:spacing w:after="120"/>
        <w:ind w:firstLine="567"/>
        <w:jc w:val="center"/>
      </w:pPr>
      <w:r>
        <w:rPr>
          <w:rFonts w:ascii="Arial" w:cs="Arial" w:eastAsia="Arial" w:hAnsi="Arial"/>
          <w:sz w:val="24"/>
          <w:szCs w:val="24"/>
        </w:rPr>
        <w:t xml:space="preserve">│кредит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│Прямые      │ 3219,4│ 4078,4│ 5099,3│ 510,4│ 1509,1│ 3244  │ 6452,4│  8117,4│</w:t>
      </w:r>
    </w:p>
    <w:p>
      <w:pPr>
        <w:spacing w:after="120"/>
        <w:ind w:firstLine="567"/>
        <w:jc w:val="center"/>
      </w:pPr>
      <w:r>
        <w:rPr>
          <w:rFonts w:ascii="Arial" w:cs="Arial" w:eastAsia="Arial" w:hAnsi="Arial"/>
          <w:sz w:val="24"/>
          <w:szCs w:val="24"/>
        </w:rPr>
        <w:t xml:space="preserve">│иностранные │       │       │       │      │       │       │       │        │</w:t>
      </w:r>
    </w:p>
    <w:p>
      <w:pPr>
        <w:spacing w:after="120"/>
        <w:ind w:firstLine="567"/>
        <w:jc w:val="center"/>
      </w:pPr>
      <w:r>
        <w:rPr>
          <w:rFonts w:ascii="Arial" w:cs="Arial" w:eastAsia="Arial" w:hAnsi="Arial"/>
          <w:sz w:val="24"/>
          <w:szCs w:val="24"/>
        </w:rPr>
        <w:t xml:space="preserve">│инвестиции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│Иностранные │ 1623,5│ 1765,3│ 1821,2│ 182,3│  539  │ 1158,6│ 1999,3│  2515,3│</w:t>
      </w:r>
    </w:p>
    <w:p>
      <w:pPr>
        <w:spacing w:after="120"/>
        <w:ind w:firstLine="567"/>
        <w:jc w:val="center"/>
      </w:pPr>
      <w:r>
        <w:rPr>
          <w:rFonts w:ascii="Arial" w:cs="Arial" w:eastAsia="Arial" w:hAnsi="Arial"/>
          <w:sz w:val="24"/>
          <w:szCs w:val="24"/>
        </w:rPr>
        <w:t xml:space="preserve">│гранты и    │       │       │       │      │       │       │       │        │</w:t>
      </w:r>
    </w:p>
    <w:p>
      <w:pPr>
        <w:spacing w:after="120"/>
        <w:ind w:firstLine="567"/>
        <w:jc w:val="center"/>
      </w:pPr>
      <w:r>
        <w:rPr>
          <w:rFonts w:ascii="Arial" w:cs="Arial" w:eastAsia="Arial" w:hAnsi="Arial"/>
          <w:sz w:val="24"/>
          <w:szCs w:val="24"/>
        </w:rPr>
        <w:t xml:space="preserve">│гуманитарная│       │       │       │      │       │       │       │        │</w:t>
      </w:r>
    </w:p>
    <w:p>
      <w:pPr>
        <w:spacing w:after="120"/>
        <w:ind w:firstLine="567"/>
        <w:jc w:val="center"/>
      </w:pPr>
      <w:r>
        <w:rPr>
          <w:rFonts w:ascii="Arial" w:cs="Arial" w:eastAsia="Arial" w:hAnsi="Arial"/>
          <w:sz w:val="24"/>
          <w:szCs w:val="24"/>
        </w:rPr>
        <w:t xml:space="preserve">│помощь      │       │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13</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экспорта и импорта товаров</w:t>
      </w:r>
    </w:p>
    <w:p>
      <w:pPr>
        <w:spacing w:after="120"/>
        <w:ind w:firstLine="567"/>
        <w:jc w:val="center"/>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│Един. │2011 г.│2012 г.│2013 г.│2014 г.│2015 г.│</w:t>
      </w:r>
    </w:p>
    <w:p>
      <w:pPr>
        <w:spacing w:after="120"/>
        <w:ind w:firstLine="567"/>
        <w:jc w:val="center"/>
      </w:pPr>
      <w:r>
        <w:rPr>
          <w:rFonts w:ascii="Arial" w:cs="Arial" w:eastAsia="Arial" w:hAnsi="Arial"/>
          <w:sz w:val="24"/>
          <w:szCs w:val="24"/>
        </w:rPr>
        <w:t xml:space="preserve">│                      │ изм. ├───────┼───────┼───────┼───────┼───────┤</w:t>
      </w:r>
    </w:p>
    <w:p>
      <w:pPr>
        <w:spacing w:after="120"/>
        <w:ind w:firstLine="567"/>
        <w:jc w:val="center"/>
      </w:pPr>
      <w:r>
        <w:rPr>
          <w:rFonts w:ascii="Arial" w:cs="Arial" w:eastAsia="Arial" w:hAnsi="Arial"/>
          <w:sz w:val="24"/>
          <w:szCs w:val="24"/>
        </w:rPr>
        <w:t xml:space="preserve">│                      │      │предв. │ ожид. │прогноз│прогноз│прогноз│</w:t>
      </w:r>
    </w:p>
    <w:p>
      <w:pPr>
        <w:spacing w:after="120"/>
        <w:ind w:firstLine="567"/>
        <w:jc w:val="center"/>
      </w:pPr>
      <w:r>
        <w:rPr>
          <w:rFonts w:ascii="Arial" w:cs="Arial" w:eastAsia="Arial" w:hAnsi="Arial"/>
          <w:sz w:val="24"/>
          <w:szCs w:val="24"/>
        </w:rPr>
        <w:t xml:space="preserve">│                      │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│Внешнеторговый оборот │млн.  │ 6488,6│ 7550,0│ 8835,3│10167,4│11646,1│</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130,3│  116,4│  117,0│  115,1│  114,5│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товаров       │млн.  │ 2239,8│ 2150,0│ 2635,3│ 3067,4│ 3546,1│</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127,6│   96,0│  122,6│  116,4│  115,6│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товаров        │млн.  │ 4248,8│ 5400,0│ 6200,0│ 7100,0│ 8100,0│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131,8│  127,1│  114,8│  114,5│  114,1│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│Сальдо                │млн.  │-2009  │-3250  │-3564,7│-4032,6│-4553,9│</w:t>
      </w:r>
    </w:p>
    <w:p>
      <w:pPr>
        <w:spacing w:after="120"/>
        <w:ind w:firstLine="567"/>
        <w:jc w:val="center"/>
      </w:pPr>
      <w:r>
        <w:rPr>
          <w:rFonts w:ascii="Arial" w:cs="Arial" w:eastAsia="Arial" w:hAnsi="Arial"/>
          <w:sz w:val="24"/>
          <w:szCs w:val="24"/>
        </w:rPr>
        <w:t xml:space="preserve">│экспорта-импорта      │долл. │       │       │       │       │       │</w:t>
      </w:r>
    </w:p>
    <w:p>
      <w:pPr>
        <w:spacing w:after="120"/>
        <w:ind w:firstLine="567"/>
        <w:jc w:val="center"/>
      </w:pPr>
      <w:r>
        <w:rPr>
          <w:rFonts w:ascii="Arial" w:cs="Arial" w:eastAsia="Arial" w:hAnsi="Arial"/>
          <w:sz w:val="24"/>
          <w:szCs w:val="24"/>
        </w:rPr>
        <w:t xml:space="preserve">│товаров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137,0│  161,8│  109,7│  113,1│  112,9│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14</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экспорта основных видов продукции</w:t>
      </w:r>
    </w:p>
    <w:p>
      <w:pPr>
        <w:spacing w:after="120"/>
        <w:ind w:firstLine="567"/>
        <w:jc w:val="center"/>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│Един. │2011 г.│2012 г.│2013 г.│2014 г.│2015 г.│</w:t>
      </w:r>
    </w:p>
    <w:p>
      <w:pPr>
        <w:spacing w:after="120"/>
        <w:ind w:firstLine="567"/>
        <w:jc w:val="center"/>
      </w:pPr>
      <w:r>
        <w:rPr>
          <w:rFonts w:ascii="Arial" w:cs="Arial" w:eastAsia="Arial" w:hAnsi="Arial"/>
          <w:sz w:val="24"/>
          <w:szCs w:val="24"/>
        </w:rPr>
        <w:t xml:space="preserve">│                      │измер.├───────┼───────┼───────┼───────┼───────┤</w:t>
      </w:r>
    </w:p>
    <w:p>
      <w:pPr>
        <w:spacing w:after="120"/>
        <w:ind w:firstLine="567"/>
        <w:jc w:val="center"/>
      </w:pPr>
      <w:r>
        <w:rPr>
          <w:rFonts w:ascii="Arial" w:cs="Arial" w:eastAsia="Arial" w:hAnsi="Arial"/>
          <w:sz w:val="24"/>
          <w:szCs w:val="24"/>
        </w:rPr>
        <w:t xml:space="preserve">│                      │      │предв. │ ожид. │прогноз│прогноз│прогноз│</w:t>
      </w:r>
    </w:p>
    <w:p>
      <w:pPr>
        <w:spacing w:after="120"/>
        <w:ind w:firstLine="567"/>
        <w:jc w:val="center"/>
      </w:pPr>
      <w:r>
        <w:rPr>
          <w:rFonts w:ascii="Arial" w:cs="Arial" w:eastAsia="Arial" w:hAnsi="Arial"/>
          <w:sz w:val="24"/>
          <w:szCs w:val="24"/>
        </w:rPr>
        <w:t xml:space="preserve">│                      │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│Экспорт товаров       │млн.  │ 2239,8│ 2150,0│ 2635,3│ 3067,4│ 3546,1│</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127,6│   96,0│  122,6│  109,5│  114,4│</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│Золото                │млн.  │ 1006,2│  723,2│ 1077,6│ 1326,3│ 1621,1│</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150,6│   71,9│  149,0│  106,8│  119,3│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│Сурьма и изделия      │млн.  │   12,3│   12,0│   16,0│   17,7│   18,6│</w:t>
      </w:r>
    </w:p>
    <w:p>
      <w:pPr>
        <w:spacing w:after="120"/>
        <w:ind w:firstLine="567"/>
        <w:jc w:val="center"/>
      </w:pPr>
      <w:r>
        <w:rPr>
          <w:rFonts w:ascii="Arial" w:cs="Arial" w:eastAsia="Arial" w:hAnsi="Arial"/>
          <w:sz w:val="24"/>
          <w:szCs w:val="24"/>
        </w:rPr>
        <w:t xml:space="preserve">│из нее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180,9│   97,6│  133,3│  110,6│  105,1│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│Ртуть                 │млн.  │    4,4│    4,7│    5,2│    5,2│    5,3│</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293,3│  106,8│  110,6│  100,0│  101,9│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│Лампы накаливания     │млн.  │   21,5│   22,3│   23,5│   25,0│   25,8│</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109,1│  103,7│  105,4│  106,5│  103,1│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│Цемент                │млн.  │    8,4│    9,6│   11,0│   12,0│   13,0│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2800,0│  114,3│  114,6│  109,1│  108,3│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│Предметы одежды и     │млн.  │  143,4│  185,0│  198,0│  220,0│  250,0│</w:t>
      </w:r>
    </w:p>
    <w:p>
      <w:pPr>
        <w:spacing w:after="120"/>
        <w:ind w:firstLine="567"/>
        <w:jc w:val="center"/>
      </w:pPr>
      <w:r>
        <w:rPr>
          <w:rFonts w:ascii="Arial" w:cs="Arial" w:eastAsia="Arial" w:hAnsi="Arial"/>
          <w:sz w:val="24"/>
          <w:szCs w:val="24"/>
        </w:rPr>
        <w:t xml:space="preserve">│одежные принадлежности│долл.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114,8│  129,0│  107,0│  111,1│  113,6│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│Электроэнергия        │млн.  │   74,4│   70,0│   70,0│   70,0│   70,0│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153,7│   94,1│  100,0│  100,0│  100,0│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│Овощи и фрукты        │млн.  │  133,1│  180,0│  200,0│  230,0│  250,0│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102,2│  135,2│  111,1│  115,0│  108,7│</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│Хлопок-волокно        │млн.  │   31,0│   35,0│   39,0│   42,0│   45,0│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111,6│  112,9│  111,4│  107,7│  107,1│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15</w:t>
      </w:r>
    </w:p>
    <w:p>
      <w:pPr>
        <w:spacing w:after="120"/>
        <w:ind w:firstLine="567"/>
        <w:jc w:val="right"/>
      </w:pPr>
      <w:r>
        <w:rPr>
          <w:rFonts w:ascii="Arial" w:cs="Arial" w:eastAsia="Arial" w:hAnsi="Arial"/>
          <w:sz w:val="24"/>
          <w:szCs w:val="24"/>
        </w:rPr>
        <w:t xml:space="preserve">к Прогнозу социально-экономического</w:t>
      </w:r>
    </w:p>
    <w:p>
      <w:pPr>
        <w:spacing w:after="120"/>
        <w:ind w:firstLine="567"/>
        <w:jc w:val="right"/>
      </w:pPr>
      <w:r>
        <w:rPr>
          <w:rFonts w:ascii="Arial" w:cs="Arial" w:eastAsia="Arial" w:hAnsi="Arial"/>
          <w:sz w:val="24"/>
          <w:szCs w:val="24"/>
        </w:rPr>
        <w:t xml:space="preserve">развития Кыргызской Республики</w:t>
      </w:r>
    </w:p>
    <w:p>
      <w:pPr>
        <w:spacing w:after="120"/>
        <w:ind w:firstLine="567"/>
        <w:jc w:val="right"/>
      </w:pPr>
      <w:r>
        <w:rPr>
          <w:rFonts w:ascii="Arial" w:cs="Arial" w:eastAsia="Arial" w:hAnsi="Arial"/>
          <w:sz w:val="24"/>
          <w:szCs w:val="24"/>
        </w:rPr>
        <w:t xml:space="preserve">на 2013 год 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Прогноз импорта основных товаров</w:t>
      </w:r>
    </w:p>
    <w:p>
      <w:pPr>
        <w:spacing w:after="120"/>
        <w:ind w:firstLine="567"/>
        <w:jc w:val="center"/>
      </w:pPr>
      <w:r>
        <w:rPr>
          <w:rFonts w:ascii="Arial" w:cs="Arial" w:eastAsia="Arial" w:hAnsi="Arial"/>
          <w:sz w:val="24"/>
          <w:szCs w:val="24"/>
        </w:rPr>
        <w:t xml:space="preserve">в Кыргызскую Республику на 2013 год</w:t>
      </w:r>
    </w:p>
    <w:p>
      <w:pPr>
        <w:spacing w:after="120"/>
        <w:ind w:firstLine="567"/>
        <w:jc w:val="center"/>
      </w:pPr>
      <w:r>
        <w:rPr>
          <w:rFonts w:ascii="Arial" w:cs="Arial" w:eastAsia="Arial" w:hAnsi="Arial"/>
          <w:sz w:val="24"/>
          <w:szCs w:val="24"/>
        </w:rPr>
        <w:t xml:space="preserve">и 2014-2015 годы</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      Наименование    │Един. │2011 г.│2012 г.│2013 г.│2014 г.│2015 г.│</w:t>
      </w:r>
    </w:p>
    <w:p>
      <w:pPr>
        <w:spacing w:after="120"/>
        <w:ind w:firstLine="567"/>
        <w:jc w:val="center"/>
      </w:pPr>
      <w:r>
        <w:rPr>
          <w:rFonts w:ascii="Arial" w:cs="Arial" w:eastAsia="Arial" w:hAnsi="Arial"/>
          <w:sz w:val="24"/>
          <w:szCs w:val="24"/>
        </w:rPr>
        <w:t xml:space="preserve">│                      │ изм. ├───────┼───────┼───────┼───────┼───────┤</w:t>
      </w:r>
    </w:p>
    <w:p>
      <w:pPr>
        <w:spacing w:after="120"/>
        <w:ind w:firstLine="567"/>
        <w:jc w:val="center"/>
      </w:pPr>
      <w:r>
        <w:rPr>
          <w:rFonts w:ascii="Arial" w:cs="Arial" w:eastAsia="Arial" w:hAnsi="Arial"/>
          <w:sz w:val="24"/>
          <w:szCs w:val="24"/>
        </w:rPr>
        <w:t xml:space="preserve">│                      │      │предв. │ ожид. │прогноз│прогноз│прогноз│</w:t>
      </w:r>
    </w:p>
    <w:p>
      <w:pPr>
        <w:spacing w:after="120"/>
        <w:ind w:firstLine="567"/>
        <w:jc w:val="center"/>
      </w:pPr>
      <w:r>
        <w:rPr>
          <w:rFonts w:ascii="Arial" w:cs="Arial" w:eastAsia="Arial" w:hAnsi="Arial"/>
          <w:sz w:val="24"/>
          <w:szCs w:val="24"/>
        </w:rPr>
        <w:t xml:space="preserve">│                      │      │ факт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│Импорт товаров        │млн.  │ 4248,8│ 5400,0│ 6200,0│ 7100,0│ 8100,0│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131,8│  127,1│  114,8│  114,5│  114,1│</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т.ч.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│Нефтепродукты         │млн.  │  891,8│  980,0│ 1080,0│ 1200,0│ 1350,0│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121,0│  109,9│  110,2│  111,1│  112,5│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т.ч.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│Бензин                │млн.  │  393,6│  450,0│  490,0│  540,0│  610,0│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133,3│  114,3│  108,9│  110,2│  113,0│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│Авиакеросин           │млн.  │  106,4│  132,0│  145,0│  160,0│  180,0│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46,5│  124,1│  109,8│  110,3│  112,5│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│Дизтопливо            │млн.  │  268,5│  300,0│  340,0│  378,0│  430,0│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180,6│  111,7│  113,3│  111,2│  113,8│</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│Мазут                 │млн.  │   29,1│   35,0│   39,0│   46,0│   51,0│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78,5│  120,3│  111,4│  117,9│  110,9│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│Уголь                 │млн.  │   32,5│   40,0│   42,0│   43,0│   44,0│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88,3│  123,1│  105,0│  102,4│  102,3│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│Газ природный         │млн.  │   61,7│   86,2│   95,0│  110,0│  130,0│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107,4│  139,7│  110,2│  115,8│  118,2│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│Машины, специально    │млн.  │  347,8│  320,0│  360,0│  410,0│  470,0│</w:t>
      </w:r>
    </w:p>
    <w:p>
      <w:pPr>
        <w:spacing w:after="120"/>
        <w:ind w:firstLine="567"/>
        <w:jc w:val="center"/>
      </w:pPr>
      <w:r>
        <w:rPr>
          <w:rFonts w:ascii="Arial" w:cs="Arial" w:eastAsia="Arial" w:hAnsi="Arial"/>
          <w:sz w:val="24"/>
          <w:szCs w:val="24"/>
        </w:rPr>
        <w:t xml:space="preserve">│предназначенные для   │долл. │       │       │       │       │       │</w:t>
      </w:r>
    </w:p>
    <w:p>
      <w:pPr>
        <w:spacing w:after="120"/>
        <w:ind w:firstLine="567"/>
        <w:jc w:val="center"/>
      </w:pPr>
      <w:r>
        <w:rPr>
          <w:rFonts w:ascii="Arial" w:cs="Arial" w:eastAsia="Arial" w:hAnsi="Arial"/>
          <w:sz w:val="24"/>
          <w:szCs w:val="24"/>
        </w:rPr>
        <w:t xml:space="preserve">│конкретных отраслей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131,4│   92,0│  112,5│  113,9│  114,6│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│Электрические машины, │млн.  │  149,6│  170,0│  190,0│  210,0│  240,0│</w:t>
      </w:r>
    </w:p>
    <w:p>
      <w:pPr>
        <w:spacing w:after="120"/>
        <w:ind w:firstLine="567"/>
        <w:jc w:val="center"/>
      </w:pPr>
      <w:r>
        <w:rPr>
          <w:rFonts w:ascii="Arial" w:cs="Arial" w:eastAsia="Arial" w:hAnsi="Arial"/>
          <w:sz w:val="24"/>
          <w:szCs w:val="24"/>
        </w:rPr>
        <w:t xml:space="preserve">│оборудование и        │долл. │       │       │       │       │       │</w:t>
      </w:r>
    </w:p>
    <w:p>
      <w:pPr>
        <w:spacing w:after="120"/>
        <w:ind w:firstLine="567"/>
        <w:jc w:val="center"/>
      </w:pPr>
      <w:r>
        <w:rPr>
          <w:rFonts w:ascii="Arial" w:cs="Arial" w:eastAsia="Arial" w:hAnsi="Arial"/>
          <w:sz w:val="24"/>
          <w:szCs w:val="24"/>
        </w:rPr>
        <w:t xml:space="preserve">│аппаратура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103,9│  113,6│  111,8│  110,5│  114,3│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│Средства наземного    │млн.  │  432,7│  550,0│  660,0│  760,0│  870,0│</w:t>
      </w:r>
    </w:p>
    <w:p>
      <w:pPr>
        <w:spacing w:after="120"/>
        <w:ind w:firstLine="567"/>
        <w:jc w:val="center"/>
      </w:pPr>
      <w:r>
        <w:rPr>
          <w:rFonts w:ascii="Arial" w:cs="Arial" w:eastAsia="Arial" w:hAnsi="Arial"/>
          <w:sz w:val="24"/>
          <w:szCs w:val="24"/>
        </w:rPr>
        <w:t xml:space="preserve">│транспорта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160,5│  127,1│  120,0│  115,2│  114,5│</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│Черные металлы и      │млн.  │  266,3│  260,0│  320,0│  390,0│  450,0│</w:t>
      </w:r>
    </w:p>
    <w:p>
      <w:pPr>
        <w:spacing w:after="120"/>
        <w:ind w:firstLine="567"/>
        <w:jc w:val="center"/>
      </w:pPr>
      <w:r>
        <w:rPr>
          <w:rFonts w:ascii="Arial" w:cs="Arial" w:eastAsia="Arial" w:hAnsi="Arial"/>
          <w:sz w:val="24"/>
          <w:szCs w:val="24"/>
        </w:rPr>
        <w:t xml:space="preserve">│изделия из них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192,3│   97,6│  123,1│  121,9│  115,4│</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│Пластмассы и изделия  │млн.  │   72,2│  135,0│  165,0│  200,0│  240,0│</w:t>
      </w:r>
    </w:p>
    <w:p>
      <w:pPr>
        <w:spacing w:after="120"/>
        <w:ind w:firstLine="567"/>
        <w:jc w:val="center"/>
      </w:pPr>
      <w:r>
        <w:rPr>
          <w:rFonts w:ascii="Arial" w:cs="Arial" w:eastAsia="Arial" w:hAnsi="Arial"/>
          <w:sz w:val="24"/>
          <w:szCs w:val="24"/>
        </w:rPr>
        <w:t xml:space="preserve">│из них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98,8│  187,0│  122,2│  121,2│  120,0│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│Каучук, резина и      │млн.  │   63,6│   78,0│   94,0│  113,0│  140,0│</w:t>
      </w:r>
    </w:p>
    <w:p>
      <w:pPr>
        <w:spacing w:after="120"/>
        <w:ind w:firstLine="567"/>
        <w:jc w:val="center"/>
      </w:pPr>
      <w:r>
        <w:rPr>
          <w:rFonts w:ascii="Arial" w:cs="Arial" w:eastAsia="Arial" w:hAnsi="Arial"/>
          <w:sz w:val="24"/>
          <w:szCs w:val="24"/>
        </w:rPr>
        <w:t xml:space="preserve">│изделия из нее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132,2│  122,6│  120,5│  120,2│  123,9│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│Удобрения             │млн.  │   42,5│   57,0│   70,0│   85,0│  100,0│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144,2│  134,1│  122,8│  121,4│  117,6│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│Лесоматериалы         │млн.  │   46,4│  120,0│  140,0│  160,0│  190,0│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157,8│  258,6│  116,7│  114,3│  118,8│</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│Бумага, картон и      │млн.  │   63,0│   80,0│   95,0│  110,0│  130,0│</w:t>
      </w:r>
    </w:p>
    <w:p>
      <w:pPr>
        <w:spacing w:after="120"/>
        <w:ind w:firstLine="567"/>
        <w:jc w:val="center"/>
      </w:pPr>
      <w:r>
        <w:rPr>
          <w:rFonts w:ascii="Arial" w:cs="Arial" w:eastAsia="Arial" w:hAnsi="Arial"/>
          <w:sz w:val="24"/>
          <w:szCs w:val="24"/>
        </w:rPr>
        <w:t xml:space="preserve">│изделия из них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134,6│  127,0│  118,8│  115,8│  118,2│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│Фармацевтическая      │млн.  │  164,5│  195,0│  220,0│  245,0│  270,0│</w:t>
      </w:r>
    </w:p>
    <w:p>
      <w:pPr>
        <w:spacing w:after="120"/>
        <w:ind w:firstLine="567"/>
        <w:jc w:val="center"/>
      </w:pPr>
      <w:r>
        <w:rPr>
          <w:rFonts w:ascii="Arial" w:cs="Arial" w:eastAsia="Arial" w:hAnsi="Arial"/>
          <w:sz w:val="24"/>
          <w:szCs w:val="24"/>
        </w:rPr>
        <w:t xml:space="preserve">│продукция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152,3│  118,5│  112,8│  111,4│  110,2│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│Предметы одежды и     │млн.  │  178,8│  200,0│  220,0│  240,0│  260,0│</w:t>
      </w:r>
    </w:p>
    <w:p>
      <w:pPr>
        <w:spacing w:after="120"/>
        <w:ind w:firstLine="567"/>
        <w:jc w:val="center"/>
      </w:pPr>
      <w:r>
        <w:rPr>
          <w:rFonts w:ascii="Arial" w:cs="Arial" w:eastAsia="Arial" w:hAnsi="Arial"/>
          <w:sz w:val="24"/>
          <w:szCs w:val="24"/>
        </w:rPr>
        <w:t xml:space="preserve">│одежные принадлежности│долл.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161,1│  111,9│  110,0│  109,1│  108,3│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│Продовольственные     │млн.  │  701,2│  770,0│  860,0│  980,0│ 1100,0│</w:t>
      </w:r>
    </w:p>
    <w:p>
      <w:pPr>
        <w:spacing w:after="120"/>
        <w:ind w:firstLine="567"/>
        <w:jc w:val="center"/>
      </w:pPr>
      <w:r>
        <w:rPr>
          <w:rFonts w:ascii="Arial" w:cs="Arial" w:eastAsia="Arial" w:hAnsi="Arial"/>
          <w:sz w:val="24"/>
          <w:szCs w:val="24"/>
        </w:rPr>
        <w:t xml:space="preserve">│товары (включая       │долл. │       │       │       │       │       │</w:t>
      </w:r>
    </w:p>
    <w:p>
      <w:pPr>
        <w:spacing w:after="120"/>
        <w:ind w:firstLine="567"/>
        <w:jc w:val="center"/>
      </w:pPr>
      <w:r>
        <w:rPr>
          <w:rFonts w:ascii="Arial" w:cs="Arial" w:eastAsia="Arial" w:hAnsi="Arial"/>
          <w:sz w:val="24"/>
          <w:szCs w:val="24"/>
        </w:rPr>
        <w:t xml:space="preserve">│сельхозсырье)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128,6│  109,8│  111,7│  114,0│  112,2│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т.ч.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│Пшеница               │млн.  │   67,0│   65,0│   68,0│   70,0│   72,0│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107,4│   97,0│  104,6│  102,9│  102,9│</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│Алкогольная продукция │млн.  │   34,3│   37,0│   40,0│   43,0│   47,0│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128,9│  107,9│  108,1│  107,5│  109,3│</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 т.ч.                │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│Водка                 │млн.  │    5,4│    5,6│    5,9│    6,2│    6,4│</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150,0│  103,7│  105,4│  105,1│  103,2│</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│Вина                  │млн.  │    2,8│    3,2│    3,4│    3,6│    3,8│</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112,0│  114,3│  106,3│  105,9│  105,6│</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│Пиво                  │млн.  │   17,3│   18,0│   19,0│   20,0│   22,0│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113,5│  104,0│  105,6│  105,3│  110,0│</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│Табачные изделия      │млн.  │   38,7│   42,0│   46,0│   50,0│   54,0│</w:t>
      </w:r>
    </w:p>
    <w:p>
      <w:pPr>
        <w:spacing w:after="120"/>
        <w:ind w:firstLine="567"/>
        <w:jc w:val="center"/>
      </w:pPr>
      <w:r>
        <w:rPr>
          <w:rFonts w:ascii="Arial" w:cs="Arial" w:eastAsia="Arial" w:hAnsi="Arial"/>
          <w:sz w:val="24"/>
          <w:szCs w:val="24"/>
        </w:rPr>
        <w:t xml:space="preserve">│                      │долл. │       │       │       │       │       │</w:t>
      </w:r>
    </w:p>
    <w:p>
      <w:pPr>
        <w:spacing w:after="120"/>
        <w:ind w:firstLine="567"/>
        <w:jc w:val="center"/>
      </w:pPr>
      <w:r>
        <w:rPr>
          <w:rFonts w:ascii="Arial" w:cs="Arial" w:eastAsia="Arial" w:hAnsi="Arial"/>
          <w:sz w:val="24"/>
          <w:szCs w:val="24"/>
        </w:rPr>
        <w:t xml:space="preserve">│                      │США   │       │       │       │       │       │</w:t>
      </w:r>
    </w:p>
    <w:p>
      <w:pPr>
        <w:spacing w:after="120"/>
        <w:ind w:firstLine="567"/>
        <w:jc w:val="center"/>
      </w:pPr>
      <w:r>
        <w:rPr>
          <w:rFonts w:ascii="Arial" w:cs="Arial" w:eastAsia="Arial" w:hAnsi="Arial"/>
          <w:sz w:val="24"/>
          <w:szCs w:val="24"/>
        </w:rPr>
        <w:t xml:space="preserve">├──────────────────────┼──────┼───────┼───────┼───────┼───────┼───────┤</w:t>
      </w:r>
    </w:p>
    <w:p>
      <w:pPr>
        <w:spacing w:after="120"/>
        <w:ind w:firstLine="567"/>
        <w:jc w:val="center"/>
      </w:pPr>
      <w:r>
        <w:rPr>
          <w:rFonts w:ascii="Arial" w:cs="Arial" w:eastAsia="Arial" w:hAnsi="Arial"/>
          <w:sz w:val="24"/>
          <w:szCs w:val="24"/>
        </w:rPr>
        <w:t xml:space="preserve">│темп роста            │   %  │  151,8│  108,5│  109,5│  108,7│  108,0│</w:t>
      </w:r>
    </w:p>
    <w:p>
      <w:pPr>
        <w:spacing w:after="120"/>
        <w:ind w:firstLine="567"/>
        <w:jc w:val="center"/>
      </w:pPr>
      <w:r>
        <w:rPr>
          <w:rFonts w:ascii="Arial" w:cs="Arial" w:eastAsia="Arial" w:hAnsi="Arial"/>
          <w:sz w:val="24"/>
          <w:szCs w:val="24"/>
        </w:rPr>
        <w:t xml:space="preserve">└──────────────────────┴──────┴───────┴───────┴───────┴───────┴───────┘</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right"/>
      </w:pPr>
      <w:r>
        <w:rPr>
          <w:rFonts w:ascii="Arial" w:cs="Arial" w:eastAsia="Arial" w:hAnsi="Arial"/>
          <w:sz w:val="24"/>
          <w:szCs w:val="24"/>
        </w:rPr>
        <w:t xml:space="preserve">к Прогнозу социально-экономического</w:t>
      </w:r>
    </w:p>
    <w:p>
      <w:pPr>
        <w:spacing w:after="120"/>
        <w:jc w:val="right"/>
      </w:pPr>
      <w:r>
        <w:rPr>
          <w:rFonts w:ascii="Arial" w:cs="Arial" w:eastAsia="Arial" w:hAnsi="Arial"/>
          <w:sz w:val="24"/>
          <w:szCs w:val="24"/>
        </w:rPr>
        <w:t xml:space="preserve">развития Кыргызской Республики</w:t>
      </w:r>
    </w:p>
    <w:p>
      <w:pPr>
        <w:spacing w:after="120"/>
        <w:jc w:val="right"/>
      </w:pPr>
      <w:r>
        <w:rPr>
          <w:rFonts w:ascii="Arial" w:cs="Arial" w:eastAsia="Arial" w:hAnsi="Arial"/>
          <w:sz w:val="24"/>
          <w:szCs w:val="24"/>
        </w:rPr>
        <w:t xml:space="preserve">на 2013 год и 2014-2015 годы</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Прогноз развития регионов на 2013 год</w:t>
      </w:r>
    </w:p>
    <w:p>
      <w:pPr>
        <w:spacing w:after="120"/>
        <w:jc w:val="center"/>
      </w:pPr>
      <w:r>
        <w:rPr>
          <w:rFonts w:ascii="Arial" w:cs="Arial" w:eastAsia="Arial" w:hAnsi="Arial"/>
          <w:sz w:val="24"/>
          <w:szCs w:val="24"/>
        </w:rPr>
        <w:t xml:space="preserve">и 2014-2015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kstssgrigjy4vvdz2rzs" Type="http://schemas.openxmlformats.org/officeDocument/2006/relationships/hyperlink" Target="http://kodeks.duckdns.org/document/158975" TargetMode="External"/><Relationship Id="rIdnsbrs26ykeqbmglvayvnq" Type="http://schemas.openxmlformats.org/officeDocument/2006/relationships/hyperlink" Target="http://kodeks.duckdns.org/document/93039#p" TargetMode="External"/><Relationship Id="rIdo7db9c8keongrudycreta" Type="http://schemas.openxmlformats.org/officeDocument/2006/relationships/hyperlink" Target="http://kodeks.duckdns.org/document/93039#p1" TargetMode="External"/><Relationship Id="rId5vpw1anw2n5gi_kmtl83q" Type="http://schemas.openxmlformats.org/officeDocument/2006/relationships/hyperlink" Target="http://kodeks.duckdns.org/document/93039#p2" TargetMode="External"/><Relationship Id="rIdc1wap3rsjvslzacil59je" Type="http://schemas.openxmlformats.org/officeDocument/2006/relationships/hyperlink" Target="http://kodeks.duckdns.org/document/93039#p3" TargetMode="External"/><Relationship Id="rIdxamzpm3wg5lncz59cgpms" Type="http://schemas.openxmlformats.org/officeDocument/2006/relationships/hyperlink" Target="http://kodeks.duckdns.org/document/93039#p3" TargetMode="External"/><Relationship Id="rIdpvassualsfslcsayuce-2" Type="http://schemas.openxmlformats.org/officeDocument/2006/relationships/hyperlink" Target="http://kodeks.duckdns.org/document/93039#p4" TargetMode="External"/><Relationship Id="rIdoilgf3ivclao6mk9dznnj" Type="http://schemas.openxmlformats.org/officeDocument/2006/relationships/hyperlink" Target="http://kodeks.duckdns.org/document/93039#p5" TargetMode="External"/><Relationship Id="rId_tj_wqtpf-zwmflcjey6t" Type="http://schemas.openxmlformats.org/officeDocument/2006/relationships/hyperlink" Target="http://kodeks.duckdns.org/document/93039#p6" TargetMode="External"/><Relationship Id="rIdlhk4tn0unufu6oc3_gpwc" Type="http://schemas.openxmlformats.org/officeDocument/2006/relationships/hyperlink" Target="http://kodeks.duckdns.org/document/93039#p7" TargetMode="External"/><Relationship Id="rIdg5og7xnzplpgsuhsejgaz" Type="http://schemas.openxmlformats.org/officeDocument/2006/relationships/hyperlink" Target="http://kodeks.duckdns.org/document/93039#p8" TargetMode="External"/><Relationship Id="rIdyikbhj4pmiwxfald91x86" Type="http://schemas.openxmlformats.org/officeDocument/2006/relationships/hyperlink" Target="http://kodeks.duckdns.org/document/93039#p9" TargetMode="External"/><Relationship Id="rIdcdxtcl-czerbmgsoc5euf" Type="http://schemas.openxmlformats.org/officeDocument/2006/relationships/hyperlink" Target="http://kodeks.duckdns.org/document/93039#p10" TargetMode="External"/><Relationship Id="rId3smqx7y2m0adxyu_oxw7n" Type="http://schemas.openxmlformats.org/officeDocument/2006/relationships/hyperlink" Target="http://kodeks.duckdns.org/document/93039#p11" TargetMode="External"/><Relationship Id="rIdbkjtfciqn0vdgc9wujxd_" Type="http://schemas.openxmlformats.org/officeDocument/2006/relationships/hyperlink" Target="http://kodeks.duckdns.org/document/93039#p12" TargetMode="External"/><Relationship Id="rIdgzoskrrj4jkxd4jbhxgeq" Type="http://schemas.openxmlformats.org/officeDocument/2006/relationships/hyperlink" Target="http://kodeks.duckdns.org/document/93039#p13" TargetMode="External"/><Relationship Id="rIdzyctxz_dpt_qfkre8e6lq" Type="http://schemas.openxmlformats.org/officeDocument/2006/relationships/hyperlink" Target="http://kodeks.duckdns.org/document/93039#p14" TargetMode="External"/><Relationship Id="rIdprs_aje2npe8_2z8j381h" Type="http://schemas.openxmlformats.org/officeDocument/2006/relationships/hyperlink" Target="http://kodeks.duckdns.org/document/93039#p15" TargetMode="External"/><Relationship Id="rIdrb09xa5wdllk0dlmw_jsx" Type="http://schemas.openxmlformats.org/officeDocument/2006/relationships/hyperlink" Target="http://kodeks.duckdns.org/document/93039#p16" TargetMode="External"/><Relationship Id="rIdv_py7-kpiws1soxypf_wk" Type="http://schemas.openxmlformats.org/officeDocument/2006/relationships/hyperlink" Target="http://kodeks.duckdns.org/document/93039#p17" TargetMode="External"/><Relationship Id="rIdvofkmqdgxexps0xnvya6i" Type="http://schemas.openxmlformats.org/officeDocument/2006/relationships/hyperlink" Target="http://kodeks.duckdns.org/document/93039#p18" TargetMode="External"/><Relationship Id="rIdzuq_z27gm7t-_gae-kfv9" Type="http://schemas.openxmlformats.org/officeDocument/2006/relationships/hyperlink" Target="http://kodeks.duckdns.org/document/93039#p19" TargetMode="External"/><Relationship Id="rIdnzursxevuz90hbgfst8yx" Type="http://schemas.openxmlformats.org/officeDocument/2006/relationships/hyperlink" Target="http://kodeks.duckdns.org/document/93039#p20" TargetMode="External"/><Relationship Id="rId9tvl8kkpymjw7inowmzvl" Type="http://schemas.openxmlformats.org/officeDocument/2006/relationships/hyperlink" Target="http://kodeks.duckdns.org/document/93039#p21`" TargetMode="External"/><Relationship Id="rId75p-15oafdp-42evfvuqz" Type="http://schemas.openxmlformats.org/officeDocument/2006/relationships/hyperlink" Target="http://kodeks.duckdns.org/document/93039#p22" TargetMode="External"/><Relationship Id="rId7" Type="http://schemas.openxmlformats.org/officeDocument/2006/relationships/image" Target="media/93bec1c1538034512fe33c1434ae0ea86b639d33.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2026-09-23T01:22:37.902Z</dcterms:created>
  <dcterms:modified xsi:type="dcterms:W3CDTF">2026-09-23T01:22:37.902Z</dcterms:modified>
</cp:coreProperties>
</file>

<file path=docProps/custom.xml><?xml version="1.0" encoding="utf-8"?>
<Properties xmlns="http://schemas.openxmlformats.org/officeDocument/2006/custom-properties" xmlns:vt="http://schemas.openxmlformats.org/officeDocument/2006/docPropsVTypes"/>
</file>