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3e8jys2n7mbqzkr8gtsy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ӨКМӨТҮНҮН</w:t>
      </w:r>
    </w:p>
    <w:p>
      <w:pPr>
        <w:spacing w:after="120"/>
        <w:jc w:val="both"/>
      </w:pPr>
      <w:r>
        <w:rPr>
          <w:rFonts w:ascii="Arial" w:cs="Arial" w:eastAsia="Arial" w:hAnsi="Arial"/>
          <w:sz w:val="24"/>
          <w:szCs w:val="24"/>
        </w:rPr>
        <w:t xml:space="preserve">ТОКТОМУ</w:t>
      </w:r>
    </w:p>
    <w:p>
      <w:pPr>
        <w:spacing w:after="120"/>
        <w:jc w:val="both"/>
      </w:pPr>
      <w:r>
        <w:rPr>
          <w:rFonts w:ascii="Arial" w:cs="Arial" w:eastAsia="Arial" w:hAnsi="Arial"/>
          <w:sz w:val="24"/>
          <w:szCs w:val="24"/>
        </w:rPr>
        <w:t xml:space="preserve">от 17 октября 2012 года № 720</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w:t>
      </w:r>
    </w:p>
    <w:p>
      <w:pPr>
        <w:spacing w:after="120"/>
        <w:jc w:val="both"/>
      </w:pPr>
      <w:r>
        <w:rPr>
          <w:rFonts w:ascii="Arial" w:cs="Arial" w:eastAsia="Arial" w:hAnsi="Arial"/>
          <w:sz w:val="24"/>
          <w:szCs w:val="24"/>
        </w:rPr>
        <w:t xml:space="preserve">В соответствии со статьей 80 </w:t>
      </w:r>
      <w:hyperlink w:history="1" r:id="rIdp7i7hz0dpb-_b4cdif5n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5vkn--cy3xg9ugilbviw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qz3wjvarkplzqgna8wog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дополнений в </w:t>
      </w:r>
      <w:hyperlink w:history="1" r:id="rIdefbsnpxchzuqou9gag-g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К.Рыспаевым.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в Закон Кыргызской Республики "О ветеранах войны, Вооруженных Сил и тружениках тыла"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b_uofgodsk8vh73xxmb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w:t>
      </w:r>
      <w:hyperlink w:history="1" r:id="rIdhvsipuuldfyifpuejcbk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в </w:t>
      </w:r>
      <w:hyperlink w:history="1" r:id="rIdsh6e2ibyjpzhffqq-vvjq">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 ветеранах войны, Вооруженных Сил и тружениках тыла", инициированный депутатом Жогорку Кенеша Кыргызской Республики К.Рыспаевым, сообщает следующее.</w:t>
      </w:r>
    </w:p>
    <w:p>
      <w:pPr>
        <w:spacing w:after="120"/>
        <w:jc w:val="both"/>
      </w:pPr>
      <w:r>
        <w:rPr>
          <w:rFonts w:ascii="Arial" w:cs="Arial" w:eastAsia="Arial" w:hAnsi="Arial"/>
          <w:sz w:val="24"/>
          <w:szCs w:val="24"/>
        </w:rPr>
        <w:t xml:space="preserve">Представленный законопроект предусматривает предоставление дополнительных социальных гарантий для двух категорий лиц: семьям умерших участников боевых действий на территории других государств, до достижения младшим ребенком совершеннолетия, вдовам участников боевых действий на территории других государств, повторно не вступившим в брак.</w:t>
      </w:r>
    </w:p>
    <w:p>
      <w:pPr>
        <w:spacing w:after="120"/>
        <w:jc w:val="both"/>
      </w:pPr>
      <w:r>
        <w:rPr>
          <w:rFonts w:ascii="Arial" w:cs="Arial" w:eastAsia="Arial" w:hAnsi="Arial"/>
          <w:sz w:val="24"/>
          <w:szCs w:val="24"/>
        </w:rPr>
        <w:t xml:space="preserve">Во исполнение </w:t>
      </w:r>
      <w:hyperlink w:history="1" r:id="rIdutnvyt_gkbownstrb_pnn">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 Правительством Кыргызской Республики было принято </w:t>
      </w:r>
      <w:hyperlink w:history="1" r:id="rIdmxldu8sec0chp4xmsvia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предусматривающее усиление адресного предоставления социальных услуг, оптимизацию льгот, отход от категориального принципа и упорядочение льготных категорий граждан путем введения системы выплаты денежных компенсаций взамен льгот (далее денежные компенсации) для 25 категорий граждан.</w:t>
      </w:r>
    </w:p>
    <w:p>
      <w:pPr>
        <w:spacing w:after="120"/>
        <w:jc w:val="both"/>
      </w:pPr>
      <w:r>
        <w:rPr>
          <w:rFonts w:ascii="Arial" w:cs="Arial" w:eastAsia="Arial" w:hAnsi="Arial"/>
          <w:sz w:val="24"/>
          <w:szCs w:val="24"/>
        </w:rPr>
        <w:t xml:space="preserve">Следует отметить, что монетизация социальных льготных услуг проведена в рамках кредитных соглашений Правительства Кыргызской Республики с Всемирным Банком, Европейским Союзом и другими международными донорами, с обязательным условием сохранения числа категорий получателей денежных компенсаций, утвержденных на 1 января 2010 года (25 категорий).</w:t>
      </w:r>
    </w:p>
    <w:p>
      <w:pPr>
        <w:spacing w:after="120"/>
        <w:jc w:val="both"/>
      </w:pPr>
      <w:r>
        <w:rPr>
          <w:rFonts w:ascii="Arial" w:cs="Arial" w:eastAsia="Arial" w:hAnsi="Arial"/>
          <w:sz w:val="24"/>
          <w:szCs w:val="24"/>
        </w:rPr>
        <w:t xml:space="preserve">Нарушение Правительством Кыргызской Республики данного условия (увеличение числа получателей денежных компенсаций сверх 25) отрицательно отразится на решении вопроса о предоставлении очередных траншей в поддержку бюджета республики, являющихся одним из источников покрытия дефицита республиканского бюджета. В связи с чем считаем нецелесообразным включение дополнительных категорий лиц, получающих денежные компенсации.</w:t>
      </w:r>
    </w:p>
    <w:p>
      <w:pPr>
        <w:spacing w:after="120"/>
        <w:jc w:val="both"/>
      </w:pPr>
      <w:r>
        <w:rPr>
          <w:rFonts w:ascii="Arial" w:cs="Arial" w:eastAsia="Arial" w:hAnsi="Arial"/>
          <w:sz w:val="24"/>
          <w:szCs w:val="24"/>
        </w:rPr>
        <w:t xml:space="preserve">Дополнение новыми категориями числа лиц, имеющих право на получение денежных компенсаций, приведет к увеличению дефицита бюджета республики, так как </w:t>
      </w:r>
      <w:hyperlink w:history="1" r:id="rIdke_k_uzmjdg_7xvrvzvd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2012 год и прогнозе на 2013-2014 годы" средства на предоставление денежных компенсаций предусмотрены с учетом естественной убыли числа получателей компенсаций, рассчитываемой при формировании проекта бюджета.</w:t>
      </w:r>
    </w:p>
    <w:p>
      <w:pPr>
        <w:spacing w:after="120"/>
        <w:jc w:val="both"/>
      </w:pPr>
      <w:r>
        <w:rPr>
          <w:rFonts w:ascii="Arial" w:cs="Arial" w:eastAsia="Arial" w:hAnsi="Arial"/>
          <w:sz w:val="24"/>
          <w:szCs w:val="24"/>
        </w:rPr>
        <w:t xml:space="preserve">Правительство Кыргызской Республики считает, что социальная поддержка населения должна производиться преимущественно на адресной основе, то есть денежные компенсации должны предоставляться не категориально, как это делалось до последнего времени, а строго адресно, с определением нуждаемости каждой семьи.</w:t>
      </w:r>
    </w:p>
    <w:p>
      <w:pPr>
        <w:spacing w:after="120"/>
        <w:jc w:val="both"/>
      </w:pPr>
      <w:r>
        <w:rPr>
          <w:rFonts w:ascii="Arial" w:cs="Arial" w:eastAsia="Arial" w:hAnsi="Arial"/>
          <w:sz w:val="24"/>
          <w:szCs w:val="24"/>
        </w:rPr>
        <w:t xml:space="preserve">К примеру, только по данным Республиканского совета ветеранов войны в Афганистане, в настоящее время из жизни ушли 417 человек. Численность детей, не достигших совершеннолетнего возраста, составляет около 160 человек. На финансирование выплаты денежных компенсаций на дополнительную численность получателей компенсаций из республиканского бюджета ежегодно потребуется ориентировочно около 11 миллионов сомов, из них:</w:t>
      </w:r>
    </w:p>
    <w:p>
      <w:pPr>
        <w:spacing w:after="120"/>
        <w:jc w:val="both"/>
      </w:pPr>
      <w:r>
        <w:rPr>
          <w:rFonts w:ascii="Arial" w:cs="Arial" w:eastAsia="Arial" w:hAnsi="Arial"/>
          <w:sz w:val="24"/>
          <w:szCs w:val="24"/>
        </w:rPr>
        <w:t xml:space="preserve">- детям - 6 миллионов сомов;</w:t>
      </w:r>
    </w:p>
    <w:p>
      <w:pPr>
        <w:spacing w:after="120"/>
        <w:jc w:val="both"/>
      </w:pPr>
      <w:r>
        <w:rPr>
          <w:rFonts w:ascii="Arial" w:cs="Arial" w:eastAsia="Arial" w:hAnsi="Arial"/>
          <w:sz w:val="24"/>
          <w:szCs w:val="24"/>
        </w:rPr>
        <w:t xml:space="preserve">- вдовам - 5 миллионов сомов.</w:t>
      </w:r>
    </w:p>
    <w:p>
      <w:pPr>
        <w:spacing w:after="120"/>
        <w:jc w:val="both"/>
      </w:pPr>
      <w:r>
        <w:rPr>
          <w:rFonts w:ascii="Arial" w:cs="Arial" w:eastAsia="Arial" w:hAnsi="Arial"/>
          <w:sz w:val="24"/>
          <w:szCs w:val="24"/>
        </w:rPr>
        <w:t xml:space="preserve">Согласно законодательству Кыргызской Республики несовершеннолетние дети умерших ветеранов войны в Афганистане имеют право на пенсию или социальное пособие по утере кормильца.</w:t>
      </w:r>
    </w:p>
    <w:p>
      <w:pPr>
        <w:spacing w:after="120"/>
        <w:jc w:val="both"/>
      </w:pPr>
      <w:r>
        <w:rPr>
          <w:rFonts w:ascii="Arial" w:cs="Arial" w:eastAsia="Arial" w:hAnsi="Arial"/>
          <w:sz w:val="24"/>
          <w:szCs w:val="24"/>
        </w:rPr>
        <w:t xml:space="preserve">В этой связи Правительство Кыргызской Республики считает нецелесообразным принятие законопроекта "О внесении дополнений в </w:t>
      </w:r>
      <w:hyperlink w:history="1" r:id="rId5eo_tbpl_im-egyxdl2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инициированного депутатом Жогорку Кенеша Кыргызской Республики К.Рыспаевым.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e8jys2n7mbqzkr8gtsym" Type="http://schemas.openxmlformats.org/officeDocument/2006/relationships/hyperlink" Target="http://kodeks.duckdns.org/document/159126" TargetMode="External"/><Relationship Id="rIdp7i7hz0dpb-_b4cdif5n8" Type="http://schemas.openxmlformats.org/officeDocument/2006/relationships/hyperlink" Target="http://kodeks.duckdns.org/document/202913" TargetMode="External"/><Relationship Id="rId5vkn--cy3xg9ugilbviwa" Type="http://schemas.openxmlformats.org/officeDocument/2006/relationships/hyperlink" Target="http://kodeks.duckdns.org/document/203685" TargetMode="External"/><Relationship Id="rIdqz3wjvarkplzqgna8wogp" Type="http://schemas.openxmlformats.org/officeDocument/2006/relationships/hyperlink" Target="http://kodeks.duckdns.org/document/93141#p" TargetMode="External"/><Relationship Id="rIdefbsnpxchzuqou9gag-g3" Type="http://schemas.openxmlformats.org/officeDocument/2006/relationships/hyperlink" Target="http://kodeks.duckdns.org/document/620" TargetMode="External"/><Relationship Id="rIdb_uofgodsk8vh73xxmbtp" Type="http://schemas.openxmlformats.org/officeDocument/2006/relationships/hyperlink" Target="http://kodeks.duckdns.org/document/202913" TargetMode="External"/><Relationship Id="rIdhvsipuuldfyifpuejcbkl" Type="http://schemas.openxmlformats.org/officeDocument/2006/relationships/hyperlink" Target="http://kodeks.duckdns.org/document/203685" TargetMode="External"/><Relationship Id="rIdsh6e2ibyjpzhffqq-vvjq" Type="http://schemas.openxmlformats.org/officeDocument/2006/relationships/hyperlink" Target="http://kodeks.duckdns.org/document/620" TargetMode="External"/><Relationship Id="rIdutnvyt_gkbownstrb_pnn" Type="http://schemas.openxmlformats.org/officeDocument/2006/relationships/hyperlink" Target="http://kodeks.duckdns.org/document/60388" TargetMode="External"/><Relationship Id="rIdmxldu8sec0chp4xmsviao" Type="http://schemas.openxmlformats.org/officeDocument/2006/relationships/hyperlink" Target="http://kodeks.duckdns.org/document/90442" TargetMode="External"/><Relationship Id="rIdke_k_uzmjdg_7xvrvzvde" Type="http://schemas.openxmlformats.org/officeDocument/2006/relationships/hyperlink" Target="http://kodeks.duckdns.org/document/203641" TargetMode="External"/><Relationship Id="rId5eo_tbpl_im-egyxdl2cm" Type="http://schemas.openxmlformats.org/officeDocument/2006/relationships/hyperlink" Target="http://kodeks.duckdns.org/document/620"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2026-09-23T02:46:14.283Z</dcterms:created>
  <dcterms:modified xsi:type="dcterms:W3CDTF">2026-09-23T02:46:14.283Z</dcterms:modified>
</cp:coreProperties>
</file>

<file path=docProps/custom.xml><?xml version="1.0" encoding="utf-8"?>
<Properties xmlns="http://schemas.openxmlformats.org/officeDocument/2006/custom-properties" xmlns:vt="http://schemas.openxmlformats.org/officeDocument/2006/docPropsVTypes"/>
</file>