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2012 года № 829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критериев оценки
 степени риска при осуществлении предпринимательской деятельности" от 18 февраля 2012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r1bbpn1mj2pbdeemba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в целях устранения необоснованных проверок деятельности субъектов предпринимательства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6-ip3jnra2bioktddh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vhl9ef84lmgy6m_fzk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критериев оценки</w:t>
        </w:r>
      </w:hyperlink>
      <w:r>
        <w:rPr>
          <w:rFonts w:ascii="Arial" w:cs="Arial" w:eastAsia="Arial" w:hAnsi="Arial"/>
          <w:sz w:val="24"/>
          <w:szCs w:val="24"/>
        </w:rPr>
        <w:t xml:space="preserve"> степени риска при осуществлении предпринимательской деятельности" от 18 февраля 2012 года № 108 следующее дополнение:</w:t>
      </w:r>
    </w:p>
    <w:p>
      <w:pPr>
        <w:spacing w:after="120"/>
        <w:jc w:val="both"/>
      </w:pPr>
      <w:hyperlink w:history="1" r:id="rIdgfzjapn8ef43zd3g5vv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Критерии оценки</w:t>
        </w:r>
      </w:hyperlink>
      <w:r>
        <w:rPr>
          <w:rFonts w:ascii="Arial" w:cs="Arial" w:eastAsia="Arial" w:hAnsi="Arial"/>
          <w:sz w:val="24"/>
          <w:szCs w:val="24"/>
        </w:rPr>
        <w:t xml:space="preserve"> степени риска при осуществлении предпринимательской деятельности, утвержденные вышеназванным постановлением, дополнить главой 20 в редакции согласно </w:t>
      </w:r>
      <w:hyperlink w:history="1" r:id="rIdevtp8rg6v893fiyw_wk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степени риска предпринимательской деятельности в области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Степень риска в области государственного метрологического надзора подразделяется на высокую, среднюю, незначительную.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риска при осуществлении деятельности в области государственного метрологического надзора определяется в зависимости от вероятности причинения вреда гражданам и экономике Кыргызской Республики вследствие недостоверных результатов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К высокой степени риска относятся виды деятельности, связанные с измерениями, результаты которых используются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работах по обеспечению защиты жизни и здоровья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работах по обеспечению безопасности труда и движения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надзоре за состоянием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учетных операциях;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торгово-коммерческих операциях между покупателем (потребителем) и продавцом (поставщиком, производителем, исполнителем);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работе в сферах бытовых и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средней степени риска относятся виды деятельности, связанные с измерениями, результаты которых используются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деятельности в геодезии, геологии и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 вооружения, военной и специальной техники, других видов специальной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добыче, производстве, переработке, транспортировании, хранении и потреблении всех видов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испытаниях, метрологической аттестации, поверке, калибровке средств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деятельности по оценке соответствия согласно законодательству Кыргызской Республики о техническом регулировании;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работах, выполняемых по поручению государственных органов, суда и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незначительной степени риска относятся виды деятельности, связанные с измерениями, результаты которых используются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национальных и международных спортивных рекордов.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При первичной оценке субъектов предпринимательства, в случае отсутствия в базе данных Государственной инспекции по метрологическому надзору при Министерстве экономики Кыргызской Республики сведений о нарушениях законодательства в области метрологии, субъект переходит в более низкую степень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Определение степени риска субъектов: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┌─────────────┬──┬────────────────────────────────────────────┬───────┐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│Факторы риска│№ │                Критерии риска              │ Баллы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│п/│ 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 │          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│Организацион-│1 │Отсутствие метрологической службы и лица,   │  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          │  │ответственного за состояние применяемых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│средств измерений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│2 │Отсутствие нормативных документов по        │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│обеспечению единства измерений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│3 │Отсутствие оборудованного помещения для     │  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│проведения поверочных работ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│4 │Отсутствие помещений на праве собственности │    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│либо в имущественном найме для производства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│(ремонта, в том числе для приемки и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│хранения) средств измерений, соответствующих│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│санитарным нормам и правилам, требованиям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│безопасности труда и охраны окружающей среды│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 │Отсутствие необходимого технологического,   │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│измерительного и испытательного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│оборудования, метрологически аттестованного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│либо поверенного в установленном порядке,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│обеспечивающего в полном объеме контроль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│влияющих величин при производстве и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│испытании производимых средств измерений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│(для производства) и контроль качества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│  │ремонтных работ (для ремонта), и руководств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│по их эксплуатации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 │Отсутствие документированной системы        │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│внутреннего контроля качества производства и│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│испытания средств измерений (для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│производства)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 │Отсутствие утвержденного графика поверки    │ 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│средств измерений с указанием периодичности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│поверки и контроля их выполнения    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    │8 │Применение средств измерений, не прошедших  │ 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 │  │в установленном порядке утверждение типа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│9 │Применение не прошедших в установленном     │   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│порядке государственную поверку и (или)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│неисправных средств измерений, эталонов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│единиц величин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│10│Ввоз, производство, реализация и реклама    │   80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│средств измерений, эталонов единиц величин,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│не прошедших испытания для целей утверждения│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│типа или метрологическую аттестацию (не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│внесенные в реестр государственной системы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│обеспечения единства измерений)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│11│Применение методик выполнения измерений,    │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│подлежащих государственному метрологическому│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│контролю и не прошедших метрологическую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│аттестацию  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│12│Несоблюдение условий, связанных с получением│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│(переоформлением) разрешительных документов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│на право производства и ремонта средств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│измерений                         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│13│Отсутствие нормативной, а также утвержденной│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│и согласованной в установленном порядке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 │технической документации (технического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│задания, технических условий,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│конструкторско-технологической документации)│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│на производство (ремонт) средств измерений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│14│Отсутствие прослеживаемости используемых    │  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│эталонов и средств измерений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│15│Применение и ремонт средств измерений, в том│ 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│числе стандартных образцов состава и свойств│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│веществ и материалов, аттестованных смесей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│веществ без соответствующего разрешения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│16│Отсутствие квалификационных требований в    │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│должностных инструкциях к персоналу,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│выполняющему метрологическую аттестацию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│стандартных образцов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│17│Несоответствие условий эксплуатации средств │ 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│измерений требованиям технической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│документации   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│Торговых     │18│Реализация продукции с несоответствующими   │   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│операций     │  │массой, объемом, расходами или другими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│величинами, характеризующими количество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│  │товаров, отчуждаемых при торговых операциях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│19│Реализация продукции с несоответствующим    │   80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│количеством содержащегося в упаковке товара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│величине, обозначенной на упаковке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│20│Отсутствие на ярлыках (этикетках) или       │ 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 │упаковках сведений о номинальном количестве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│товара, пределе допускаемых отклонений,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│хозяйствующем субъекте (изготовителя,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│расфасовщика)                       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├──┼────────────────────────────────────────────┼───────┤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│21│Отсутствие (неукомплектованность)           │  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│необходимыми средствами измерения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└─────────────┴──┴────────────────────────────────────────────┴───────┘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Отбор проверяемых субъектов внутри одного уровня риска осуществляется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наибольшее количество используемых средств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подтвержденных фактов нарушений по жалобам со стороны потребителей, обращений контролирующих государственных органов о выявленных нарушениях в области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наибольший непроверенный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По критериям риска, не относящимся к проверяемому субъекту предпринимательства, баллы не начисляются (равно нулю).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критериев оценки степени риска и распределение по степеням риска проверяемых субъектов для проведения плановых проверок государственными инспекторами по государственному надзору осуществляется ежегодно.".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r1bbpn1mj2pbdeemball" Type="http://schemas.openxmlformats.org/officeDocument/2006/relationships/hyperlink" Target="http://kodeks.duckdns.org/document/202183" TargetMode="External"/><Relationship Id="rIdd6-ip3jnra2bioktddhuy" Type="http://schemas.openxmlformats.org/officeDocument/2006/relationships/hyperlink" Target="http://kodeks.duckdns.org/document/93470" TargetMode="External"/><Relationship Id="rIdfvhl9ef84lmgy6m_fzkrq" Type="http://schemas.openxmlformats.org/officeDocument/2006/relationships/hyperlink" Target="http://kodeks.duckdns.org/document/93470#p1" TargetMode="External"/><Relationship Id="rIdgfzjapn8ef43zd3g5vvpc" Type="http://schemas.openxmlformats.org/officeDocument/2006/relationships/hyperlink" Target="http://kodeks.duckdns.org/document/93470#p1" TargetMode="External"/><Relationship Id="rIdevtp8rg6v893fiyw_wkrt" Type="http://schemas.openxmlformats.org/officeDocument/2006/relationships/hyperlink" Target="http://kodeks.duckdns.org/document/93217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2026-09-23T06:09:37.661Z</dcterms:created>
  <dcterms:modified xsi:type="dcterms:W3CDTF">2026-09-23T06:09:37.661Z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