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 силу в соответствии с </w:t>
      </w:r>
      <w:hyperlink w:history="1" r:id="rIdnjaalm9wdlzuh2almj7y6">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14 января 2022 года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18 декабря 2012 года № 837</w:t>
      </w:r>
    </w:p>
    <w:p>
      <w:pPr>
        <w:spacing w:after="120"/>
        <w:jc w:val="both"/>
      </w:pPr>
      <w:r>
        <w:rPr>
          <w:rFonts w:ascii="Arial" w:cs="Arial" w:eastAsia="Arial" w:hAnsi="Arial"/>
          <w:sz w:val="24"/>
          <w:szCs w:val="24"/>
        </w:rPr>
        <w:t xml:space="preserve">Об итогах социально-экономического развития Кыргызской Республики за январь-сентябрь 2012 года</w:t>
      </w:r>
    </w:p>
    <w:p>
      <w:pPr>
        <w:spacing w:after="120"/>
        <w:jc w:val="both"/>
      </w:pPr>
      <w:r>
        <w:rPr>
          <w:rFonts w:ascii="Arial" w:cs="Arial" w:eastAsia="Arial" w:hAnsi="Arial"/>
          <w:sz w:val="24"/>
          <w:szCs w:val="24"/>
        </w:rPr>
        <w:t xml:space="preserve">В целях оценки социально-экономического положения, сложившегося по итогам за январь-сентябрь 2012 года, своевременного выявления угроз и предупреждения рисков, определения перспективных направлений деятельности органов государственной власти по реализации задач, поставленных на 2012 год,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Принять к сведению прилагаемую </w:t>
      </w:r>
      <w:hyperlink w:history="1" r:id="rIdx1mgdnzxhfeufcu2dt6pj">
        <w:r>
          <w:rPr>
            <w:rFonts w:ascii="Arial" w:cs="Arial" w:eastAsia="Arial" w:hAnsi="Arial"/>
            <w:color w:val="1D4ED8"/>
            <w:sz w:val="24"/>
            <w:szCs w:val="24"/>
            <w:u w:val="single"/>
          </w:rPr>
          <w:t xml:space="preserve">информацию</w:t>
        </w:r>
      </w:hyperlink>
      <w:r>
        <w:rPr>
          <w:rFonts w:ascii="Arial" w:cs="Arial" w:eastAsia="Arial" w:hAnsi="Arial"/>
          <w:sz w:val="24"/>
          <w:szCs w:val="24"/>
        </w:rPr>
        <w:t xml:space="preserve"> Министерства экономики Кыргызской Республики об итогах социально-экономического развития Кыргызской Республики за январь-сентябрь 2012 года.</w:t>
      </w:r>
    </w:p>
    <w:p>
      <w:pPr>
        <w:spacing w:after="120"/>
        <w:jc w:val="both"/>
      </w:pPr>
      <w:r>
        <w:rPr>
          <w:rFonts w:ascii="Arial" w:cs="Arial" w:eastAsia="Arial" w:hAnsi="Arial"/>
          <w:sz w:val="24"/>
          <w:szCs w:val="24"/>
        </w:rPr>
        <w:t xml:space="preserve">2. Министерствам, административным ведомствам, аппаратам представителей Правительства Кыргызской Республики в областях, местным государственным администрациям, мэриям городов Бишкек и Ош на основе данной оценки социально-экономической ситуации в 2012 году внести соответствующие предложения по обеспечению целевых показателей, утвержденных </w:t>
      </w:r>
      <w:hyperlink w:history="1" r:id="rIdmt71e_ojk3idte0ysenp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Прогнозе социально-экономического развития Кыргызской Республики на 2012 год и прогнозе на 2013-2014 годы" от 13 сентября 2011 года № 553.</w:t>
      </w:r>
    </w:p>
    <w:p>
      <w:pPr>
        <w:spacing w:after="120"/>
        <w:jc w:val="both"/>
      </w:pPr>
      <w:r>
        <w:rPr>
          <w:rFonts w:ascii="Arial" w:cs="Arial" w:eastAsia="Arial" w:hAnsi="Arial"/>
          <w:sz w:val="24"/>
          <w:szCs w:val="24"/>
        </w:rPr>
        <w:t xml:space="preserve">3. Министерству энергетики и промышленности Кыргызской Республики изучить проблемы в текстильном и швейном производстве и предложить пути их решения.</w:t>
      </w:r>
    </w:p>
    <w:p>
      <w:pPr>
        <w:spacing w:after="120"/>
        <w:jc w:val="both"/>
      </w:pPr>
      <w:r>
        <w:rPr>
          <w:rFonts w:ascii="Arial" w:cs="Arial" w:eastAsia="Arial" w:hAnsi="Arial"/>
          <w:sz w:val="24"/>
          <w:szCs w:val="24"/>
        </w:rPr>
        <w:t xml:space="preserve">4. Государственной инспекции по санитарной, ветеринарной и фитосанитарной безопасности при Правительстве Кыргызской Республики совместно с органами местного самоуправления обеспечить эпизоотическое благополучие животноводства и сохранность поголовья.</w:t>
      </w:r>
    </w:p>
    <w:p>
      <w:pPr>
        <w:spacing w:after="120"/>
        <w:jc w:val="both"/>
      </w:pPr>
      <w:r>
        <w:rPr>
          <w:rFonts w:ascii="Arial" w:cs="Arial" w:eastAsia="Arial" w:hAnsi="Arial"/>
          <w:sz w:val="24"/>
          <w:szCs w:val="24"/>
        </w:rPr>
        <w:t xml:space="preserve">5. Министерству финансов Кыргызской Республики осуществлять своевременное финансирование расходов Фонда государственных материальных резервов при Правительстве Кыргызской Республики, связанных с приемом, разгрузкой зерна продовольственной пшеницы, в пределах средств, предусмотренных бюджетом на 2012 год.</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отдел экономики и инвестиций Аппарата Правительства Кыргызской Республики.</w:t>
      </w:r>
    </w:p>
    <w:p>
      <w:pPr>
        <w:spacing w:after="120"/>
        <w:jc w:val="both"/>
      </w:pPr>
      <w:r>
        <w:rPr>
          <w:rFonts w:ascii="Arial" w:cs="Arial" w:eastAsia="Arial" w:hAnsi="Arial"/>
          <w:sz w:val="24"/>
          <w:szCs w:val="24"/>
        </w:rPr>
        <w:t xml:space="preserve">7.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Ж. Сатыбалдиев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ИНФОРМАЦИЯ
 Министерства экономики Кыргызской Республики об итогах социально-экономического развития
 Кыргызской Республики за январь-сентябрь 2012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Основные макроэкономические параметры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Объем валового внутреннего продукта (ВВП)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начала текущего года в экономике страны обозначились и сохраняются негативные тенденции сокращения реального производства.</w:t>
      </w:r>
    </w:p>
    <w:p>
      <w:pPr>
        <w:spacing w:after="120"/>
        <w:jc w:val="both"/>
      </w:pPr>
      <w:r>
        <w:rPr>
          <w:rFonts w:ascii="Arial" w:cs="Arial" w:eastAsia="Arial" w:hAnsi="Arial"/>
          <w:sz w:val="24"/>
          <w:szCs w:val="24"/>
        </w:rPr>
        <w:t xml:space="preserve">По итогам за январь-сентябрь 2012 года объем ВВП, по предварительной оценке НСК, сложился в сумме 203,8 млрд. сомов, где реальный спад объема ВВП составил 4,6%, против роста на 8,3% в январе-сентябре 2011 года. Без учета предприятий по разработке месторождения "Кумтор", прирост реального ВВП составил 3,8%, за соответствующий период 2011 года аналогичный показатель составлял 6,0%. Дефлятор ВВП сложился на уровне 110,4%. В расчете на душу населения объем ВВП составил 38,2 тыс. сомов и по сравнению с соответствующим периодом 2011 года сократился на 6,1%.</w:t>
      </w:r>
    </w:p>
    <w:p>
      <w:pPr>
        <w:spacing w:after="120"/>
        <w:jc w:val="both"/>
      </w:pPr>
      <w:r>
        <w:rPr>
          <w:rFonts w:ascii="Arial" w:cs="Arial" w:eastAsia="Arial" w:hAnsi="Arial"/>
          <w:sz w:val="24"/>
          <w:szCs w:val="24"/>
        </w:rPr>
        <w:t xml:space="preserve">Снижение темпов экономического роста на 4,6%, как и в предыдущие периоды с начала года, обусловлено существенным сокращением промышленного производства в металлургическом секторе.</w:t>
      </w:r>
    </w:p>
    <w:p>
      <w:pPr>
        <w:spacing w:after="120"/>
        <w:jc w:val="both"/>
      </w:pPr>
      <w:r>
        <w:rPr>
          <w:rFonts w:ascii="Arial" w:cs="Arial" w:eastAsia="Arial" w:hAnsi="Arial"/>
          <w:sz w:val="24"/>
          <w:szCs w:val="24"/>
        </w:rPr>
        <w:t xml:space="preserve">Основным сектором, сдерживающим значительный спад экономики, стала сфера услуг, вклад которой оценивается в 2,2 процентных пункта, а вклад сельского хозяйства и строительства оценивается как нейтральный и суммарно составил 0,9 процентных пункта. Вклад промышленности сложился отрицательным и составил (-)7,3 процентных пункта.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и темпы роста по секторам, формирующим ВВП(1)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│Показатели│   Январь-сентябрь  │      Январь-сентябрь     │  Январь-  │2012 │</w:t>
      </w:r>
    </w:p>
    <w:p>
      <w:pPr>
        <w:spacing w:after="120"/>
        <w:jc w:val="both"/>
      </w:pPr>
      <w:r>
        <w:rPr>
          <w:rFonts w:ascii="Arial" w:cs="Arial" w:eastAsia="Arial" w:hAnsi="Arial"/>
          <w:sz w:val="24"/>
          <w:szCs w:val="24"/>
        </w:rPr>
        <w:t xml:space="preserve">│          │      2011 года     │         2012 года        │  сентябрь │ год │</w:t>
      </w:r>
    </w:p>
    <w:p>
      <w:pPr>
        <w:spacing w:after="120"/>
        <w:jc w:val="both"/>
      </w:pPr>
      <w:r>
        <w:rPr>
          <w:rFonts w:ascii="Arial" w:cs="Arial" w:eastAsia="Arial" w:hAnsi="Arial"/>
          <w:sz w:val="24"/>
          <w:szCs w:val="24"/>
        </w:rPr>
        <w:t xml:space="preserve">│          │    предв. факт.    │        предв. факт.      │ 2012 года │ожид.│</w:t>
      </w:r>
    </w:p>
    <w:p>
      <w:pPr>
        <w:spacing w:after="120"/>
        <w:jc w:val="both"/>
      </w:pPr>
      <w:r>
        <w:rPr>
          <w:rFonts w:ascii="Arial" w:cs="Arial" w:eastAsia="Arial" w:hAnsi="Arial"/>
          <w:sz w:val="24"/>
          <w:szCs w:val="24"/>
        </w:rPr>
        <w:t xml:space="preserve">│          │                    │                          │    ожид.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факт  │темп │ в % │  факт  │темп │ в % │доля │темп │откл.│темп │</w:t>
      </w:r>
    </w:p>
    <w:p>
      <w:pPr>
        <w:spacing w:after="120"/>
        <w:jc w:val="both"/>
      </w:pPr>
      <w:r>
        <w:rPr>
          <w:rFonts w:ascii="Arial" w:cs="Arial" w:eastAsia="Arial" w:hAnsi="Arial"/>
          <w:sz w:val="24"/>
          <w:szCs w:val="24"/>
        </w:rPr>
        <w:t xml:space="preserve">│          │  (млн. │ рос-│к ВВП│  (млн. │ рос-│к ВВП│вкла-│ рос-│от   │ рос-│</w:t>
      </w:r>
    </w:p>
    <w:p>
      <w:pPr>
        <w:spacing w:after="120"/>
        <w:jc w:val="both"/>
      </w:pPr>
      <w:r>
        <w:rPr>
          <w:rFonts w:ascii="Arial" w:cs="Arial" w:eastAsia="Arial" w:hAnsi="Arial"/>
          <w:sz w:val="24"/>
          <w:szCs w:val="24"/>
        </w:rPr>
        <w:t xml:space="preserve">│          │ сомов) │ та, │     │ сомов) │ та, │     │да в │ та, │ожид.│ та, │</w:t>
      </w:r>
    </w:p>
    <w:p>
      <w:pPr>
        <w:spacing w:after="120"/>
        <w:jc w:val="both"/>
      </w:pPr>
      <w:r>
        <w:rPr>
          <w:rFonts w:ascii="Arial" w:cs="Arial" w:eastAsia="Arial" w:hAnsi="Arial"/>
          <w:sz w:val="24"/>
          <w:szCs w:val="24"/>
        </w:rPr>
        <w:t xml:space="preserve">│          │        │ (%) │     │        │ (%) │     │рост │ (%) │(+/-)│ (%) │</w:t>
      </w:r>
    </w:p>
    <w:p>
      <w:pPr>
        <w:spacing w:after="120"/>
        <w:jc w:val="both"/>
      </w:pPr>
      <w:r>
        <w:rPr>
          <w:rFonts w:ascii="Arial" w:cs="Arial" w:eastAsia="Arial" w:hAnsi="Arial"/>
          <w:sz w:val="24"/>
          <w:szCs w:val="24"/>
        </w:rPr>
        <w:t xml:space="preserve">│          │        │     │     │        │     │     │ВВП, │     │     │     │</w:t>
      </w:r>
    </w:p>
    <w:p>
      <w:pPr>
        <w:spacing w:after="120"/>
        <w:jc w:val="both"/>
      </w:pPr>
      <w:r>
        <w:rPr>
          <w:rFonts w:ascii="Arial" w:cs="Arial" w:eastAsia="Arial" w:hAnsi="Arial"/>
          <w:sz w:val="24"/>
          <w:szCs w:val="24"/>
        </w:rPr>
        <w:t xml:space="preserve">│          │        │     │     │        │     │     │п.п.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│ВВП       │193484,9│108,3│100  │203837,8│ 95,4│100  │-4,6 │101,3│ -5,9│101,8│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 37466,1│102,7│ 19,4│ 41449,6│102,0│ 20,3│ 0,39│102,0│  0,0│101,9│</w:t>
      </w:r>
    </w:p>
    <w:p>
      <w:pPr>
        <w:spacing w:after="120"/>
        <w:jc w:val="both"/>
      </w:pPr>
      <w:r>
        <w:rPr>
          <w:rFonts w:ascii="Arial" w:cs="Arial" w:eastAsia="Arial" w:hAnsi="Arial"/>
          <w:sz w:val="24"/>
          <w:szCs w:val="24"/>
        </w:rPr>
        <w:t xml:space="preserve">│хозяйство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│Промышлен-│ 41229,1│125,4│ 21,3│ 29431,6│ 66,0│ 14,4│-7,25│ 86,1│-20,1│ 86,3│</w:t>
      </w:r>
    </w:p>
    <w:p>
      <w:pPr>
        <w:spacing w:after="120"/>
        <w:jc w:val="both"/>
      </w:pPr>
      <w:r>
        <w:rPr>
          <w:rFonts w:ascii="Arial" w:cs="Arial" w:eastAsia="Arial" w:hAnsi="Arial"/>
          <w:sz w:val="24"/>
          <w:szCs w:val="24"/>
        </w:rPr>
        <w:t xml:space="preserve">│ность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│Строитель-│  8936,6│ 95,0│  4,6│ 10468,1│112,0│  5,1│ 0,55│120,4│ -8,4│119,3│</w:t>
      </w:r>
    </w:p>
    <w:p>
      <w:pPr>
        <w:spacing w:after="120"/>
        <w:jc w:val="both"/>
      </w:pPr>
      <w:r>
        <w:rPr>
          <w:rFonts w:ascii="Arial" w:cs="Arial" w:eastAsia="Arial" w:hAnsi="Arial"/>
          <w:sz w:val="24"/>
          <w:szCs w:val="24"/>
        </w:rPr>
        <w:t xml:space="preserve">│ство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│Услуги    │ 83745,8│104,7│ 43,3│ 94561,2│105,1│ 46,4│ 2,22│106,5│ -1,4│106,9│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│Чистые    │ 22107,3│108,3│ 11,4│ 27927,3│ 95,4│ 13,7│-0,53│101,3│ -5,9│101,8│</w:t>
      </w:r>
    </w:p>
    <w:p>
      <w:pPr>
        <w:spacing w:after="120"/>
        <w:jc w:val="both"/>
      </w:pPr>
      <w:r>
        <w:rPr>
          <w:rFonts w:ascii="Arial" w:cs="Arial" w:eastAsia="Arial" w:hAnsi="Arial"/>
          <w:sz w:val="24"/>
          <w:szCs w:val="24"/>
        </w:rPr>
        <w:t xml:space="preserve">│налоги на │        │     │     │        │     │     │     │     │     │     │</w:t>
      </w:r>
    </w:p>
    <w:p>
      <w:pPr>
        <w:spacing w:after="120"/>
        <w:jc w:val="both"/>
      </w:pPr>
      <w:r>
        <w:rPr>
          <w:rFonts w:ascii="Arial" w:cs="Arial" w:eastAsia="Arial" w:hAnsi="Arial"/>
          <w:sz w:val="24"/>
          <w:szCs w:val="24"/>
        </w:rPr>
        <w:t xml:space="preserve">│продукты и│        │     │     │        │     │     │     │     │     │     │</w:t>
      </w:r>
    </w:p>
    <w:p>
      <w:pPr>
        <w:spacing w:after="120"/>
        <w:jc w:val="both"/>
      </w:pPr>
      <w:r>
        <w:rPr>
          <w:rFonts w:ascii="Arial" w:cs="Arial" w:eastAsia="Arial" w:hAnsi="Arial"/>
          <w:sz w:val="24"/>
          <w:szCs w:val="24"/>
        </w:rPr>
        <w:t xml:space="preserve">│импорт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Фактически сложившийся уровень ВВП за январь-сентябрь 2012 года не достиг прогнозируемого уровня на этот период на 5,9 процентных пункта. Ожидаемые показатели по сельскому хозяйству выполнены в полном объеме, по остальным секторам не достигнуты.</w:t>
      </w:r>
    </w:p>
    <w:p>
      <w:pPr>
        <w:spacing w:after="120"/>
        <w:jc w:val="both"/>
      </w:pPr>
      <w:r>
        <w:rPr>
          <w:rFonts w:ascii="Arial" w:cs="Arial" w:eastAsia="Arial" w:hAnsi="Arial"/>
          <w:sz w:val="24"/>
          <w:szCs w:val="24"/>
        </w:rPr>
        <w:t xml:space="preserve">Вследствие складывающихся тенденций в экономике доля отраслей, оказывающих услуги, выросла на 3,1 процентных пункта и составила 46,4%. Доли сельского хозяйства и строительства выросли на 1,0 и 0,5 процентных пункта соответственно и сложились на уровне 20,3% и 5,1%. Доля промышленного производства в структуре ВВП составила 14,4 процентных пункта, уменьшение по сравнению с январем-сентябрем 2011 года - на 6,9 процентных пункта.</w:t>
      </w:r>
    </w:p>
    <w:p>
      <w:pPr>
        <w:spacing w:after="120"/>
        <w:jc w:val="both"/>
      </w:pPr>
      <w:r>
        <w:rPr>
          <w:rFonts w:ascii="Arial" w:cs="Arial" w:eastAsia="Arial" w:hAnsi="Arial"/>
          <w:sz w:val="24"/>
          <w:szCs w:val="24"/>
        </w:rPr>
        <w:t xml:space="preserve">Основные факторы, на фоне которых складывались основные макроэкономические показатели в отчетном периоде:</w:t>
      </w:r>
    </w:p>
    <w:p>
      <w:pPr>
        <w:spacing w:after="120"/>
        <w:jc w:val="both"/>
      </w:pPr>
      <w:r>
        <w:rPr>
          <w:rFonts w:ascii="Arial" w:cs="Arial" w:eastAsia="Arial" w:hAnsi="Arial"/>
          <w:sz w:val="24"/>
          <w:szCs w:val="24"/>
        </w:rPr>
        <w:t xml:space="preserve">Внешние:</w:t>
      </w:r>
    </w:p>
    <w:p>
      <w:pPr>
        <w:spacing w:after="120"/>
        <w:jc w:val="both"/>
      </w:pPr>
      <w:r>
        <w:rPr>
          <w:rFonts w:ascii="Arial" w:cs="Arial" w:eastAsia="Arial" w:hAnsi="Arial"/>
          <w:sz w:val="24"/>
          <w:szCs w:val="24"/>
        </w:rPr>
        <w:t xml:space="preserve">Благоприятные факторы:</w:t>
      </w:r>
    </w:p>
    <w:p>
      <w:pPr>
        <w:spacing w:after="120"/>
        <w:jc w:val="both"/>
      </w:pPr>
      <w:r>
        <w:rPr>
          <w:rFonts w:ascii="Arial" w:cs="Arial" w:eastAsia="Arial" w:hAnsi="Arial"/>
          <w:sz w:val="24"/>
          <w:szCs w:val="24"/>
        </w:rPr>
        <w:t xml:space="preserve">- устойчивый экономический рост в странах - основных торговых партнерах Кыргызской Республики (Россия - 4,0%; Казахстан - 3,5%; Китай - 7,6%);</w:t>
      </w:r>
    </w:p>
    <w:p>
      <w:pPr>
        <w:spacing w:after="120"/>
        <w:jc w:val="both"/>
      </w:pPr>
      <w:r>
        <w:rPr>
          <w:rFonts w:ascii="Arial" w:cs="Arial" w:eastAsia="Arial" w:hAnsi="Arial"/>
          <w:sz w:val="24"/>
          <w:szCs w:val="24"/>
        </w:rPr>
        <w:t xml:space="preserve">- рост цен на золото с 1598,0 до 1776,0 долл.США за тройскую унцию (январь-сентябрь 2012 года), рост по сравнению с аналогичным периодом 2011 года составил 7,7%;</w:t>
      </w:r>
    </w:p>
    <w:p>
      <w:pPr>
        <w:spacing w:after="120"/>
        <w:jc w:val="both"/>
      </w:pPr>
      <w:r>
        <w:rPr>
          <w:rFonts w:ascii="Arial" w:cs="Arial" w:eastAsia="Arial" w:hAnsi="Arial"/>
          <w:sz w:val="24"/>
          <w:szCs w:val="24"/>
        </w:rPr>
        <w:t xml:space="preserve">- отмена таможенных пошлин на импортируемые сахар, растительное масло, рис, муку и масличные культуры в странах-торговых партнерах;</w:t>
      </w:r>
    </w:p>
    <w:p>
      <w:pPr>
        <w:spacing w:after="120"/>
        <w:jc w:val="both"/>
      </w:pPr>
      <w:r>
        <w:rPr>
          <w:rFonts w:ascii="Arial" w:cs="Arial" w:eastAsia="Arial" w:hAnsi="Arial"/>
          <w:sz w:val="24"/>
          <w:szCs w:val="24"/>
        </w:rPr>
        <w:t xml:space="preserve">- низкие показатели инфляции в странах - основных торговых партнерах (Казахстан - 3,9%, Россия - 5,2%, Китай - 2,8%, Еврозона - 2,7%);</w:t>
      </w:r>
    </w:p>
    <w:p>
      <w:pPr>
        <w:spacing w:after="120"/>
        <w:jc w:val="both"/>
      </w:pPr>
      <w:r>
        <w:rPr>
          <w:rFonts w:ascii="Arial" w:cs="Arial" w:eastAsia="Arial" w:hAnsi="Arial"/>
          <w:sz w:val="24"/>
          <w:szCs w:val="24"/>
        </w:rPr>
        <w:t xml:space="preserve">- умеренный рост цен на нефть марки Bre№t в среднем на 0,5% (по сравнению с аналогичным периодом 2011 года);</w:t>
      </w:r>
    </w:p>
    <w:p>
      <w:pPr>
        <w:spacing w:after="120"/>
        <w:jc w:val="both"/>
      </w:pPr>
      <w:r>
        <w:rPr>
          <w:rFonts w:ascii="Arial" w:cs="Arial" w:eastAsia="Arial" w:hAnsi="Arial"/>
          <w:sz w:val="24"/>
          <w:szCs w:val="24"/>
        </w:rPr>
        <w:t xml:space="preserve">- увеличение чистого притока денежных переводов физических лиц на 14,2% (за январь-август 2012 года сумма составила 1094,4 млн. долл.США).</w:t>
      </w:r>
    </w:p>
    <w:p>
      <w:pPr>
        <w:spacing w:after="120"/>
        <w:jc w:val="both"/>
      </w:pPr>
      <w:r>
        <w:rPr>
          <w:rFonts w:ascii="Arial" w:cs="Arial" w:eastAsia="Arial" w:hAnsi="Arial"/>
          <w:sz w:val="24"/>
          <w:szCs w:val="24"/>
        </w:rPr>
        <w:t xml:space="preserve">Неблагоприятные факторы:</w:t>
      </w:r>
    </w:p>
    <w:p>
      <w:pPr>
        <w:spacing w:after="120"/>
        <w:jc w:val="both"/>
      </w:pPr>
      <w:r>
        <w:rPr>
          <w:rFonts w:ascii="Arial" w:cs="Arial" w:eastAsia="Arial" w:hAnsi="Arial"/>
          <w:sz w:val="24"/>
          <w:szCs w:val="24"/>
        </w:rPr>
        <w:t xml:space="preserve">- зависимость внутреннего рынка от импорта продовольственной группы товаров (мука, растительное масло, сахар, крупы и т.д.).</w:t>
      </w:r>
    </w:p>
    <w:p>
      <w:pPr>
        <w:spacing w:after="120"/>
        <w:jc w:val="both"/>
      </w:pPr>
      <w:r>
        <w:rPr>
          <w:rFonts w:ascii="Arial" w:cs="Arial" w:eastAsia="Arial" w:hAnsi="Arial"/>
          <w:sz w:val="24"/>
          <w:szCs w:val="24"/>
        </w:rPr>
        <w:t xml:space="preserve">Внутренние:</w:t>
      </w:r>
    </w:p>
    <w:p>
      <w:pPr>
        <w:spacing w:after="120"/>
        <w:jc w:val="both"/>
      </w:pPr>
      <w:r>
        <w:rPr>
          <w:rFonts w:ascii="Arial" w:cs="Arial" w:eastAsia="Arial" w:hAnsi="Arial"/>
          <w:sz w:val="24"/>
          <w:szCs w:val="24"/>
        </w:rPr>
        <w:t xml:space="preserve">Благоприятные факторы:</w:t>
      </w:r>
    </w:p>
    <w:p>
      <w:pPr>
        <w:spacing w:after="120"/>
        <w:jc w:val="both"/>
      </w:pPr>
      <w:r>
        <w:rPr>
          <w:rFonts w:ascii="Arial" w:cs="Arial" w:eastAsia="Arial" w:hAnsi="Arial"/>
          <w:sz w:val="24"/>
          <w:szCs w:val="24"/>
        </w:rPr>
        <w:t xml:space="preserve">- низкий уровень инфляции, что обусловило реальный рост доходов населения (ИПЦ - 103,1% к декабрю 2011 года);</w:t>
      </w:r>
    </w:p>
    <w:p>
      <w:pPr>
        <w:spacing w:after="120"/>
        <w:jc w:val="both"/>
      </w:pPr>
      <w:r>
        <w:rPr>
          <w:rFonts w:ascii="Arial" w:cs="Arial" w:eastAsia="Arial" w:hAnsi="Arial"/>
          <w:sz w:val="24"/>
          <w:szCs w:val="24"/>
        </w:rPr>
        <w:t xml:space="preserve">- рост потребительского спроса на товары и услуги (реальный рост среднемесячной заработной платы на 22,6%);</w:t>
      </w:r>
    </w:p>
    <w:p>
      <w:pPr>
        <w:spacing w:after="120"/>
        <w:jc w:val="both"/>
      </w:pPr>
      <w:r>
        <w:rPr>
          <w:rFonts w:ascii="Arial" w:cs="Arial" w:eastAsia="Arial" w:hAnsi="Arial"/>
          <w:sz w:val="24"/>
          <w:szCs w:val="24"/>
        </w:rPr>
        <w:t xml:space="preserve">- рост потребительских кредитов за январь-август 2012 года на 21,0% по сравнению с аналогичным периодом 2011 года;</w:t>
      </w:r>
    </w:p>
    <w:p>
      <w:pPr>
        <w:spacing w:after="120"/>
        <w:jc w:val="both"/>
      </w:pPr>
      <w:r>
        <w:rPr>
          <w:rFonts w:ascii="Arial" w:cs="Arial" w:eastAsia="Arial" w:hAnsi="Arial"/>
          <w:sz w:val="24"/>
          <w:szCs w:val="24"/>
        </w:rPr>
        <w:t xml:space="preserve">- рост кредитов в экономику на 16,5% по сравнению с аналогичным периодом 2011 года;</w:t>
      </w:r>
    </w:p>
    <w:p>
      <w:pPr>
        <w:spacing w:after="120"/>
        <w:jc w:val="both"/>
      </w:pPr>
      <w:r>
        <w:rPr>
          <w:rFonts w:ascii="Arial" w:cs="Arial" w:eastAsia="Arial" w:hAnsi="Arial"/>
          <w:sz w:val="24"/>
          <w:szCs w:val="24"/>
        </w:rPr>
        <w:t xml:space="preserve">- стабильный уровень цен на энергоносители, кроме цен на газ;</w:t>
      </w:r>
    </w:p>
    <w:p>
      <w:pPr>
        <w:spacing w:after="120"/>
        <w:jc w:val="both"/>
      </w:pPr>
      <w:r>
        <w:rPr>
          <w:rFonts w:ascii="Arial" w:cs="Arial" w:eastAsia="Arial" w:hAnsi="Arial"/>
          <w:sz w:val="24"/>
          <w:szCs w:val="24"/>
        </w:rPr>
        <w:t xml:space="preserve">- упрощение условий ведения бизнеса через сокращение проверок, количества лицензий и других мер государственного регулирования;</w:t>
      </w:r>
    </w:p>
    <w:p>
      <w:pPr>
        <w:spacing w:after="120"/>
        <w:jc w:val="both"/>
      </w:pPr>
      <w:r>
        <w:rPr>
          <w:rFonts w:ascii="Arial" w:cs="Arial" w:eastAsia="Arial" w:hAnsi="Arial"/>
          <w:sz w:val="24"/>
          <w:szCs w:val="24"/>
        </w:rPr>
        <w:t xml:space="preserve">- предоставление в лизинг сельхозтехники и выделение ГСМ за счет матрезерва.</w:t>
      </w:r>
    </w:p>
    <w:p>
      <w:pPr>
        <w:spacing w:after="120"/>
        <w:jc w:val="both"/>
      </w:pPr>
      <w:r>
        <w:rPr>
          <w:rFonts w:ascii="Arial" w:cs="Arial" w:eastAsia="Arial" w:hAnsi="Arial"/>
          <w:sz w:val="24"/>
          <w:szCs w:val="24"/>
        </w:rPr>
        <w:t xml:space="preserve">Неблагоприятные факторы:</w:t>
      </w:r>
    </w:p>
    <w:p>
      <w:pPr>
        <w:spacing w:after="120"/>
        <w:jc w:val="both"/>
      </w:pPr>
      <w:r>
        <w:rPr>
          <w:rFonts w:ascii="Arial" w:cs="Arial" w:eastAsia="Arial" w:hAnsi="Arial"/>
          <w:sz w:val="24"/>
          <w:szCs w:val="24"/>
        </w:rPr>
        <w:t xml:space="preserve">- природно-климатические условия, которые оказали негативное воздействие на развитие агропромышленного комплекса (отставание весенне-полевых работ на 15-20 дней, снижение урожайности из-за пересева культур и засухи, продолжительность зимнего периода, а также выпадение снега практически в течение всего марта привело к падежу скота, обусловленному нехваткой корма) и промышленности (в металлургии производство снижено почти на 70,0%);</w:t>
      </w:r>
    </w:p>
    <w:p>
      <w:pPr>
        <w:spacing w:after="120"/>
        <w:jc w:val="both"/>
      </w:pPr>
      <w:r>
        <w:rPr>
          <w:rFonts w:ascii="Arial" w:cs="Arial" w:eastAsia="Arial" w:hAnsi="Arial"/>
          <w:sz w:val="24"/>
          <w:szCs w:val="24"/>
        </w:rPr>
        <w:t xml:space="preserve">- высокие процентные ставки по кредитам для развития бизнеса (19,1% - средневзвешенная процентная ставка).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1.2. Индекс потребительских цен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Индекс потребительских цен, характеризующий уровень инфляции, в сентябре 2012 года по сравнению с декабрем 2011 года составил 103,1% (за аналогичный период 2011 года - 104,4%). Среднегодовое значение инфляции (январь-сентябрь 2012 года к январю-сентябрю 2011 года) составило 101,3%, тогда как за январь-сентябрь 2011 года составляло 120,0%.</w:t>
      </w:r>
    </w:p>
    <w:p>
      <w:pPr>
        <w:spacing w:after="120"/>
        <w:jc w:val="both"/>
      </w:pPr>
      <w:r>
        <w:rPr>
          <w:rFonts w:ascii="Arial" w:cs="Arial" w:eastAsia="Arial" w:hAnsi="Arial"/>
          <w:sz w:val="24"/>
          <w:szCs w:val="24"/>
        </w:rPr>
        <w:t xml:space="preserve">Динамика общего уровня цен в январе-сентябре 2012 года складывалась в основном на фоне снижения мировых цен на основные продовольственные товары, отмеченного в первом полугодии 2012 года. В структуре корзины ИПЦ снижение цен на продовольственную группу товаров составило 1,1%, однако в августе по сравнению с июлем цены на продовольствие выросли на 1,4%, в сентябре - на 0,9% на фоне значительного роста мировых цен на пшеницу, что, в свою очередь, обусловлено низким урожаем зерновых культур в текущем маркетинговом году.</w:t>
      </w:r>
    </w:p>
    <w:p>
      <w:pPr>
        <w:spacing w:after="120"/>
        <w:jc w:val="both"/>
      </w:pPr>
      <w:r>
        <w:rPr>
          <w:rFonts w:ascii="Arial" w:cs="Arial" w:eastAsia="Arial" w:hAnsi="Arial"/>
          <w:sz w:val="24"/>
          <w:szCs w:val="24"/>
        </w:rPr>
        <w:t xml:space="preserve">В сентябрьском отчете Международного совета по зерну прогноз мирового производства пшеницы на 2012-2013 маркетинговый год, с учетом влияния засухи в мире, снижен до 657 млн. т, что на 38 млн. т меньше уровня прошедшего сезона. Мировые конечные запасы пшеницы в рассматриваемый период, согласно прогнозу Министерства сельского хозяйства США(2), снизятся на 3,7 млн. т, отражая сокращение резервов в Австралии, США и России.</w:t>
      </w:r>
    </w:p>
    <w:p>
      <w:pPr>
        <w:spacing w:after="120"/>
        <w:jc w:val="both"/>
      </w:pPr>
      <w:r>
        <w:rPr>
          <w:rFonts w:ascii="Arial" w:cs="Arial" w:eastAsia="Arial" w:hAnsi="Arial"/>
          <w:sz w:val="24"/>
          <w:szCs w:val="24"/>
        </w:rPr>
        <w:t xml:space="preserve">Прогноз в отношении глобальных запасов зерновых, по состоянию на конец сельскохозяйственного сезона, завершающегося в 2013 году, составляет в настоящее время 499 млн. т, что на 4 млн. т ниже сентябрьского прогноза и на целых 5% (28 млн. т) ниже их уровня на начало сезона. Наиболее значительным сокращение товарных запасов пшеницы будет отмечаться в Казахстане, Российской Федерации и Украине, также в Китае (континентальном), ЕС и Соединенных Штатах Америки.</w:t>
      </w:r>
    </w:p>
    <w:p>
      <w:pPr>
        <w:spacing w:after="120"/>
        <w:jc w:val="both"/>
      </w:pPr>
      <w:r>
        <w:rPr>
          <w:rFonts w:ascii="Arial" w:cs="Arial" w:eastAsia="Arial" w:hAnsi="Arial"/>
          <w:sz w:val="24"/>
          <w:szCs w:val="24"/>
        </w:rPr>
        <w:t xml:space="preserve">Ожидается, что глобальный показатель отношения объема запасов пшеницы к уровню ее потребления составит 24,8%, что ниже оценочного показателя в 28,1% в 2011-2012 годах, хотя и на 2,9 процентных пункта выше минимального в истории показателя, зарегистрированного в 2007-2008 годах, который составлял 21,9%.</w:t>
      </w:r>
    </w:p>
    <w:p>
      <w:pPr>
        <w:spacing w:after="120"/>
        <w:jc w:val="both"/>
      </w:pPr>
      <w:r>
        <w:rPr>
          <w:rFonts w:ascii="Arial" w:cs="Arial" w:eastAsia="Arial" w:hAnsi="Arial"/>
          <w:sz w:val="24"/>
          <w:szCs w:val="24"/>
        </w:rPr>
        <w:t xml:space="preserve">На мировом рынке зерна наблюдается незначительное снижение цен, которому способствовали низкий темп экспорта зерновых из США, ожидание новых прогнозов мирового производства, а также колебания на других товарных и фондовых рынках. По состоянию на 27 сентября 2012 года, средние экспортные цены на мягкую пшеницу в США составили (на условиях ФОБ, Мексиканский залив) 334 долл.США за тонну. За неделю цена снизилась на 7 долл.США/т или на 2,1%.</w:t>
      </w:r>
    </w:p>
    <w:p>
      <w:pPr>
        <w:spacing w:after="120"/>
        <w:jc w:val="both"/>
      </w:pPr>
      <w:r>
        <w:rPr>
          <w:rFonts w:ascii="Arial" w:cs="Arial" w:eastAsia="Arial" w:hAnsi="Arial"/>
          <w:sz w:val="24"/>
          <w:szCs w:val="24"/>
        </w:rPr>
        <w:t xml:space="preserve">На сложившийся уровень цен, кроме снижения мировых цен на основные продовольственные товары, воздействие оказали такие основные факторы как:</w:t>
      </w:r>
    </w:p>
    <w:p>
      <w:pPr>
        <w:spacing w:after="120"/>
        <w:jc w:val="both"/>
      </w:pPr>
      <w:r>
        <w:rPr>
          <w:rFonts w:ascii="Arial" w:cs="Arial" w:eastAsia="Arial" w:hAnsi="Arial"/>
          <w:sz w:val="24"/>
          <w:szCs w:val="24"/>
        </w:rPr>
        <w:t xml:space="preserve">- стабильный уровень цен на коммунальные услуги, кроме цен на газ;</w:t>
      </w:r>
    </w:p>
    <w:p>
      <w:pPr>
        <w:spacing w:after="120"/>
        <w:jc w:val="both"/>
      </w:pPr>
      <w:r>
        <w:rPr>
          <w:rFonts w:ascii="Arial" w:cs="Arial" w:eastAsia="Arial" w:hAnsi="Arial"/>
          <w:sz w:val="24"/>
          <w:szCs w:val="24"/>
        </w:rPr>
        <w:t xml:space="preserve">- сезонные колебания на продовольственные товары (фрукты, овощи, мясная и молочная продукция);</w:t>
      </w:r>
    </w:p>
    <w:p>
      <w:pPr>
        <w:spacing w:after="120"/>
        <w:jc w:val="both"/>
      </w:pPr>
      <w:r>
        <w:rPr>
          <w:rFonts w:ascii="Arial" w:cs="Arial" w:eastAsia="Arial" w:hAnsi="Arial"/>
          <w:sz w:val="24"/>
          <w:szCs w:val="24"/>
        </w:rPr>
        <w:t xml:space="preserve">- устойчивая тенденция к росту цен на непродовольственные товары на 6,2% (+5,5% год назад), услуги - 8,2% (+9,6% год назад);</w:t>
      </w:r>
    </w:p>
    <w:p>
      <w:pPr>
        <w:spacing w:after="120"/>
        <w:jc w:val="both"/>
      </w:pPr>
      <w:r>
        <w:rPr>
          <w:rFonts w:ascii="Arial" w:cs="Arial" w:eastAsia="Arial" w:hAnsi="Arial"/>
          <w:sz w:val="24"/>
          <w:szCs w:val="24"/>
        </w:rPr>
        <w:t xml:space="preserve">- практика неравномерного расходования средств государственного бюджета в течение финансового года.</w:t>
      </w:r>
    </w:p>
    <w:p>
      <w:pPr>
        <w:spacing w:after="120"/>
        <w:jc w:val="both"/>
      </w:pPr>
      <w:r>
        <w:rPr>
          <w:rFonts w:ascii="Arial" w:cs="Arial" w:eastAsia="Arial" w:hAnsi="Arial"/>
          <w:sz w:val="24"/>
          <w:szCs w:val="24"/>
        </w:rPr>
        <w:t xml:space="preserve">Немонетарные факторы являются ключевым фактором, определившим динамику цен - снижение цен на пищевые и безалкогольные напитки, которые занимают основную долю в общей потребительской корзине - 45%:</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Индекс цен на потребительские товары и услуги</w:t>
      </w:r>
    </w:p>
    <w:p>
      <w:pPr>
        <w:spacing w:after="120"/>
        <w:jc w:val="center"/>
      </w:pPr>
      <w:r>
        <w:rPr>
          <w:rFonts w:ascii="Arial" w:cs="Arial" w:eastAsia="Arial" w:hAnsi="Arial"/>
          <w:sz w:val="24"/>
          <w:szCs w:val="24"/>
        </w:rPr>
        <w:t xml:space="preserve">по Кыргызской Республике за январь-сентябрь 2011-2012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Уд.  │ Январь-│Сентябрь │Сентябрь │  Откл.  │</w:t>
      </w:r>
    </w:p>
    <w:p>
      <w:pPr>
        <w:spacing w:after="120"/>
        <w:jc w:val="both"/>
      </w:pPr>
      <w:r>
        <w:rPr>
          <w:rFonts w:ascii="Arial" w:cs="Arial" w:eastAsia="Arial" w:hAnsi="Arial"/>
          <w:sz w:val="24"/>
          <w:szCs w:val="24"/>
        </w:rPr>
        <w:t xml:space="preserve">│                      │ вес в │сентябрь│ 2012 г. │ 2011 г. │  факт.  │</w:t>
      </w:r>
    </w:p>
    <w:p>
      <w:pPr>
        <w:spacing w:after="120"/>
        <w:jc w:val="both"/>
      </w:pPr>
      <w:r>
        <w:rPr>
          <w:rFonts w:ascii="Arial" w:cs="Arial" w:eastAsia="Arial" w:hAnsi="Arial"/>
          <w:sz w:val="24"/>
          <w:szCs w:val="24"/>
        </w:rPr>
        <w:t xml:space="preserve">│                      │потреб.│2012 г.,│к декабрю│к декабрю│ 2012 г. │</w:t>
      </w:r>
    </w:p>
    <w:p>
      <w:pPr>
        <w:spacing w:after="120"/>
        <w:jc w:val="both"/>
      </w:pPr>
      <w:r>
        <w:rPr>
          <w:rFonts w:ascii="Arial" w:cs="Arial" w:eastAsia="Arial" w:hAnsi="Arial"/>
          <w:sz w:val="24"/>
          <w:szCs w:val="24"/>
        </w:rPr>
        <w:t xml:space="preserve">│                      │корзине│  в % к │2011 г., │2010 г., │к 2011 г.│</w:t>
      </w:r>
    </w:p>
    <w:p>
      <w:pPr>
        <w:spacing w:after="120"/>
        <w:jc w:val="both"/>
      </w:pPr>
      <w:r>
        <w:rPr>
          <w:rFonts w:ascii="Arial" w:cs="Arial" w:eastAsia="Arial" w:hAnsi="Arial"/>
          <w:sz w:val="24"/>
          <w:szCs w:val="24"/>
        </w:rPr>
        <w:t xml:space="preserve">│                      │  (%)  │ январю-│   (%)   │   (%)   │  (+;-)  │</w:t>
      </w:r>
    </w:p>
    <w:p>
      <w:pPr>
        <w:spacing w:after="120"/>
        <w:jc w:val="both"/>
      </w:pPr>
      <w:r>
        <w:rPr>
          <w:rFonts w:ascii="Arial" w:cs="Arial" w:eastAsia="Arial" w:hAnsi="Arial"/>
          <w:sz w:val="24"/>
          <w:szCs w:val="24"/>
        </w:rPr>
        <w:t xml:space="preserve">│                      │       │сентябрю│         │         │         │</w:t>
      </w:r>
    </w:p>
    <w:p>
      <w:pPr>
        <w:spacing w:after="120"/>
        <w:jc w:val="both"/>
      </w:pPr>
      <w:r>
        <w:rPr>
          <w:rFonts w:ascii="Arial" w:cs="Arial" w:eastAsia="Arial" w:hAnsi="Arial"/>
          <w:sz w:val="24"/>
          <w:szCs w:val="24"/>
        </w:rPr>
        <w:t xml:space="preserve">│                      │       │2011 г.,│         │         │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потребительских│ 100,0 │  101,3 │  103,1  │  104,4  │   -1,3  │</w:t>
      </w:r>
    </w:p>
    <w:p>
      <w:pPr>
        <w:spacing w:after="120"/>
        <w:jc w:val="both"/>
      </w:pPr>
      <w:r>
        <w:rPr>
          <w:rFonts w:ascii="Arial" w:cs="Arial" w:eastAsia="Arial" w:hAnsi="Arial"/>
          <w:sz w:val="24"/>
          <w:szCs w:val="24"/>
        </w:rPr>
        <w:t xml:space="preserve">│цен на товары и услуги│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│Товары                │  85,0 │   99,8 │  102,2  │  103,5  │   -1,3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│пищевые продукты и    │  45,0 │   93,5 │   98,9  │  103,7  │   -4,8  │</w:t>
      </w:r>
    </w:p>
    <w:p>
      <w:pPr>
        <w:spacing w:after="120"/>
        <w:jc w:val="both"/>
      </w:pPr>
      <w:r>
        <w:rPr>
          <w:rFonts w:ascii="Arial" w:cs="Arial" w:eastAsia="Arial" w:hAnsi="Arial"/>
          <w:sz w:val="24"/>
          <w:szCs w:val="24"/>
        </w:rPr>
        <w:t xml:space="preserve">│безалкогольные напитки│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│алкогольные напитки,  │  10,0 │  109,7 │  104,9  │  106,0  │   -1,1  │</w:t>
      </w:r>
    </w:p>
    <w:p>
      <w:pPr>
        <w:spacing w:after="120"/>
        <w:jc w:val="both"/>
      </w:pPr>
      <w:r>
        <w:rPr>
          <w:rFonts w:ascii="Arial" w:cs="Arial" w:eastAsia="Arial" w:hAnsi="Arial"/>
          <w:sz w:val="24"/>
          <w:szCs w:val="24"/>
        </w:rPr>
        <w:t xml:space="preserve">│табачные изделия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│непродовольственные   │  30,0 │  109,9 │  106,2  │  105,5  │    0,7  │</w:t>
      </w:r>
    </w:p>
    <w:p>
      <w:pPr>
        <w:spacing w:after="120"/>
        <w:jc w:val="both"/>
      </w:pPr>
      <w:r>
        <w:rPr>
          <w:rFonts w:ascii="Arial" w:cs="Arial" w:eastAsia="Arial" w:hAnsi="Arial"/>
          <w:sz w:val="24"/>
          <w:szCs w:val="24"/>
        </w:rPr>
        <w:t xml:space="preserve">│товары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│Услуги                │  15,0 │  110,4 │  108,2  │  109,6  │   -1,4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продовольственных товаров в сентябре к декабрю 2011 года прирост цен отмечен на рыбу 12,5% (+4,9% - год назад), безалкогольные напитки - на 2,5%, фрукты - на 9,1%.</w:t>
      </w:r>
    </w:p>
    <w:p>
      <w:pPr>
        <w:spacing w:after="120"/>
        <w:jc w:val="both"/>
      </w:pPr>
      <w:r>
        <w:rPr>
          <w:rFonts w:ascii="Arial" w:cs="Arial" w:eastAsia="Arial" w:hAnsi="Arial"/>
          <w:sz w:val="24"/>
          <w:szCs w:val="24"/>
        </w:rPr>
        <w:t xml:space="preserve">Ценовые тенденции в январе-сентябре на хлебобулочные изделия и крупы, по сравнению с декабрем 2011 года, выросли на 4,0%, что немного ниже, чем год назад (+6,6%), на фоне значительного роста импортных цен на пшеницу, обусловленного низким урожаем зерновых культур в текущем сезоне в России и Казахстане. Так, с удорожанием зерна урожая текущего маркетингового года и муки у производителей (Россия, Казахстан) мука пшеничная высшего сорта подорожала на 8,7% (+5,8% год назад), мука пшеничная первого сорта - на 5,9% (+4,0% - год назад), а хлеб из пшеничной муки (1 сорта) - на 9,6% (+7,5% - год назад).</w:t>
      </w:r>
    </w:p>
    <w:p>
      <w:pPr>
        <w:spacing w:after="120"/>
        <w:jc w:val="both"/>
      </w:pPr>
      <w:r>
        <w:rPr>
          <w:rFonts w:ascii="Arial" w:cs="Arial" w:eastAsia="Arial" w:hAnsi="Arial"/>
          <w:sz w:val="24"/>
          <w:szCs w:val="24"/>
        </w:rPr>
        <w:t xml:space="preserve">Сахар, мед, джем, шоколад и конфеты подешевели на 0,7%. Сахар, при этом, подешевел на 3,2%. Снижение цен происходит на фоне снижения цен на сахар-сырец на мировом рынке (по данным FAO в сентябре цены снизились на 4,2%), вследствие начала массовой переработки сахарной свеклы, а также прогнозируемого увеличения урожая сахарного тростника в Бразилии, Индии, Китае и Таиланде.</w:t>
      </w:r>
    </w:p>
    <w:p>
      <w:pPr>
        <w:spacing w:after="120"/>
        <w:jc w:val="both"/>
      </w:pPr>
      <w:r>
        <w:rPr>
          <w:rFonts w:ascii="Arial" w:cs="Arial" w:eastAsia="Arial" w:hAnsi="Arial"/>
          <w:sz w:val="24"/>
          <w:szCs w:val="24"/>
        </w:rPr>
        <w:t xml:space="preserve">Влияние на формирование цен в продовольственной группе товаров оказали также цены на молочные изделия, сыр и яйца, которые в целом подешевели на 5,7%, мясо - на 1,8%, масла и жиры - на 2,4%.</w:t>
      </w:r>
    </w:p>
    <w:p>
      <w:pPr>
        <w:spacing w:after="120"/>
        <w:jc w:val="both"/>
      </w:pPr>
      <w:r>
        <w:rPr>
          <w:rFonts w:ascii="Arial" w:cs="Arial" w:eastAsia="Arial" w:hAnsi="Arial"/>
          <w:sz w:val="24"/>
          <w:szCs w:val="24"/>
        </w:rPr>
        <w:t xml:space="preserve">Цены на овощи снизились с начала года на 22,4%.</w:t>
      </w:r>
    </w:p>
    <w:p>
      <w:pPr>
        <w:spacing w:after="120"/>
        <w:jc w:val="both"/>
      </w:pPr>
      <w:r>
        <w:rPr>
          <w:rFonts w:ascii="Arial" w:cs="Arial" w:eastAsia="Arial" w:hAnsi="Arial"/>
          <w:sz w:val="24"/>
          <w:szCs w:val="24"/>
        </w:rPr>
        <w:t xml:space="preserve">Цены на алкогольные напитки и табачные изделия в целом постоянно повышались и по сравнению с декабрем 2011 года возросли на 4,9%, в том числе алкогольные напитки - на 4,5%, табачные изделия - на 6,0%.</w:t>
      </w:r>
    </w:p>
    <w:p>
      <w:pPr>
        <w:spacing w:after="120"/>
        <w:jc w:val="both"/>
      </w:pPr>
      <w:r>
        <w:rPr>
          <w:rFonts w:ascii="Arial" w:cs="Arial" w:eastAsia="Arial" w:hAnsi="Arial"/>
          <w:sz w:val="24"/>
          <w:szCs w:val="24"/>
        </w:rPr>
        <w:t xml:space="preserve">Увеличилась динамика роста цен на непродовольственные товары, за январь-сентябрь прирост цен составил 6,2%, в том числе одежда и обувь на 10,2%, предметы домашнего обихода - на 7,2%. Цены на электроэнергию и прочие виды топлива снизились на 0,1%, при этом цены на газ повысились на 7,1%.</w:t>
      </w:r>
    </w:p>
    <w:p>
      <w:pPr>
        <w:spacing w:after="120"/>
        <w:jc w:val="both"/>
      </w:pPr>
      <w:r>
        <w:rPr>
          <w:rFonts w:ascii="Arial" w:cs="Arial" w:eastAsia="Arial" w:hAnsi="Arial"/>
          <w:sz w:val="24"/>
          <w:szCs w:val="24"/>
        </w:rPr>
        <w:t xml:space="preserve">В сентябре т.г. отмечено сезонное ускорение роста цен на услуги на - 8,2%. Транспорт в сентябре подорожал на 6,6%, организация отдыха и культурных мероприятий - на 6,6%, цены на рестораны и гостиницы в августе - на 10,9%. В здравоохранении с начала года цены выросли на 9,6%. В связи с началом нового учебного года, цены на услуги в сфере образования выросли на 8,6%.</w:t>
      </w:r>
    </w:p>
    <w:p>
      <w:pPr>
        <w:spacing w:after="120"/>
        <w:jc w:val="both"/>
      </w:pPr>
      <w:r>
        <w:rPr>
          <w:rFonts w:ascii="Arial" w:cs="Arial" w:eastAsia="Arial" w:hAnsi="Arial"/>
          <w:sz w:val="24"/>
          <w:szCs w:val="24"/>
        </w:rPr>
        <w:t xml:space="preserve">На бензин в сентябре т.г. цены снизились на 1,6%, что обусловлено мировой конъюнктурой цен и отчасти сезонностью. На дизельное топливо в сентябре рост цен составил 5,4% в связи с непростой ситуацией на мировых рынках (из-за непрекращающихся протестов на Ближнем Востоке останавливаются нефтеперерабатывающие заводы).</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Индекс цен на потребительские товары и услуги</w:t>
      </w:r>
    </w:p>
    <w:p>
      <w:pPr>
        <w:spacing w:after="120"/>
        <w:jc w:val="center"/>
      </w:pPr>
      <w:r>
        <w:rPr>
          <w:rFonts w:ascii="Arial" w:cs="Arial" w:eastAsia="Arial" w:hAnsi="Arial"/>
          <w:sz w:val="24"/>
          <w:szCs w:val="24"/>
        </w:rPr>
        <w:t xml:space="preserve">по областям Кыргызской Республики (сентябрь 2012 года</w:t>
      </w:r>
    </w:p>
    <w:p>
      <w:pPr>
        <w:spacing w:after="120"/>
        <w:jc w:val="center"/>
      </w:pPr>
      <w:r>
        <w:rPr>
          <w:rFonts w:ascii="Arial" w:cs="Arial" w:eastAsia="Arial" w:hAnsi="Arial"/>
          <w:sz w:val="24"/>
          <w:szCs w:val="24"/>
        </w:rPr>
        <w:t xml:space="preserve">в % к декабрю 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ИПЦ │                В том числе: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пищевые │алкогольные│непродо-│ услуги  │</w:t>
      </w:r>
    </w:p>
    <w:p>
      <w:pPr>
        <w:spacing w:after="120"/>
        <w:jc w:val="both"/>
      </w:pPr>
      <w:r>
        <w:rPr>
          <w:rFonts w:ascii="Arial" w:cs="Arial" w:eastAsia="Arial" w:hAnsi="Arial"/>
          <w:sz w:val="24"/>
          <w:szCs w:val="24"/>
        </w:rPr>
        <w:t xml:space="preserve">│                     │     │продукты и│ напитки,  │ вольст-│населению│</w:t>
      </w:r>
    </w:p>
    <w:p>
      <w:pPr>
        <w:spacing w:after="120"/>
        <w:jc w:val="both"/>
      </w:pPr>
      <w:r>
        <w:rPr>
          <w:rFonts w:ascii="Arial" w:cs="Arial" w:eastAsia="Arial" w:hAnsi="Arial"/>
          <w:sz w:val="24"/>
          <w:szCs w:val="24"/>
        </w:rPr>
        <w:t xml:space="preserve">│                     │     │ безалко- │ табачные  │ венные │         │</w:t>
      </w:r>
    </w:p>
    <w:p>
      <w:pPr>
        <w:spacing w:after="120"/>
        <w:jc w:val="both"/>
      </w:pPr>
      <w:r>
        <w:rPr>
          <w:rFonts w:ascii="Arial" w:cs="Arial" w:eastAsia="Arial" w:hAnsi="Arial"/>
          <w:sz w:val="24"/>
          <w:szCs w:val="24"/>
        </w:rPr>
        <w:t xml:space="preserve">│                     │     │  гольные │  изделия  │ товары │         │</w:t>
      </w:r>
    </w:p>
    <w:p>
      <w:pPr>
        <w:spacing w:after="120"/>
        <w:jc w:val="both"/>
      </w:pPr>
      <w:r>
        <w:rPr>
          <w:rFonts w:ascii="Arial" w:cs="Arial" w:eastAsia="Arial" w:hAnsi="Arial"/>
          <w:sz w:val="24"/>
          <w:szCs w:val="24"/>
        </w:rPr>
        <w:t xml:space="preserve">│                     │     │  напитки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│Кыргызская Республика│103,1│    98,9  │   104,9   │  106,2 │  108,2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по       │     │          │           │        │         │</w:t>
      </w:r>
    </w:p>
    <w:p>
      <w:pPr>
        <w:spacing w:after="120"/>
        <w:jc w:val="both"/>
      </w:pPr>
      <w:r>
        <w:rPr>
          <w:rFonts w:ascii="Arial" w:cs="Arial" w:eastAsia="Arial" w:hAnsi="Arial"/>
          <w:sz w:val="24"/>
          <w:szCs w:val="24"/>
        </w:rPr>
        <w:t xml:space="preserve">│областям: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│104,1│    98,8  │   106,9   │  107,4 │  111,1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│102,7│    99,0  │   106,4   │  105,7 │  104,7  │</w:t>
      </w:r>
    </w:p>
    <w:p>
      <w:pPr>
        <w:spacing w:after="120"/>
        <w:jc w:val="both"/>
      </w:pPr>
      <w:r>
        <w:rPr>
          <w:rFonts w:ascii="Arial" w:cs="Arial" w:eastAsia="Arial" w:hAnsi="Arial"/>
          <w:sz w:val="24"/>
          <w:szCs w:val="24"/>
        </w:rPr>
        <w:t xml:space="preserve">│область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│105,2│   100,2  │   117,1   │  109,0 │  104,1  │</w:t>
      </w:r>
    </w:p>
    <w:p>
      <w:pPr>
        <w:spacing w:after="120"/>
        <w:jc w:val="both"/>
      </w:pPr>
      <w:r>
        <w:rPr>
          <w:rFonts w:ascii="Arial" w:cs="Arial" w:eastAsia="Arial" w:hAnsi="Arial"/>
          <w:sz w:val="24"/>
          <w:szCs w:val="24"/>
        </w:rPr>
        <w:t xml:space="preserve">│область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│105,0│   100,5  │   108,7   │  109,1 │  106,1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│103,2│   100,4  │   103,5   │  103,3 │  110,9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│102,2│    97,9  │   109,8   │  103,6 │  106,8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│102,2│    97,8  │   103,8   │  105,6 │  106,9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│103,0│    98,5  │   103,9   │  106,8 │  108,5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региональном разрезе наиболее высокий уровень инфляции с начала т.г., превышающий общереспубликанский, сложился в Иссык-Кульской (5,2%), Нарынской (5,0%), и Баткенской (4,1%) областях. Во всех областях цены на продовольственные товары низкие.</w:t>
      </w:r>
    </w:p>
    <w:p>
      <w:pPr>
        <w:spacing w:after="120"/>
        <w:jc w:val="both"/>
      </w:pPr>
      <w:r>
        <w:rPr>
          <w:rFonts w:ascii="Arial" w:cs="Arial" w:eastAsia="Arial" w:hAnsi="Arial"/>
          <w:sz w:val="24"/>
          <w:szCs w:val="24"/>
        </w:rPr>
        <w:t xml:space="preserve">По итогам 2012 года инфляция ожидается на уровне 8,4%, которая учитывает стабильную динамику цен первого полугодия 2012 года и ощутимый рост цен во втором полугодии на мировых продовольственных рынках вследствие неблагоприятных климатических условий в странах-производителях сельскохозяйственной продукции.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1.3. Денежно-кредитная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Действия Правительства Кыргызской Республики и Национального банка Кыргызской Республики (далее НБКР) были направлены на сдерживание монетарных факторов инфляции посредством применения инструментов денежно-кредитной политики, где первоочередной задачей являлось формирование адекватных инфляционных ожиданий и восстановление доверия к банковской системе.</w:t>
      </w:r>
    </w:p>
    <w:p>
      <w:pPr>
        <w:spacing w:after="120"/>
        <w:jc w:val="both"/>
      </w:pPr>
      <w:r>
        <w:rPr>
          <w:rFonts w:ascii="Arial" w:cs="Arial" w:eastAsia="Arial" w:hAnsi="Arial"/>
          <w:sz w:val="24"/>
          <w:szCs w:val="24"/>
        </w:rPr>
        <w:t xml:space="preserve">В рамках заявленной денежно-кредитной политики на 2012 год НБКР проводил принятую Кыргызской Республикой политику плавающего обменного курса и участвовал на межбанковском внутреннем валютном рынке исключительно с целью смягчения резких колебаний обменного курса.</w:t>
      </w:r>
    </w:p>
    <w:p>
      <w:pPr>
        <w:spacing w:after="120"/>
        <w:jc w:val="both"/>
      </w:pPr>
      <w:r>
        <w:rPr>
          <w:rFonts w:ascii="Arial" w:cs="Arial" w:eastAsia="Arial" w:hAnsi="Arial"/>
          <w:sz w:val="24"/>
          <w:szCs w:val="24"/>
        </w:rPr>
        <w:t xml:space="preserve">По данным аналитического баланса НБКР, денежная база на конец сентября 2012 года составила 60,2 млрд. сомов, увеличившись с начала 2012 года на 9,8% (в январе-сентябре 2011 года увеличилась на 5,4%). Объем денег в обращении с начала текущего года увеличился на 7,4% и на конец отчетного периода составил 53,6 млрд. сомов (в январе-сентябре 2011 года увеличение составило 7,6%).</w:t>
      </w:r>
    </w:p>
    <w:p>
      <w:pPr>
        <w:spacing w:after="120"/>
        <w:jc w:val="both"/>
      </w:pPr>
      <w:r>
        <w:rPr>
          <w:rFonts w:ascii="Arial" w:cs="Arial" w:eastAsia="Arial" w:hAnsi="Arial"/>
          <w:sz w:val="24"/>
          <w:szCs w:val="24"/>
        </w:rPr>
        <w:t xml:space="preserve">По предварительным данным аналитического баланса банковской системы, денежный агрегат М2, включающий в себя наличные деньги вне банков и депозиты в национальной валюте, на конец сентября составил 71,1 млрд. сомов, увеличившись за январь-сентябрь 2012 года на 14,5% (в сопоставимом периоде 2011 года увеличился на 9,2%).</w:t>
      </w:r>
    </w:p>
    <w:p>
      <w:pPr>
        <w:spacing w:after="120"/>
        <w:jc w:val="both"/>
      </w:pPr>
      <w:r>
        <w:rPr>
          <w:rFonts w:ascii="Arial" w:cs="Arial" w:eastAsia="Arial" w:hAnsi="Arial"/>
          <w:sz w:val="24"/>
          <w:szCs w:val="24"/>
        </w:rPr>
        <w:t xml:space="preserve">Объем широкой денежной массы М2Х (М2 + депозиты в иностранной валюте) с начала текущего года увеличился на 18,9%, составив на конец сентября 94,6 млрд. сомов (в январе-сентябре 2011 года увеличение на 10,5%). При этом объем депозитов(3) вырос на 36,2%, до 44,0 млрд. сомов, а объем денег вне банков - на 7,1%, до 50,6 млрд. сомов (за январь-сентябрь 2011 года объем денег вне банков увеличился на 6,7%, а объем депозитов - на 16,2%).</w:t>
      </w:r>
    </w:p>
    <w:p>
      <w:pPr>
        <w:spacing w:after="120"/>
        <w:jc w:val="both"/>
      </w:pPr>
      <w:r>
        <w:rPr>
          <w:rFonts w:ascii="Arial" w:cs="Arial" w:eastAsia="Arial" w:hAnsi="Arial"/>
          <w:sz w:val="24"/>
          <w:szCs w:val="24"/>
        </w:rPr>
        <w:t xml:space="preserve">Кредит в экономику(4) за январь-сентябрь 2012 года увеличился на 16,5%, составив на конец сентября 38,8 млрд. сомов (в аналогичном периоде 2011 года вырос на 16,1%).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4</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Основные показатели денежно-кредитной политики на конец периода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Ед.  │Показатели│Фактические│Абсолютное│Темп │</w:t>
      </w:r>
    </w:p>
    <w:p>
      <w:pPr>
        <w:spacing w:after="120"/>
        <w:jc w:val="both"/>
      </w:pPr>
      <w:r>
        <w:rPr>
          <w:rFonts w:ascii="Arial" w:cs="Arial" w:eastAsia="Arial" w:hAnsi="Arial"/>
          <w:sz w:val="24"/>
          <w:szCs w:val="24"/>
        </w:rPr>
        <w:t xml:space="preserve">│     показателя     │ измере-│  предыд. │показатели │ изменение│роста│</w:t>
      </w:r>
    </w:p>
    <w:p>
      <w:pPr>
        <w:spacing w:after="120"/>
        <w:jc w:val="both"/>
      </w:pPr>
      <w:r>
        <w:rPr>
          <w:rFonts w:ascii="Arial" w:cs="Arial" w:eastAsia="Arial" w:hAnsi="Arial"/>
          <w:sz w:val="24"/>
          <w:szCs w:val="24"/>
        </w:rPr>
        <w:t xml:space="preserve">│                    │   ния  │  периода │ сентябрь  │   (+,-)  │ в % │</w:t>
      </w:r>
    </w:p>
    <w:p>
      <w:pPr>
        <w:spacing w:after="120"/>
        <w:jc w:val="both"/>
      </w:pPr>
      <w:r>
        <w:rPr>
          <w:rFonts w:ascii="Arial" w:cs="Arial" w:eastAsia="Arial" w:hAnsi="Arial"/>
          <w:sz w:val="24"/>
          <w:szCs w:val="24"/>
        </w:rPr>
        <w:t xml:space="preserve">│                    │        │   дек.   │  2012 г.  │          │     │</w:t>
      </w:r>
    </w:p>
    <w:p>
      <w:pPr>
        <w:spacing w:after="120"/>
        <w:jc w:val="both"/>
      </w:pPr>
      <w:r>
        <w:rPr>
          <w:rFonts w:ascii="Arial" w:cs="Arial" w:eastAsia="Arial" w:hAnsi="Arial"/>
          <w:sz w:val="24"/>
          <w:szCs w:val="24"/>
        </w:rPr>
        <w:t xml:space="preserve">│                    │        │  2011 г.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│Денежная база       │млн.сом.│  54803,2 │   60174,7 │   5371,5 │109,8│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│Деньги в обращении  │млн.сом.│  49866,9 │   53562,4 │   3695,5 │107,4│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│Деньги вне банков   │млн.сом.│  47219,6 │   50577,2 │   3357,6 │107,1│</w:t>
      </w:r>
    </w:p>
    <w:p>
      <w:pPr>
        <w:spacing w:after="120"/>
        <w:jc w:val="both"/>
      </w:pPr>
      <w:r>
        <w:rPr>
          <w:rFonts w:ascii="Arial" w:cs="Arial" w:eastAsia="Arial" w:hAnsi="Arial"/>
          <w:sz w:val="24"/>
          <w:szCs w:val="24"/>
        </w:rPr>
        <w:t xml:space="preserve">│(М0)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│Денежная масса (М2) │млн.сом.│  62125,3 │   71103,5 │   8978,1 │114,5│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│Денежная масса (М2Х)│млн.сом.│  79527,8 │   94593,4 │  15065,6 │118,9│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│Депозиты, включаемые│млн.сом.│  32308,2 │   44016,2 │  11708,0 │136,2│</w:t>
      </w:r>
    </w:p>
    <w:p>
      <w:pPr>
        <w:spacing w:after="120"/>
        <w:jc w:val="both"/>
      </w:pPr>
      <w:r>
        <w:rPr>
          <w:rFonts w:ascii="Arial" w:cs="Arial" w:eastAsia="Arial" w:hAnsi="Arial"/>
          <w:sz w:val="24"/>
          <w:szCs w:val="24"/>
        </w:rPr>
        <w:t xml:space="preserve">│в М2Х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│Кредиты в экономику │млн.сом.│  33321,9 │   38806,5 │   5484,6 │116,5│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│Обменный курс       │сом./   │  46,4847 │   47,1484 │   0,6637 │101,4│</w:t>
      </w:r>
    </w:p>
    <w:p>
      <w:pPr>
        <w:spacing w:after="120"/>
        <w:jc w:val="both"/>
      </w:pPr>
      <w:r>
        <w:rPr>
          <w:rFonts w:ascii="Arial" w:cs="Arial" w:eastAsia="Arial" w:hAnsi="Arial"/>
          <w:sz w:val="24"/>
          <w:szCs w:val="24"/>
        </w:rPr>
        <w:t xml:space="preserve">│                    │долл.США│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Объем международных резервов, по состоянию на 29 сентября 2012 года, составил 1967,8 млн. долл.США, увеличившись с начала 2012 года на 133,3 млн. долл.США или 7,3%. Без учета депозитов коммерческих банков в иностранной валюте в НБКР, объем валовых международных резервов, на 29 сентября 2012 года, увеличился на 108,7 млн. долл.США или 6,0% с начала года и составил 1932,5 млн. долл.США.</w:t>
      </w:r>
    </w:p>
    <w:p>
      <w:pPr>
        <w:spacing w:after="120"/>
        <w:jc w:val="both"/>
      </w:pPr>
      <w:r>
        <w:rPr>
          <w:rFonts w:ascii="Arial" w:cs="Arial" w:eastAsia="Arial" w:hAnsi="Arial"/>
          <w:sz w:val="24"/>
          <w:szCs w:val="24"/>
        </w:rPr>
        <w:t xml:space="preserve">По состоянию на 31 августа 2012 года(5), на территории Кыргызской Республики действовало 22 коммерческих банка (включая Бишкекский филиал Национального банка Пакистана) и 268 филиалов коммерческих банков.</w:t>
      </w:r>
    </w:p>
    <w:p>
      <w:pPr>
        <w:spacing w:after="120"/>
        <w:jc w:val="both"/>
      </w:pPr>
      <w:r>
        <w:rPr>
          <w:rFonts w:ascii="Arial" w:cs="Arial" w:eastAsia="Arial" w:hAnsi="Arial"/>
          <w:sz w:val="24"/>
          <w:szCs w:val="24"/>
        </w:rPr>
        <w:t xml:space="preserve">Банковской системой в целом получена чистая прибыль в размере 1462,7 млн. сомов.</w:t>
      </w:r>
    </w:p>
    <w:p>
      <w:pPr>
        <w:spacing w:after="120"/>
        <w:jc w:val="both"/>
      </w:pPr>
      <w:r>
        <w:rPr>
          <w:rFonts w:ascii="Arial" w:cs="Arial" w:eastAsia="Arial" w:hAnsi="Arial"/>
          <w:sz w:val="24"/>
          <w:szCs w:val="24"/>
        </w:rPr>
        <w:t xml:space="preserve">Общая депозитная база(6) банковской системы в целом составила 50,2 млрд. сомов, увеличившись с начала года на 24,7%, в том числе:</w:t>
      </w:r>
    </w:p>
    <w:p>
      <w:pPr>
        <w:spacing w:after="120"/>
        <w:jc w:val="both"/>
      </w:pPr>
      <w:r>
        <w:rPr>
          <w:rFonts w:ascii="Arial" w:cs="Arial" w:eastAsia="Arial" w:hAnsi="Arial"/>
          <w:sz w:val="24"/>
          <w:szCs w:val="24"/>
        </w:rPr>
        <w:t xml:space="preserve">- депозиты предприятий и населения составили 40,7 млрд. сомов, прирост с начала года на 26,6%;</w:t>
      </w:r>
    </w:p>
    <w:p>
      <w:pPr>
        <w:spacing w:after="120"/>
        <w:jc w:val="both"/>
      </w:pPr>
      <w:r>
        <w:rPr>
          <w:rFonts w:ascii="Arial" w:cs="Arial" w:eastAsia="Arial" w:hAnsi="Arial"/>
          <w:sz w:val="24"/>
          <w:szCs w:val="24"/>
        </w:rPr>
        <w:t xml:space="preserve">- депозиты банков и других ФКУ составили 4,49 млрд. сомов, прирост с начала года на 32,9%;</w:t>
      </w:r>
    </w:p>
    <w:p>
      <w:pPr>
        <w:spacing w:after="120"/>
        <w:jc w:val="both"/>
      </w:pPr>
      <w:r>
        <w:rPr>
          <w:rFonts w:ascii="Arial" w:cs="Arial" w:eastAsia="Arial" w:hAnsi="Arial"/>
          <w:sz w:val="24"/>
          <w:szCs w:val="24"/>
        </w:rPr>
        <w:t xml:space="preserve">- депозиты органов власти составили 5,0 млрд. сомов, увеличившись с начала года на 5,9%.</w:t>
      </w:r>
    </w:p>
    <w:p>
      <w:pPr>
        <w:spacing w:after="120"/>
        <w:jc w:val="both"/>
      </w:pPr>
      <w:r>
        <w:rPr>
          <w:rFonts w:ascii="Arial" w:cs="Arial" w:eastAsia="Arial" w:hAnsi="Arial"/>
          <w:sz w:val="24"/>
          <w:szCs w:val="24"/>
        </w:rPr>
        <w:t xml:space="preserve">С начала года в целом по банковской системе отмечается прирост по депозитам: юридических лиц - на 31,7%, физических лиц - на 21,5% или на 3,5 млрд. сомов, что отражает сохранение доверия к банковской системе.</w:t>
      </w:r>
    </w:p>
    <w:p>
      <w:pPr>
        <w:spacing w:after="120"/>
        <w:jc w:val="both"/>
      </w:pPr>
      <w:r>
        <w:rPr>
          <w:rFonts w:ascii="Arial" w:cs="Arial" w:eastAsia="Arial" w:hAnsi="Arial"/>
          <w:sz w:val="24"/>
          <w:szCs w:val="24"/>
        </w:rPr>
        <w:t xml:space="preserve">Доля иностранных вкладов в депозитной базе составила 4,9% или 2,0 млрд. сомов от совокупных депозитов предприятий и населения.</w:t>
      </w:r>
    </w:p>
    <w:p>
      <w:pPr>
        <w:spacing w:after="120"/>
        <w:jc w:val="both"/>
      </w:pPr>
      <w:r>
        <w:rPr>
          <w:rFonts w:ascii="Arial" w:cs="Arial" w:eastAsia="Arial" w:hAnsi="Arial"/>
          <w:sz w:val="24"/>
          <w:szCs w:val="24"/>
        </w:rPr>
        <w:t xml:space="preserve">Уровень "долларизации" депозитов предприятий и населения банковской системы в целом, по состоянию на 31 августа 2012 года, составил 53,7% (снижение с начала года на 0,5 процентных пункта).</w:t>
      </w:r>
    </w:p>
    <w:p>
      <w:pPr>
        <w:spacing w:after="120"/>
        <w:jc w:val="both"/>
      </w:pPr>
      <w:r>
        <w:rPr>
          <w:rFonts w:ascii="Arial" w:cs="Arial" w:eastAsia="Arial" w:hAnsi="Arial"/>
          <w:sz w:val="24"/>
          <w:szCs w:val="24"/>
        </w:rPr>
        <w:t xml:space="preserve">Уровень "долларизации" кредитов клиентов банковской системы в целом, по состоянию на 31 августа 2012 года, составил 55,9% (увеличение с начала года на 0,7 процентных пункта).</w:t>
      </w:r>
    </w:p>
    <w:p>
      <w:pPr>
        <w:spacing w:after="120"/>
        <w:jc w:val="both"/>
      </w:pPr>
      <w:r>
        <w:rPr>
          <w:rFonts w:ascii="Arial" w:cs="Arial" w:eastAsia="Arial" w:hAnsi="Arial"/>
          <w:sz w:val="24"/>
          <w:szCs w:val="24"/>
        </w:rPr>
        <w:t xml:space="preserve">Объем кредитов клиентам (остатков задолженности по кредитам) банковской системы в целом, по состоянию на 31 августа 2012 года, составил 35,6 млрд. сомов, увеличившись с начала года на 14,2% (на конец 2011 года - 31,1 млрд. сомов).</w:t>
      </w:r>
    </w:p>
    <w:p>
      <w:pPr>
        <w:spacing w:after="120"/>
        <w:jc w:val="both"/>
      </w:pPr>
      <w:r>
        <w:rPr>
          <w:rFonts w:ascii="Arial" w:cs="Arial" w:eastAsia="Arial" w:hAnsi="Arial"/>
          <w:sz w:val="24"/>
          <w:szCs w:val="24"/>
        </w:rPr>
        <w:t xml:space="preserve">В кредитном портфеле банковской системы в целом доля классифицированных кредитов, по состоянию на 31 августа 2012 года, составила 8,8% или 3,1 млрд. сомов (на конец 2011 года - 10,2% или 3,2 млрд. сомов). Кроме этого, в январе-августе 2012 года отмечается продолжение роста просроченных кредитов - с 2,4 млрд. сомов на начало 2012 года, до 2,7 млрд. сомов или на 12,3%.</w:t>
      </w:r>
    </w:p>
    <w:p>
      <w:pPr>
        <w:spacing w:after="120"/>
        <w:jc w:val="both"/>
      </w:pPr>
      <w:r>
        <w:rPr>
          <w:rFonts w:ascii="Arial" w:cs="Arial" w:eastAsia="Arial" w:hAnsi="Arial"/>
          <w:sz w:val="24"/>
          <w:szCs w:val="24"/>
        </w:rPr>
        <w:t xml:space="preserve">Показатель чистого суммарного капитала банковской системы в целом, применяемый для расчета установленных НБКР экономических нормативов, составил 13,9 млрд. сомов, увеличившись с начала года на 3,5% (на конец 2011 года ЧСК составлял 13,4 млрд. сомов).</w:t>
      </w:r>
    </w:p>
    <w:p>
      <w:pPr>
        <w:spacing w:after="120"/>
        <w:jc w:val="both"/>
      </w:pPr>
      <w:r>
        <w:rPr>
          <w:rFonts w:ascii="Arial" w:cs="Arial" w:eastAsia="Arial" w:hAnsi="Arial"/>
          <w:sz w:val="24"/>
          <w:szCs w:val="24"/>
        </w:rPr>
        <w:t xml:space="preserve">Общий показатель достаточности чистого суммарного капитала по банковской системе составил 27,6% (на конец 2011 года - 30,3%), при нормативе 12,0%.</w:t>
      </w:r>
    </w:p>
    <w:p>
      <w:pPr>
        <w:spacing w:after="120"/>
        <w:jc w:val="both"/>
      </w:pPr>
      <w:r>
        <w:rPr>
          <w:rFonts w:ascii="Arial" w:cs="Arial" w:eastAsia="Arial" w:hAnsi="Arial"/>
          <w:sz w:val="24"/>
          <w:szCs w:val="24"/>
        </w:rPr>
        <w:t xml:space="preserve">Доходность активов банковской системы (ROA) составила 3,0%, а доходность на вложенный капитал (ROE) - 17,6%.</w:t>
      </w:r>
    </w:p>
    <w:p>
      <w:pPr>
        <w:spacing w:after="120"/>
        <w:jc w:val="both"/>
      </w:pPr>
      <w:r>
        <w:rPr>
          <w:rFonts w:ascii="Arial" w:cs="Arial" w:eastAsia="Arial" w:hAnsi="Arial"/>
          <w:sz w:val="24"/>
          <w:szCs w:val="24"/>
        </w:rPr>
        <w:t xml:space="preserve">Общий уровень финансового посредничества (активы/ВВП) составил 27,6% (на начало 2012 года - 24,4%).</w:t>
      </w:r>
    </w:p>
    <w:p>
      <w:pPr>
        <w:spacing w:after="120"/>
        <w:jc w:val="both"/>
      </w:pPr>
      <w:r>
        <w:rPr>
          <w:rFonts w:ascii="Arial" w:cs="Arial" w:eastAsia="Arial" w:hAnsi="Arial"/>
          <w:sz w:val="24"/>
          <w:szCs w:val="24"/>
        </w:rPr>
        <w:t xml:space="preserve">По предварительным данным, в январе-августе 2012 года чистый приток денежных переводов физических лиц составил 1094,4 млн. долл.США, что на 14,2% превысило показатель за аналогичный период 2011 года. При этом, как и прежде, основной удельный вес поступивших переводов приходится на Российскую Федерацию (96,1%).</w:t>
      </w:r>
    </w:p>
    <w:p>
      <w:pPr>
        <w:spacing w:after="120"/>
        <w:jc w:val="both"/>
      </w:pPr>
      <w:r>
        <w:rPr>
          <w:rFonts w:ascii="Arial" w:cs="Arial" w:eastAsia="Arial" w:hAnsi="Arial"/>
          <w:sz w:val="24"/>
          <w:szCs w:val="24"/>
        </w:rPr>
        <w:t xml:space="preserve">Обменный курс. По итогам за январь-сентябрь 2012 года, объем покупок НБКР составил 4,8 млн. долл.США, объем продажи - 43,1 млн. долл.США. Таким образом, чистая продажа НБКР на межбанковском валютном рынке составила 38,3 млн. долл.США.</w:t>
      </w:r>
    </w:p>
    <w:p>
      <w:pPr>
        <w:spacing w:after="120"/>
        <w:jc w:val="both"/>
      </w:pPr>
      <w:r>
        <w:rPr>
          <w:rFonts w:ascii="Arial" w:cs="Arial" w:eastAsia="Arial" w:hAnsi="Arial"/>
          <w:sz w:val="24"/>
          <w:szCs w:val="24"/>
        </w:rPr>
        <w:t xml:space="preserve">Официальный курс доллара США по отношению к кыргызскому сому с начала 2012 года повысился на 1,4% с 46,4847 сома за 1 доллар США в начале января, до 47,1484 сома за 1 доллар США на конец сентября 2012 года.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2. Развитие реального сектора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Сельское хозяйство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январь-сентябрь 2012 года произведено валовой продукции сельского хозяйства всеми категориями хозяйств республики в действующих ценах на 123,6 млрд. сомов и реальный рост - 2,0%, в том числе по отрасли животноводства - на 1,7% (59,8 млрд. сомов), а растениеводства - на 2,3% (61,7 млрд. сомов).</w:t>
      </w:r>
    </w:p>
    <w:p>
      <w:pPr>
        <w:spacing w:after="120"/>
        <w:jc w:val="both"/>
      </w:pPr>
      <w:r>
        <w:rPr>
          <w:rFonts w:ascii="Arial" w:cs="Arial" w:eastAsia="Arial" w:hAnsi="Arial"/>
          <w:sz w:val="24"/>
          <w:szCs w:val="24"/>
        </w:rPr>
        <w:t xml:space="preserve">Положительный вклад в формирование ВВП со стороны сельского хозяйства оценивается на уровне 0,4 процентных пункта, удельный вес которого в структуре производства ВВП составил 20,3%, увеличившись на 1,0 процентных пункта по сравнению с соответствующим периодом 2011 года.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5</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Производство продукции сельского хозяйства</w:t>
      </w:r>
    </w:p>
    <w:p>
      <w:pPr>
        <w:spacing w:after="120"/>
        <w:jc w:val="center"/>
      </w:pPr>
      <w:r>
        <w:rPr>
          <w:rFonts w:ascii="Arial" w:cs="Arial" w:eastAsia="Arial" w:hAnsi="Arial"/>
          <w:sz w:val="24"/>
          <w:szCs w:val="24"/>
        </w:rPr>
        <w:t xml:space="preserve">за январь-сентябрь 2011-2012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Январь-│ Январь-│Откл. от│ Январь-│Откл. от│ Январь-│</w:t>
      </w:r>
    </w:p>
    <w:p>
      <w:pPr>
        <w:spacing w:after="120"/>
        <w:jc w:val="both"/>
      </w:pPr>
      <w:r>
        <w:rPr>
          <w:rFonts w:ascii="Arial" w:cs="Arial" w:eastAsia="Arial" w:hAnsi="Arial"/>
          <w:sz w:val="24"/>
          <w:szCs w:val="24"/>
        </w:rPr>
        <w:t xml:space="preserve">│   показателя  │сентябрь│сентябрь│  факт. │сентябрь│  ожид. │ декабрь│</w:t>
      </w:r>
    </w:p>
    <w:p>
      <w:pPr>
        <w:spacing w:after="120"/>
        <w:jc w:val="both"/>
      </w:pPr>
      <w:r>
        <w:rPr>
          <w:rFonts w:ascii="Arial" w:cs="Arial" w:eastAsia="Arial" w:hAnsi="Arial"/>
          <w:sz w:val="24"/>
          <w:szCs w:val="24"/>
        </w:rPr>
        <w:t xml:space="preserve">│               │ 2011 г.│ 2012 г.│ 2011 г.│2012 г.,│ показ. │2012 г.,│</w:t>
      </w:r>
    </w:p>
    <w:p>
      <w:pPr>
        <w:spacing w:after="120"/>
        <w:jc w:val="both"/>
      </w:pPr>
      <w:r>
        <w:rPr>
          <w:rFonts w:ascii="Arial" w:cs="Arial" w:eastAsia="Arial" w:hAnsi="Arial"/>
          <w:sz w:val="24"/>
          <w:szCs w:val="24"/>
        </w:rPr>
        <w:t xml:space="preserve">│               │  факт  │  пред. │  (+,-) │  ожид. │ 2012 г.│  ожид. │</w:t>
      </w:r>
    </w:p>
    <w:p>
      <w:pPr>
        <w:spacing w:after="120"/>
        <w:jc w:val="both"/>
      </w:pPr>
      <w:r>
        <w:rPr>
          <w:rFonts w:ascii="Arial" w:cs="Arial" w:eastAsia="Arial" w:hAnsi="Arial"/>
          <w:sz w:val="24"/>
          <w:szCs w:val="24"/>
        </w:rPr>
        <w:t xml:space="preserve">│               │        │  факт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│109838,9│123625,1│ 13786,2│123559,3│    65,8│168965,6│</w:t>
      </w:r>
    </w:p>
    <w:p>
      <w:pPr>
        <w:spacing w:after="120"/>
        <w:jc w:val="both"/>
      </w:pPr>
      <w:r>
        <w:rPr>
          <w:rFonts w:ascii="Arial" w:cs="Arial" w:eastAsia="Arial" w:hAnsi="Arial"/>
          <w:sz w:val="24"/>
          <w:szCs w:val="24"/>
        </w:rPr>
        <w:t xml:space="preserve">│хозяйство,     │        │        │        │        │        │        │</w:t>
      </w:r>
    </w:p>
    <w:p>
      <w:pPr>
        <w:spacing w:after="120"/>
        <w:jc w:val="both"/>
      </w:pPr>
      <w:r>
        <w:rPr>
          <w:rFonts w:ascii="Arial" w:cs="Arial" w:eastAsia="Arial" w:hAnsi="Arial"/>
          <w:sz w:val="24"/>
          <w:szCs w:val="24"/>
        </w:rPr>
        <w:t xml:space="preserve">│млн.сом.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102,5│   102,0│    -0,5│   102,0│     0  │   101,9│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│Растениевод-   │ 59118,2│ 61673,5│  2555,3│ 65515,0│ -3841,5│ 89492,6│</w:t>
      </w:r>
    </w:p>
    <w:p>
      <w:pPr>
        <w:spacing w:after="120"/>
        <w:jc w:val="both"/>
      </w:pPr>
      <w:r>
        <w:rPr>
          <w:rFonts w:ascii="Arial" w:cs="Arial" w:eastAsia="Arial" w:hAnsi="Arial"/>
          <w:sz w:val="24"/>
          <w:szCs w:val="24"/>
        </w:rPr>
        <w:t xml:space="preserve">│ство, млн.сом.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104,1│   102,3│    -1,8│   102,4│    -0,1│   102,4│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│Животноводство,│ 48681,7│ 59831,1│ 11149,4│ 55893,7│  3937,4│ 76856,4│</w:t>
      </w:r>
    </w:p>
    <w:p>
      <w:pPr>
        <w:spacing w:after="120"/>
        <w:jc w:val="both"/>
      </w:pPr>
      <w:r>
        <w:rPr>
          <w:rFonts w:ascii="Arial" w:cs="Arial" w:eastAsia="Arial" w:hAnsi="Arial"/>
          <w:sz w:val="24"/>
          <w:szCs w:val="24"/>
        </w:rPr>
        <w:t xml:space="preserve">│млн.сом.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100,7│   101,7│     1,0│   101,5│     0,2│   101,5│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│Услуги,        │  1889,4│  2094,6│   205,2│  2094,6│     0  │  2527,9│</w:t>
      </w:r>
    </w:p>
    <w:p>
      <w:pPr>
        <w:spacing w:after="120"/>
        <w:jc w:val="both"/>
      </w:pPr>
      <w:r>
        <w:rPr>
          <w:rFonts w:ascii="Arial" w:cs="Arial" w:eastAsia="Arial" w:hAnsi="Arial"/>
          <w:sz w:val="24"/>
          <w:szCs w:val="24"/>
        </w:rPr>
        <w:t xml:space="preserve">│млн.сом.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│Охота и лесное │   149,6│    26,0│  -123,6│    26,0│     0  │    45,1│</w:t>
      </w:r>
    </w:p>
    <w:p>
      <w:pPr>
        <w:spacing w:after="120"/>
        <w:jc w:val="both"/>
      </w:pPr>
      <w:r>
        <w:rPr>
          <w:rFonts w:ascii="Arial" w:cs="Arial" w:eastAsia="Arial" w:hAnsi="Arial"/>
          <w:sz w:val="24"/>
          <w:szCs w:val="24"/>
        </w:rPr>
        <w:t xml:space="preserve">│хозяйство,     │        │        │        │        │        │        │</w:t>
      </w:r>
    </w:p>
    <w:p>
      <w:pPr>
        <w:spacing w:after="120"/>
        <w:jc w:val="both"/>
      </w:pPr>
      <w:r>
        <w:rPr>
          <w:rFonts w:ascii="Arial" w:cs="Arial" w:eastAsia="Arial" w:hAnsi="Arial"/>
          <w:sz w:val="24"/>
          <w:szCs w:val="24"/>
        </w:rPr>
        <w:t xml:space="preserve">│млн.сом.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│Рыбоводство,   │    30,0│    30,0│     0,0│    30,0│     0  │   43,6 │</w:t>
      </w:r>
    </w:p>
    <w:p>
      <w:pPr>
        <w:spacing w:after="120"/>
        <w:jc w:val="both"/>
      </w:pPr>
      <w:r>
        <w:rPr>
          <w:rFonts w:ascii="Arial" w:cs="Arial" w:eastAsia="Arial" w:hAnsi="Arial"/>
          <w:sz w:val="24"/>
          <w:szCs w:val="24"/>
        </w:rPr>
        <w:t xml:space="preserve">│рыболовство,   │        │        │        │        │        │        │</w:t>
      </w:r>
    </w:p>
    <w:p>
      <w:pPr>
        <w:spacing w:after="120"/>
        <w:jc w:val="both"/>
      </w:pPr>
      <w:r>
        <w:rPr>
          <w:rFonts w:ascii="Arial" w:cs="Arial" w:eastAsia="Arial" w:hAnsi="Arial"/>
          <w:sz w:val="24"/>
          <w:szCs w:val="24"/>
        </w:rPr>
        <w:t xml:space="preserve">│млн.сом.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Прогнозируемый уровень производства сельского хозяйства на январь-сентябрь 2012 года достигнут (см. табл. 5).</w:t>
      </w:r>
    </w:p>
    <w:p>
      <w:pPr>
        <w:spacing w:after="120"/>
        <w:jc w:val="both"/>
      </w:pPr>
      <w:r>
        <w:rPr>
          <w:rFonts w:ascii="Arial" w:cs="Arial" w:eastAsia="Arial" w:hAnsi="Arial"/>
          <w:sz w:val="24"/>
          <w:szCs w:val="24"/>
        </w:rPr>
        <w:t xml:space="preserve">Основные факторы, на фоне которых развивалось сельское хозяйство, следующие:</w:t>
      </w:r>
    </w:p>
    <w:p>
      <w:pPr>
        <w:spacing w:after="120"/>
        <w:jc w:val="both"/>
      </w:pPr>
      <w:r>
        <w:rPr>
          <w:rFonts w:ascii="Arial" w:cs="Arial" w:eastAsia="Arial" w:hAnsi="Arial"/>
          <w:sz w:val="24"/>
          <w:szCs w:val="24"/>
        </w:rPr>
        <w:t xml:space="preserve">Негативные факторы:</w:t>
      </w:r>
    </w:p>
    <w:p>
      <w:pPr>
        <w:spacing w:after="120"/>
        <w:jc w:val="both"/>
      </w:pPr>
      <w:r>
        <w:rPr>
          <w:rFonts w:ascii="Arial" w:cs="Arial" w:eastAsia="Arial" w:hAnsi="Arial"/>
          <w:sz w:val="24"/>
          <w:szCs w:val="24"/>
        </w:rPr>
        <w:t xml:space="preserve">- негативное влияние природных факторов: раннее наступление зимы, что не позволило завершить осеннюю посевную кампанию, аномальные засушливые погодные условия, маловодье, ливневые дожди, сопровождающиеся селевыми потоками, которые нанесли ощутимый урон хозяйствующим субъектам Ошской, Джалал-Абадской, Баткенской, Нарынской и Таласской областей, в результате чего пострадали посевы сельскохозяйственных культур;</w:t>
      </w:r>
    </w:p>
    <w:p>
      <w:pPr>
        <w:spacing w:after="120"/>
        <w:jc w:val="both"/>
      </w:pPr>
      <w:r>
        <w:rPr>
          <w:rFonts w:ascii="Arial" w:cs="Arial" w:eastAsia="Arial" w:hAnsi="Arial"/>
          <w:sz w:val="24"/>
          <w:szCs w:val="24"/>
        </w:rPr>
        <w:t xml:space="preserve">- нехватка азотных удобрений для проведения подкормок сельскохозяйственных культур (обеспеченность 38,0%).</w:t>
      </w:r>
    </w:p>
    <w:p>
      <w:pPr>
        <w:spacing w:after="120"/>
        <w:jc w:val="both"/>
      </w:pPr>
      <w:r>
        <w:rPr>
          <w:rFonts w:ascii="Arial" w:cs="Arial" w:eastAsia="Arial" w:hAnsi="Arial"/>
          <w:sz w:val="24"/>
          <w:szCs w:val="24"/>
        </w:rPr>
        <w:t xml:space="preserve">Благоприятные факторы:</w:t>
      </w:r>
    </w:p>
    <w:p>
      <w:pPr>
        <w:spacing w:after="120"/>
        <w:jc w:val="both"/>
      </w:pPr>
      <w:r>
        <w:rPr>
          <w:rFonts w:ascii="Arial" w:cs="Arial" w:eastAsia="Arial" w:hAnsi="Arial"/>
          <w:sz w:val="24"/>
          <w:szCs w:val="24"/>
        </w:rPr>
        <w:t xml:space="preserve">- выделение ГСМ за счет матрезерва и 100%-ная обеспеченность дизельным топливом;</w:t>
      </w:r>
    </w:p>
    <w:p>
      <w:pPr>
        <w:spacing w:after="120"/>
        <w:jc w:val="both"/>
      </w:pPr>
      <w:r>
        <w:rPr>
          <w:rFonts w:ascii="Arial" w:cs="Arial" w:eastAsia="Arial" w:hAnsi="Arial"/>
          <w:sz w:val="24"/>
          <w:szCs w:val="24"/>
        </w:rPr>
        <w:t xml:space="preserve">- предоставление в лизинг сельхозтехники;</w:t>
      </w:r>
    </w:p>
    <w:p>
      <w:pPr>
        <w:spacing w:after="120"/>
        <w:jc w:val="both"/>
      </w:pPr>
      <w:r>
        <w:rPr>
          <w:rFonts w:ascii="Arial" w:cs="Arial" w:eastAsia="Arial" w:hAnsi="Arial"/>
          <w:sz w:val="24"/>
          <w:szCs w:val="24"/>
        </w:rPr>
        <w:t xml:space="preserve">- предоставлены льготные кредиты по программе "Доступные кредиты фермерам-2", профинансировано за январь-сентябрь 2012 года на сумму 700,4 млн. сомов.</w:t>
      </w:r>
    </w:p>
    <w:p>
      <w:pPr>
        <w:spacing w:after="120"/>
        <w:jc w:val="both"/>
      </w:pPr>
      <w:r>
        <w:rPr>
          <w:rFonts w:ascii="Arial" w:cs="Arial" w:eastAsia="Arial" w:hAnsi="Arial"/>
          <w:sz w:val="24"/>
          <w:szCs w:val="24"/>
        </w:rPr>
        <w:t xml:space="preserve">Из общего объема производства на долю продукции животноводства приходится 48,4%, растениеводства - 49,9%, услуг - 1,6%, охоты и лесного хозяйства - 0,1%. В общем объеме продукции на долю крестьянских (фермерских) хозяйств приходится 58,9%, личных подсобных хозяйств граждан - 37,5%.</w:t>
      </w:r>
    </w:p>
    <w:p>
      <w:pPr>
        <w:spacing w:after="120"/>
        <w:jc w:val="both"/>
      </w:pPr>
      <w:r>
        <w:rPr>
          <w:rFonts w:ascii="Arial" w:cs="Arial" w:eastAsia="Arial" w:hAnsi="Arial"/>
          <w:sz w:val="24"/>
          <w:szCs w:val="24"/>
        </w:rPr>
        <w:t xml:space="preserve">Растениеводство. На 23 сентября 2012 года в целом по республике из подлежащих к уборке 570,0 тыс. га фактически убрано 531,0 тыс. га, или 93,1%, что на 6,36 тыс. га меньше прошлогоднего уровня.</w:t>
      </w:r>
    </w:p>
    <w:p>
      <w:pPr>
        <w:spacing w:after="120"/>
        <w:jc w:val="both"/>
      </w:pPr>
      <w:r>
        <w:rPr>
          <w:rFonts w:ascii="Arial" w:cs="Arial" w:eastAsia="Arial" w:hAnsi="Arial"/>
          <w:sz w:val="24"/>
          <w:szCs w:val="24"/>
        </w:rPr>
        <w:t xml:space="preserve">В текущем году пшеница была посеяна на площади 324,9 тыс. га, или на 52,5 тыс. га меньше прошлогоднего. По причине аномально холодной осени прошлого года посевная площадь озимой пшеницы сократилась на 69,7 тыс. га по сравнению с фактической под урожай 2011 года.</w:t>
      </w:r>
    </w:p>
    <w:p>
      <w:pPr>
        <w:spacing w:after="120"/>
        <w:jc w:val="both"/>
      </w:pPr>
      <w:r>
        <w:rPr>
          <w:rFonts w:ascii="Arial" w:cs="Arial" w:eastAsia="Arial" w:hAnsi="Arial"/>
          <w:sz w:val="24"/>
          <w:szCs w:val="24"/>
        </w:rPr>
        <w:t xml:space="preserve">Намолочено пшеницы 566,5 тыс. т, или на 281,4 тыс. т меньше прошлогоднего.</w:t>
      </w:r>
    </w:p>
    <w:p>
      <w:pPr>
        <w:spacing w:after="120"/>
        <w:jc w:val="both"/>
      </w:pPr>
      <w:r>
        <w:rPr>
          <w:rFonts w:ascii="Arial" w:cs="Arial" w:eastAsia="Arial" w:hAnsi="Arial"/>
          <w:sz w:val="24"/>
          <w:szCs w:val="24"/>
        </w:rPr>
        <w:t xml:space="preserve">Засуха наибольший урон причинила фермерам Чуйской области, где урожайность составила 17,1 ц/га, или на 9,1 ц/га меньше прошлогодней, соответственно в Иссык-Кульской области - 14,5 ц/га и 6,5 ц/га.</w:t>
      </w:r>
    </w:p>
    <w:p>
      <w:pPr>
        <w:spacing w:after="120"/>
        <w:jc w:val="both"/>
      </w:pPr>
      <w:r>
        <w:rPr>
          <w:rFonts w:ascii="Arial" w:cs="Arial" w:eastAsia="Arial" w:hAnsi="Arial"/>
          <w:sz w:val="24"/>
          <w:szCs w:val="24"/>
        </w:rPr>
        <w:t xml:space="preserve">В 2012 году ячмень в целом по республике был посеян на площади 149,6 тыс. га, а валовой сбор в бункерном весе составил 227,2 тыс. т, что на 22,3 тыс. т меньше прошлогоднего. При этом средняя урожайность составила 15,7 ц/га, что на 5,7 ц/га меньше прошлогодней. Из-за весенней и летней засухи пострадали посевы ячменя Чуйской и Иссык-Кульской областей.</w:t>
      </w:r>
    </w:p>
    <w:p>
      <w:pPr>
        <w:spacing w:after="120"/>
        <w:jc w:val="both"/>
      </w:pPr>
      <w:r>
        <w:rPr>
          <w:rFonts w:ascii="Arial" w:cs="Arial" w:eastAsia="Arial" w:hAnsi="Arial"/>
          <w:sz w:val="24"/>
          <w:szCs w:val="24"/>
        </w:rPr>
        <w:t xml:space="preserve">Намолочено зерна по республике 1233,8 тыс. т, или на 166,5 тыс. т меньше прошлогоднего.</w:t>
      </w:r>
    </w:p>
    <w:p>
      <w:pPr>
        <w:spacing w:after="120"/>
        <w:jc w:val="both"/>
      </w:pPr>
      <w:r>
        <w:rPr>
          <w:rFonts w:ascii="Arial" w:cs="Arial" w:eastAsia="Arial" w:hAnsi="Arial"/>
          <w:sz w:val="24"/>
          <w:szCs w:val="24"/>
        </w:rPr>
        <w:t xml:space="preserve">На уборочных работах зерновых колосовых культур по республике во время уборки было задействовано 71-82% зерноуборочных комбайнов, остальные 18-29% простаивали из-за неисправностей.</w:t>
      </w:r>
    </w:p>
    <w:p>
      <w:pPr>
        <w:spacing w:after="120"/>
        <w:jc w:val="both"/>
      </w:pPr>
      <w:r>
        <w:rPr>
          <w:rFonts w:ascii="Arial" w:cs="Arial" w:eastAsia="Arial" w:hAnsi="Arial"/>
          <w:sz w:val="24"/>
          <w:szCs w:val="24"/>
        </w:rPr>
        <w:t xml:space="preserve">При потребности в дизельном топливе для проведения уборочных работ - 38,3 тыс. т, его дефицита во время уборки не наблюдалось. Средняя цена дизельного топлива по республике составляла в пределах 39-41 сом за один литр. При этом самая высокая цена, по сравнению с другими областями, была в Баткенской области - 47-00 сом. за один литр, самая низкая в Таласской области на уровне 39 сом. за один литр.</w:t>
      </w:r>
    </w:p>
    <w:p>
      <w:pPr>
        <w:spacing w:after="120"/>
        <w:jc w:val="both"/>
      </w:pPr>
      <w:r>
        <w:rPr>
          <w:rFonts w:ascii="Arial" w:cs="Arial" w:eastAsia="Arial" w:hAnsi="Arial"/>
          <w:sz w:val="24"/>
          <w:szCs w:val="24"/>
        </w:rPr>
        <w:t xml:space="preserve">По оперативным данным Министерства сельского хозяйства и меллиорации Кыргызской Республики, кукуруза на зерно убрана с площади 71,3 тыс. га, или 75,0%, валовой сбор составляет 302,8 тыс. т, или на 118,8 тыс. т больше прошлогоднего, а зернобобовые культуры соответственно убраны на площади 38,8 тыс. га, намолочено зернобобовых - 65,1 тыс. т, что на 12,1 тыс. т также больше.</w:t>
      </w:r>
    </w:p>
    <w:p>
      <w:pPr>
        <w:spacing w:after="120"/>
        <w:jc w:val="both"/>
      </w:pPr>
      <w:r>
        <w:rPr>
          <w:rFonts w:ascii="Arial" w:cs="Arial" w:eastAsia="Arial" w:hAnsi="Arial"/>
          <w:sz w:val="24"/>
          <w:szCs w:val="24"/>
        </w:rPr>
        <w:t xml:space="preserve">Во всех областях республики, кроме поздних овощей и бахчевых культур, завершается уборка урожая. По состоянию на 23 сентября т.г. собрано овощей 724,2 тыс. т, или на 84,7 тыс. т больше прошлогоднего, бахчевых собрано 191,8 тыс. т, или на 43,9 тыс. т больше прошлогоднего.</w:t>
      </w:r>
    </w:p>
    <w:p>
      <w:pPr>
        <w:spacing w:after="120"/>
        <w:jc w:val="both"/>
      </w:pPr>
      <w:r>
        <w:rPr>
          <w:rFonts w:ascii="Arial" w:cs="Arial" w:eastAsia="Arial" w:hAnsi="Arial"/>
          <w:sz w:val="24"/>
          <w:szCs w:val="24"/>
        </w:rPr>
        <w:t xml:space="preserve">Выкопано картофеля на площади 54,7 тыс. га (67,1%). Урожайность картофеля в среднем по республике составляет 153,8 ц/га, что ниже уровня 2011 года на 1,6 ц/га. Валовой сбор картофеля составляет 841,1 тыс. т, или на 42,3 тыс. т больше прошлогоднего.</w:t>
      </w:r>
    </w:p>
    <w:p>
      <w:pPr>
        <w:spacing w:after="120"/>
        <w:jc w:val="both"/>
      </w:pPr>
      <w:r>
        <w:rPr>
          <w:rFonts w:ascii="Arial" w:cs="Arial" w:eastAsia="Arial" w:hAnsi="Arial"/>
          <w:sz w:val="24"/>
          <w:szCs w:val="24"/>
        </w:rPr>
        <w:t xml:space="preserve">В целом по республике намолочено масличных культур 58,1 тыс. т, что на 3,8 тыс. т больше прошлогоднего. При этом средняя урожайность составила 11,1 ц/га, или на 0,4 ц/га больше прошлогоднего.</w:t>
      </w:r>
    </w:p>
    <w:p>
      <w:pPr>
        <w:spacing w:after="120"/>
        <w:jc w:val="both"/>
      </w:pPr>
      <w:r>
        <w:rPr>
          <w:rFonts w:ascii="Arial" w:cs="Arial" w:eastAsia="Arial" w:hAnsi="Arial"/>
          <w:sz w:val="24"/>
          <w:szCs w:val="24"/>
        </w:rPr>
        <w:t xml:space="preserve">Валовой сбор табака (в физическом весе) составляет 7,0 тыс. т, что на 1,9 тыс. т меньше прошлогоднего.</w:t>
      </w:r>
    </w:p>
    <w:p>
      <w:pPr>
        <w:spacing w:after="120"/>
        <w:jc w:val="both"/>
      </w:pPr>
      <w:r>
        <w:rPr>
          <w:rFonts w:ascii="Arial" w:cs="Arial" w:eastAsia="Arial" w:hAnsi="Arial"/>
          <w:sz w:val="24"/>
          <w:szCs w:val="24"/>
        </w:rPr>
        <w:t xml:space="preserve">На отчетную дату собрано хлопка-сырца в целом по республике в объеме 44,4 тыс. т, что на 1,7 тыс. т меньше прошлогоднего. В настоящее время продолжается уборка хлопка-сырца во всех хлопкосеющих районах юга республики.</w:t>
      </w:r>
    </w:p>
    <w:p>
      <w:pPr>
        <w:spacing w:after="120"/>
        <w:jc w:val="both"/>
      </w:pPr>
      <w:r>
        <w:rPr>
          <w:rFonts w:ascii="Arial" w:cs="Arial" w:eastAsia="Arial" w:hAnsi="Arial"/>
          <w:sz w:val="24"/>
          <w:szCs w:val="24"/>
        </w:rPr>
        <w:t xml:space="preserve">По состоянию на 1 октября 2012 года начали уборку выращенного урожая сахарной свеклы фермеры Чуйской области.</w:t>
      </w:r>
    </w:p>
    <w:p>
      <w:pPr>
        <w:spacing w:after="120"/>
        <w:jc w:val="both"/>
      </w:pPr>
      <w:r>
        <w:rPr>
          <w:rFonts w:ascii="Arial" w:cs="Arial" w:eastAsia="Arial" w:hAnsi="Arial"/>
          <w:sz w:val="24"/>
          <w:szCs w:val="24"/>
        </w:rPr>
        <w:t xml:space="preserve">Продолжается сбор урожая плодово-ягодных культур и винограда. На сегодняшний день собрано плодово-ягодных культур 168,4 тыс. т, или на 7,4 тыс. т больше прошлогоднего, а винограда - 6,1 тыс. т, или на 0,8 тыс. т больше прошлогоднего.</w:t>
      </w:r>
    </w:p>
    <w:p>
      <w:pPr>
        <w:spacing w:after="120"/>
        <w:jc w:val="both"/>
      </w:pPr>
      <w:r>
        <w:rPr>
          <w:rFonts w:ascii="Arial" w:cs="Arial" w:eastAsia="Arial" w:hAnsi="Arial"/>
          <w:sz w:val="24"/>
          <w:szCs w:val="24"/>
        </w:rPr>
        <w:t xml:space="preserve">Наряду с продолжающейся кампанией по завершению уборки выращенного урожая, повсеместно, кроме Нарынской области, ведутся осенне-полевые работы.</w:t>
      </w:r>
    </w:p>
    <w:p>
      <w:pPr>
        <w:spacing w:after="120"/>
        <w:jc w:val="both"/>
      </w:pPr>
      <w:r>
        <w:rPr>
          <w:rFonts w:ascii="Arial" w:cs="Arial" w:eastAsia="Arial" w:hAnsi="Arial"/>
          <w:sz w:val="24"/>
          <w:szCs w:val="24"/>
        </w:rPr>
        <w:t xml:space="preserve">Осенью текущего года вспахано зяби 315 га, или 127 процентов к соответствующей дате прошлого года. Озимых культур в целом по республике посеяно меньше, чем в предыдущем году на 0,9 тыс га (на 10%).</w:t>
      </w:r>
    </w:p>
    <w:p>
      <w:pPr>
        <w:spacing w:after="120"/>
        <w:jc w:val="both"/>
      </w:pPr>
      <w:r>
        <w:rPr>
          <w:rFonts w:ascii="Arial" w:cs="Arial" w:eastAsia="Arial" w:hAnsi="Arial"/>
          <w:sz w:val="24"/>
          <w:szCs w:val="24"/>
        </w:rPr>
        <w:t xml:space="preserve">По данным Министерства сельского хозяйства и мелиорации Кыргызской Республики, для выполнения намеченной программы озимого сева текущего года хозяйствующим субъектам республики требовалось засыпать 59,4 тыс. т семян озимой пшеницы, а также 2,0 тыс. т семян озимого ячменя. Фактически засыпано 45,6 тыс. т семян пшеницы, или недостает 13,8 тыс. т. Доведено до посевных кондиций 44,0% семян к потребности. Семян озимого ячменя засыпано 1,7 тыс. т, или недостает 0,3 тыс. т. Доведено до посевных кондиций 41,4% семян ячменя. В настоящее время изыскано и выделено сельским товаропроизводителям республики 1,6 тыс. т семян озимой пшеницы, в том числе по госсемфонду 501 т, по тендеру закуплено 778 т и через общественный семенной фонд отпущено 313 т.</w:t>
      </w:r>
    </w:p>
    <w:p>
      <w:pPr>
        <w:spacing w:after="120"/>
        <w:jc w:val="both"/>
      </w:pPr>
      <w:r>
        <w:rPr>
          <w:rFonts w:ascii="Arial" w:cs="Arial" w:eastAsia="Arial" w:hAnsi="Arial"/>
          <w:sz w:val="24"/>
          <w:szCs w:val="24"/>
        </w:rPr>
        <w:t xml:space="preserve">Для восполнения недостающих в резерве 12,2 тыс. т семян озимой пшеницы и 0,3 тыс. т озимого ячменя производится закупка у местного населения в регионах.</w:t>
      </w:r>
    </w:p>
    <w:p>
      <w:pPr>
        <w:spacing w:after="120"/>
        <w:jc w:val="both"/>
      </w:pPr>
      <w:r>
        <w:rPr>
          <w:rFonts w:ascii="Arial" w:cs="Arial" w:eastAsia="Arial" w:hAnsi="Arial"/>
          <w:sz w:val="24"/>
          <w:szCs w:val="24"/>
        </w:rPr>
        <w:t xml:space="preserve">В республике созданы определенные предпосылки для проведения протравливания необходимого объема для текущего озимого сева семян пшеницы и ячменя. Протравителей всего завезено в республику 25,1 т, что составляет 82,0% от потребности.</w:t>
      </w:r>
    </w:p>
    <w:p>
      <w:pPr>
        <w:spacing w:after="120"/>
        <w:jc w:val="both"/>
      </w:pPr>
      <w:r>
        <w:rPr>
          <w:rFonts w:ascii="Arial" w:cs="Arial" w:eastAsia="Arial" w:hAnsi="Arial"/>
          <w:sz w:val="24"/>
          <w:szCs w:val="24"/>
        </w:rPr>
        <w:t xml:space="preserve">Для проведения осенней вспашки, подготовки почвы к посеву и самого сева озимых зерновых колосовых культур требуется 15,0 тыс. т дизельного топлива. Нефтетрейдерами республики осуществляется его бесперебойная доставка на автозаправочные станции, что гарантирует успешное проведение осенне-полевых работ.</w:t>
      </w:r>
    </w:p>
    <w:p>
      <w:pPr>
        <w:spacing w:after="120"/>
        <w:jc w:val="both"/>
      </w:pPr>
      <w:r>
        <w:rPr>
          <w:rFonts w:ascii="Arial" w:cs="Arial" w:eastAsia="Arial" w:hAnsi="Arial"/>
          <w:sz w:val="24"/>
          <w:szCs w:val="24"/>
        </w:rPr>
        <w:t xml:space="preserve">Своевременно подготовлена пригодная к работе посевная и почвообрабатывающая сельхозтехника для проведения озимого сева под урожай 2012 года. В частности, из имеющихся в наличии тракторов в количестве 22,7 тыс. единиц, готовы 18,8 тыс. единиц или 83,0%, тракторных прицепов 9,95 тыс. единиц, 7,8 тыс. единиц или 79,0% соответственно, зерноочистительных машин - 522 единицы, 440 единиц или 84,0%. Такая же степень готовности зерновых сеялок, тракторных плугов и борон.</w:t>
      </w:r>
    </w:p>
    <w:p>
      <w:pPr>
        <w:spacing w:after="120"/>
        <w:jc w:val="both"/>
      </w:pPr>
      <w:r>
        <w:rPr>
          <w:rFonts w:ascii="Arial" w:cs="Arial" w:eastAsia="Arial" w:hAnsi="Arial"/>
          <w:sz w:val="24"/>
          <w:szCs w:val="24"/>
        </w:rPr>
        <w:t xml:space="preserve">Животноводство. Хозяйствующими субъектами всех категорий республики произведено 252,0 тыс. т мяса в живой массе, что на 4196 т или на 1,7% больше соответствующего периода 2011 года. Увеличение производства мяса произошло в основном за счет увеличения поголовья крупного рогатого скота на 39,7 тыс. голов, овец и коз - на 250,4 тыс. голов, лошадей - на 10,5 тыс. голов и домашней птицы - на 65,4 тыс. голов.</w:t>
      </w:r>
    </w:p>
    <w:p>
      <w:pPr>
        <w:spacing w:after="120"/>
        <w:jc w:val="both"/>
      </w:pPr>
      <w:r>
        <w:rPr>
          <w:rFonts w:ascii="Arial" w:cs="Arial" w:eastAsia="Arial" w:hAnsi="Arial"/>
          <w:sz w:val="24"/>
          <w:szCs w:val="24"/>
        </w:rPr>
        <w:t xml:space="preserve">Производство молока в республике составило 1085,0 тыс. т, что на 17,0 тыс. т или на 1,6% больше соответствующего периода 2011 года.</w:t>
      </w:r>
    </w:p>
    <w:p>
      <w:pPr>
        <w:spacing w:after="120"/>
        <w:jc w:val="both"/>
      </w:pPr>
      <w:r>
        <w:rPr>
          <w:rFonts w:ascii="Arial" w:cs="Arial" w:eastAsia="Arial" w:hAnsi="Arial"/>
          <w:sz w:val="24"/>
          <w:szCs w:val="24"/>
        </w:rPr>
        <w:t xml:space="preserve">В республике произведено 323,6 млн. штук яиц и прирост составил 3,8% к уровню соответствующего периода 2011 года.</w:t>
      </w:r>
    </w:p>
    <w:p>
      <w:pPr>
        <w:spacing w:after="120"/>
        <w:jc w:val="both"/>
      </w:pPr>
      <w:r>
        <w:rPr>
          <w:rFonts w:ascii="Arial" w:cs="Arial" w:eastAsia="Arial" w:hAnsi="Arial"/>
          <w:sz w:val="24"/>
          <w:szCs w:val="24"/>
        </w:rPr>
        <w:t xml:space="preserve">За январь-сентябрь произведено 11,3 тыс. т шерсти, реальный рост 2,1% по сравнению с соответствующим периодом 2011 года. Во всех областях валовое производство шерсти за отчетный период выше прошлогоднего уровня.</w:t>
      </w:r>
    </w:p>
    <w:p>
      <w:pPr>
        <w:spacing w:after="120"/>
        <w:jc w:val="both"/>
      </w:pPr>
      <w:r>
        <w:rPr>
          <w:rFonts w:ascii="Arial" w:cs="Arial" w:eastAsia="Arial" w:hAnsi="Arial"/>
          <w:sz w:val="24"/>
          <w:szCs w:val="24"/>
        </w:rPr>
        <w:t xml:space="preserve">Информация о продовольственной обеспеченности внутреннего рынка республики основными продуктами питания. Исходя из данных объемов производства на 1 октября 2012 года, в целом по республике обеспеченность основными продуктами питания составила:</w:t>
      </w:r>
    </w:p>
    <w:p>
      <w:pPr>
        <w:spacing w:after="120"/>
        <w:jc w:val="both"/>
      </w:pPr>
      <w:r>
        <w:rPr>
          <w:rFonts w:ascii="Arial" w:cs="Arial" w:eastAsia="Arial" w:hAnsi="Arial"/>
          <w:sz w:val="24"/>
          <w:szCs w:val="24"/>
        </w:rPr>
        <w:t xml:space="preserve">1. С учетом переходящих остатков прошлого года:</w:t>
      </w:r>
    </w:p>
    <w:p>
      <w:pPr>
        <w:spacing w:after="120"/>
        <w:jc w:val="both"/>
      </w:pPr>
      <w:r>
        <w:rPr>
          <w:rFonts w:ascii="Arial" w:cs="Arial" w:eastAsia="Arial" w:hAnsi="Arial"/>
          <w:sz w:val="24"/>
          <w:szCs w:val="24"/>
        </w:rPr>
        <w:t xml:space="preserve">- согласно утвержденным нормам потребления, с учетом экспорта-импорта: по хлебопродуктам - 302,5%, картофелю - 295,9%, молоку - 115,5%, мясу - 74,5%, овощам - 295,9%, плодам и ягодам - 28,6%, яйцу - 58,9%, маслу растительному - 155,2%, сахару - 67,7%;</w:t>
      </w:r>
    </w:p>
    <w:p>
      <w:pPr>
        <w:spacing w:after="120"/>
        <w:jc w:val="both"/>
      </w:pPr>
      <w:r>
        <w:rPr>
          <w:rFonts w:ascii="Arial" w:cs="Arial" w:eastAsia="Arial" w:hAnsi="Arial"/>
          <w:sz w:val="24"/>
          <w:szCs w:val="24"/>
        </w:rPr>
        <w:t xml:space="preserve">- за счет собственного производства: по хлебопродуктам - 152,1%, картофелю - 295,9%, молоку - 115,5%, мясу - 54,3%, овощам - 295,9%, маслу растительному - 26,1%, сахару - 0%, яйцу птицы - 41,7%.</w:t>
      </w:r>
    </w:p>
    <w:p>
      <w:pPr>
        <w:spacing w:after="120"/>
        <w:jc w:val="both"/>
      </w:pPr>
      <w:r>
        <w:rPr>
          <w:rFonts w:ascii="Arial" w:cs="Arial" w:eastAsia="Arial" w:hAnsi="Arial"/>
          <w:sz w:val="24"/>
          <w:szCs w:val="24"/>
        </w:rPr>
        <w:t xml:space="preserve">2. Без учета остатков:</w:t>
      </w:r>
    </w:p>
    <w:p>
      <w:pPr>
        <w:spacing w:after="120"/>
        <w:jc w:val="both"/>
      </w:pPr>
      <w:r>
        <w:rPr>
          <w:rFonts w:ascii="Arial" w:cs="Arial" w:eastAsia="Arial" w:hAnsi="Arial"/>
          <w:sz w:val="24"/>
          <w:szCs w:val="24"/>
        </w:rPr>
        <w:t xml:space="preserve">- согласно утвержденным нормам потребления, с учетом экспорта-импорта: по хлебопродуктам - 160,2%, картофелю - 128,3%, молоку - 115,5%, мясу - 71,5%, овощам - 172,6%, плодам и ягодам - 27,3%, яйцу - 44,3%, маслу растительному - 92,7%, сахару - 53,2%;</w:t>
      </w:r>
    </w:p>
    <w:p>
      <w:pPr>
        <w:spacing w:after="120"/>
        <w:jc w:val="both"/>
      </w:pPr>
      <w:r>
        <w:rPr>
          <w:rFonts w:ascii="Arial" w:cs="Arial" w:eastAsia="Arial" w:hAnsi="Arial"/>
          <w:sz w:val="24"/>
          <w:szCs w:val="24"/>
        </w:rPr>
        <w:t xml:space="preserve">- за счет собственного производства: по хлебопродуктам - 82,6%, картофелю - 128,3%, молоку - 115,5%, мясу - 54,3%, овощам - 128,3%, плодам и ягодам - 24,8%, яйцу - 41,8%, маслу растительному - 26,1%, сахару - 0%.</w:t>
      </w:r>
    </w:p>
    <w:p>
      <w:pPr>
        <w:spacing w:after="120"/>
        <w:jc w:val="both"/>
      </w:pPr>
      <w:r>
        <w:rPr>
          <w:rFonts w:ascii="Arial" w:cs="Arial" w:eastAsia="Arial" w:hAnsi="Arial"/>
          <w:sz w:val="24"/>
          <w:szCs w:val="24"/>
        </w:rPr>
        <w:t xml:space="preserve">В настоящее время ситуация на внутреннем продовольственном рынке стабильная. Несмотря на уменьшение объемов производства основной культуры - продовольственной пшеницы, в результате сокращения посевных площадей под данную культуру, в связи с крайне неблагоприятными природно-климатическими условиями, население республики будет обеспечено хлебопродуктами в необходимом объеме. Это обусловлено тем, что имеется договоренность с Казахстаном о покупке пшеницы, в объеме 200 тыс. тонн. Также имеется договоренность с Министерством сельского хозяйства РФ о поставке 100,0 тыс. т, из которых 20,0 тыс. т в виде гуманитарной помощи, а оставшиеся 80,0 тыс. т - в виде кредита сроком на 1 год.</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2.1. Промышленность(7)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итогам за январь-сентябрь 2012 года промышленность является основным сектором, оказывающим негативное влияние на экономический рост, где объем производства по сравнению с соответствующим периодом 2011 года снизился и составил 66,1%, произведено продукции на сумму 81,6 млрд. сомов. Без учета предприятий по разработке месторождения "Кумтор" 59,6 млрд. сомов, или реальный рост составил 107,0%.</w:t>
      </w:r>
    </w:p>
    <w:p>
      <w:pPr>
        <w:spacing w:after="120"/>
        <w:jc w:val="both"/>
      </w:pPr>
      <w:r>
        <w:rPr>
          <w:rFonts w:ascii="Arial" w:cs="Arial" w:eastAsia="Arial" w:hAnsi="Arial"/>
          <w:sz w:val="24"/>
          <w:szCs w:val="24"/>
        </w:rPr>
        <w:t xml:space="preserve">Отрицательный вклад в формирование ВВП со стороны промышленного производства оценивается на уровне (-)7,3 процентных пункта, включая предприятия по разработке месторождения "Кумтор". Удельный вес промышленности в структуре производства ВВП составил 14,4%, снизившись на 6,9 процентных пункта по сравнению с соответствующим периодом 2011 года.</w:t>
      </w:r>
    </w:p>
    <w:p>
      <w:pPr>
        <w:spacing w:after="120"/>
        <w:jc w:val="both"/>
      </w:pPr>
      <w:r>
        <w:rPr>
          <w:rFonts w:ascii="Arial" w:cs="Arial" w:eastAsia="Arial" w:hAnsi="Arial"/>
          <w:sz w:val="24"/>
          <w:szCs w:val="24"/>
        </w:rPr>
        <w:t xml:space="preserve">Фактический объем производства промышленности не достиг прогнозируемого уровня на январь-сентябрь 2012 года на 21 процентных пункта (см. табл. 6).</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6</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Промышленность по секторам за январь-сентябрь 2011-2012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Уд. вес│  Январь-сентябрь │ Отклонение  │ Январь-│</w:t>
      </w:r>
    </w:p>
    <w:p>
      <w:pPr>
        <w:spacing w:after="120"/>
        <w:jc w:val="both"/>
      </w:pPr>
      <w:r>
        <w:rPr>
          <w:rFonts w:ascii="Arial" w:cs="Arial" w:eastAsia="Arial" w:hAnsi="Arial"/>
          <w:sz w:val="24"/>
          <w:szCs w:val="24"/>
        </w:rPr>
        <w:t xml:space="preserve">│                  │ в общем│                  │предв. факт. │ декабрь│</w:t>
      </w:r>
    </w:p>
    <w:p>
      <w:pPr>
        <w:spacing w:after="120"/>
        <w:jc w:val="both"/>
      </w:pPr>
      <w:r>
        <w:rPr>
          <w:rFonts w:ascii="Arial" w:cs="Arial" w:eastAsia="Arial" w:hAnsi="Arial"/>
          <w:sz w:val="24"/>
          <w:szCs w:val="24"/>
        </w:rPr>
        <w:t xml:space="preserve">│                  │ объеме │                  │   январь-   │2012 г.,│</w:t>
      </w:r>
    </w:p>
    <w:p>
      <w:pPr>
        <w:spacing w:after="120"/>
        <w:jc w:val="both"/>
      </w:pPr>
      <w:r>
        <w:rPr>
          <w:rFonts w:ascii="Arial" w:cs="Arial" w:eastAsia="Arial" w:hAnsi="Arial"/>
          <w:sz w:val="24"/>
          <w:szCs w:val="24"/>
        </w:rPr>
        <w:t xml:space="preserve">│                  │  пром. │                  │   сентябрь  │  ожид. │</w:t>
      </w:r>
    </w:p>
    <w:p>
      <w:pPr>
        <w:spacing w:after="120"/>
        <w:jc w:val="both"/>
      </w:pPr>
      <w:r>
        <w:rPr>
          <w:rFonts w:ascii="Arial" w:cs="Arial" w:eastAsia="Arial" w:hAnsi="Arial"/>
          <w:sz w:val="24"/>
          <w:szCs w:val="24"/>
        </w:rPr>
        <w:t xml:space="preserve">│                  │ январь-│                  │2012 г. (+,-)│        │</w:t>
      </w:r>
    </w:p>
    <w:p>
      <w:pPr>
        <w:spacing w:after="120"/>
        <w:jc w:val="both"/>
      </w:pPr>
      <w:r>
        <w:rPr>
          <w:rFonts w:ascii="Arial" w:cs="Arial" w:eastAsia="Arial" w:hAnsi="Arial"/>
          <w:sz w:val="24"/>
          <w:szCs w:val="24"/>
        </w:rPr>
        <w:t xml:space="preserve">│                  │сентябрь├─────┬──────┬─────┼──────┬──────┤        │</w:t>
      </w:r>
    </w:p>
    <w:p>
      <w:pPr>
        <w:spacing w:after="120"/>
        <w:jc w:val="both"/>
      </w:pPr>
      <w:r>
        <w:rPr>
          <w:rFonts w:ascii="Arial" w:cs="Arial" w:eastAsia="Arial" w:hAnsi="Arial"/>
          <w:sz w:val="24"/>
          <w:szCs w:val="24"/>
        </w:rPr>
        <w:t xml:space="preserve">│                  │ 2012 г.│2011 │ 2012 │2012 │  от  │  от  │        │</w:t>
      </w:r>
    </w:p>
    <w:p>
      <w:pPr>
        <w:spacing w:after="120"/>
        <w:jc w:val="both"/>
      </w:pPr>
      <w:r>
        <w:rPr>
          <w:rFonts w:ascii="Arial" w:cs="Arial" w:eastAsia="Arial" w:hAnsi="Arial"/>
          <w:sz w:val="24"/>
          <w:szCs w:val="24"/>
        </w:rPr>
        <w:t xml:space="preserve">│                  │        │ г.  │  г.  │ г.  │ факт.│ ожид.│        │</w:t>
      </w:r>
    </w:p>
    <w:p>
      <w:pPr>
        <w:spacing w:after="120"/>
        <w:jc w:val="both"/>
      </w:pPr>
      <w:r>
        <w:rPr>
          <w:rFonts w:ascii="Arial" w:cs="Arial" w:eastAsia="Arial" w:hAnsi="Arial"/>
          <w:sz w:val="24"/>
          <w:szCs w:val="24"/>
        </w:rPr>
        <w:t xml:space="preserve">│                  │        │факт.│предв.│ожид.│ 2011 │ 2012 │        │</w:t>
      </w:r>
    </w:p>
    <w:p>
      <w:pPr>
        <w:spacing w:after="120"/>
        <w:jc w:val="both"/>
      </w:pPr>
      <w:r>
        <w:rPr>
          <w:rFonts w:ascii="Arial" w:cs="Arial" w:eastAsia="Arial" w:hAnsi="Arial"/>
          <w:sz w:val="24"/>
          <w:szCs w:val="24"/>
        </w:rPr>
        <w:t xml:space="preserve">│                  │        │     │ факт.│     │  г.  │  г.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│Промышленность,   │  100,0 │125,5│  66,1│ 87,1│ -59,4│ -21,0│   87,1 │</w:t>
      </w:r>
    </w:p>
    <w:p>
      <w:pPr>
        <w:spacing w:after="120"/>
        <w:jc w:val="both"/>
      </w:pPr>
      <w:r>
        <w:rPr>
          <w:rFonts w:ascii="Arial" w:cs="Arial" w:eastAsia="Arial" w:hAnsi="Arial"/>
          <w:sz w:val="24"/>
          <w:szCs w:val="24"/>
        </w:rPr>
        <w:t xml:space="preserve">│всего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без   │   73,1 │121,5│ 107,0│106,0│ -14,5│   1,0│  107,1 │</w:t>
      </w:r>
    </w:p>
    <w:p>
      <w:pPr>
        <w:spacing w:after="120"/>
        <w:jc w:val="both"/>
      </w:pPr>
      <w:r>
        <w:rPr>
          <w:rFonts w:ascii="Arial" w:cs="Arial" w:eastAsia="Arial" w:hAnsi="Arial"/>
          <w:sz w:val="24"/>
          <w:szCs w:val="24"/>
        </w:rPr>
        <w:t xml:space="preserve">│учета предприятий │        │     │      │     │      │      │        │</w:t>
      </w:r>
    </w:p>
    <w:p>
      <w:pPr>
        <w:spacing w:after="120"/>
        <w:jc w:val="both"/>
      </w:pPr>
      <w:r>
        <w:rPr>
          <w:rFonts w:ascii="Arial" w:cs="Arial" w:eastAsia="Arial" w:hAnsi="Arial"/>
          <w:sz w:val="24"/>
          <w:szCs w:val="24"/>
        </w:rPr>
        <w:t xml:space="preserve">│по разработке     │        │     │      │     │      │      │        │</w:t>
      </w:r>
    </w:p>
    <w:p>
      <w:pPr>
        <w:spacing w:after="120"/>
        <w:jc w:val="both"/>
      </w:pPr>
      <w:r>
        <w:rPr>
          <w:rFonts w:ascii="Arial" w:cs="Arial" w:eastAsia="Arial" w:hAnsi="Arial"/>
          <w:sz w:val="24"/>
          <w:szCs w:val="24"/>
        </w:rPr>
        <w:t xml:space="preserve">│месторождения     │        │     │      │     │      │      │        │</w:t>
      </w:r>
    </w:p>
    <w:p>
      <w:pPr>
        <w:spacing w:after="120"/>
        <w:jc w:val="both"/>
      </w:pPr>
      <w:r>
        <w:rPr>
          <w:rFonts w:ascii="Arial" w:cs="Arial" w:eastAsia="Arial" w:hAnsi="Arial"/>
          <w:sz w:val="24"/>
          <w:szCs w:val="24"/>
        </w:rPr>
        <w:t xml:space="preserve">│"Кумтор"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│Предприятия по    │   26,9 │130,4│  27,7│ 31,4│-102,7│  -3,7│   70,3 │</w:t>
      </w:r>
    </w:p>
    <w:p>
      <w:pPr>
        <w:spacing w:after="120"/>
        <w:jc w:val="both"/>
      </w:pPr>
      <w:r>
        <w:rPr>
          <w:rFonts w:ascii="Arial" w:cs="Arial" w:eastAsia="Arial" w:hAnsi="Arial"/>
          <w:sz w:val="24"/>
          <w:szCs w:val="24"/>
        </w:rPr>
        <w:t xml:space="preserve">│разработке        │        │     │      │     │      │      │        │</w:t>
      </w:r>
    </w:p>
    <w:p>
      <w:pPr>
        <w:spacing w:after="120"/>
        <w:jc w:val="both"/>
      </w:pPr>
      <w:r>
        <w:rPr>
          <w:rFonts w:ascii="Arial" w:cs="Arial" w:eastAsia="Arial" w:hAnsi="Arial"/>
          <w:sz w:val="24"/>
          <w:szCs w:val="24"/>
        </w:rPr>
        <w:t xml:space="preserve">│месторождения     │        │     │      │     │      │      │        │</w:t>
      </w:r>
    </w:p>
    <w:p>
      <w:pPr>
        <w:spacing w:after="120"/>
        <w:jc w:val="both"/>
      </w:pPr>
      <w:r>
        <w:rPr>
          <w:rFonts w:ascii="Arial" w:cs="Arial" w:eastAsia="Arial" w:hAnsi="Arial"/>
          <w:sz w:val="24"/>
          <w:szCs w:val="24"/>
        </w:rPr>
        <w:t xml:space="preserve">│"Кумтор"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│Обрабатывающая    │   72,5 │126,1│  55,7│ 83,2│ -70,4│ -27,5│   83,0 │</w:t>
      </w:r>
    </w:p>
    <w:p>
      <w:pPr>
        <w:spacing w:after="120"/>
        <w:jc w:val="both"/>
      </w:pPr>
      <w:r>
        <w:rPr>
          <w:rFonts w:ascii="Arial" w:cs="Arial" w:eastAsia="Arial" w:hAnsi="Arial"/>
          <w:sz w:val="24"/>
          <w:szCs w:val="24"/>
        </w:rPr>
        <w:t xml:space="preserve">│промышленность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│Производство и    │   22,1 │122,9│ 109,0│104,9│ -13,9│   4,1│  105,9 │</w:t>
      </w:r>
    </w:p>
    <w:p>
      <w:pPr>
        <w:spacing w:after="120"/>
        <w:jc w:val="both"/>
      </w:pPr>
      <w:r>
        <w:rPr>
          <w:rFonts w:ascii="Arial" w:cs="Arial" w:eastAsia="Arial" w:hAnsi="Arial"/>
          <w:sz w:val="24"/>
          <w:szCs w:val="24"/>
        </w:rPr>
        <w:t xml:space="preserve">│распределение     │        │     │      │     │      │      │        │</w:t>
      </w:r>
    </w:p>
    <w:p>
      <w:pPr>
        <w:spacing w:after="120"/>
        <w:jc w:val="both"/>
      </w:pPr>
      <w:r>
        <w:rPr>
          <w:rFonts w:ascii="Arial" w:cs="Arial" w:eastAsia="Arial" w:hAnsi="Arial"/>
          <w:sz w:val="24"/>
          <w:szCs w:val="24"/>
        </w:rPr>
        <w:t xml:space="preserve">│электроэнергии,   │        │     │      │     │      │      │        │</w:t>
      </w:r>
    </w:p>
    <w:p>
      <w:pPr>
        <w:spacing w:after="120"/>
        <w:jc w:val="both"/>
      </w:pPr>
      <w:r>
        <w:rPr>
          <w:rFonts w:ascii="Arial" w:cs="Arial" w:eastAsia="Arial" w:hAnsi="Arial"/>
          <w:sz w:val="24"/>
          <w:szCs w:val="24"/>
        </w:rPr>
        <w:t xml:space="preserve">│газа и воды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│Горнодобывающая   │    5,4 │121,2│ 123,1│106,2│   1,9│  16,9│   106,8│</w:t>
      </w:r>
    </w:p>
    <w:p>
      <w:pPr>
        <w:spacing w:after="120"/>
        <w:jc w:val="both"/>
      </w:pPr>
      <w:r>
        <w:rPr>
          <w:rFonts w:ascii="Arial" w:cs="Arial" w:eastAsia="Arial" w:hAnsi="Arial"/>
          <w:sz w:val="24"/>
          <w:szCs w:val="24"/>
        </w:rPr>
        <w:t xml:space="preserve">│промышленность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Значительное снижение объемов производства промышленной продукции обусловлено сокращением объемов производства в обрабатывающей промышленности.</w:t>
      </w:r>
    </w:p>
    <w:p>
      <w:pPr>
        <w:spacing w:after="120"/>
        <w:jc w:val="both"/>
      </w:pPr>
      <w:r>
        <w:rPr>
          <w:rFonts w:ascii="Arial" w:cs="Arial" w:eastAsia="Arial" w:hAnsi="Arial"/>
          <w:sz w:val="24"/>
          <w:szCs w:val="24"/>
        </w:rPr>
        <w:t xml:space="preserve">В обрабатывающей промышленности, с самым высоким удельным весом (72,5%) в производстве промышленной продукции, объем продукции за январь-сентябрь 2012 года составил 59,1 млрд. сомов и реально снизился почти в 2 раза по сравнению с соответствующим периодом 2011 года. Основными отраслями, оказавшими негативное влияние на сокращение объема производства, стали:</w:t>
      </w:r>
    </w:p>
    <w:p>
      <w:pPr>
        <w:spacing w:after="120"/>
        <w:jc w:val="both"/>
      </w:pPr>
      <w:r>
        <w:rPr>
          <w:rFonts w:ascii="Arial" w:cs="Arial" w:eastAsia="Arial" w:hAnsi="Arial"/>
          <w:sz w:val="24"/>
          <w:szCs w:val="24"/>
        </w:rPr>
        <w:t xml:space="preserve">- металлургическое производство (сокращение на 69,5%);</w:t>
      </w:r>
    </w:p>
    <w:p>
      <w:pPr>
        <w:spacing w:after="120"/>
        <w:jc w:val="both"/>
      </w:pPr>
      <w:r>
        <w:rPr>
          <w:rFonts w:ascii="Arial" w:cs="Arial" w:eastAsia="Arial" w:hAnsi="Arial"/>
          <w:sz w:val="24"/>
          <w:szCs w:val="24"/>
        </w:rPr>
        <w:t xml:space="preserve">- текстильное и швейное производство (сокращение на 21,3%).</w:t>
      </w:r>
    </w:p>
    <w:p>
      <w:pPr>
        <w:spacing w:after="120"/>
        <w:jc w:val="both"/>
      </w:pPr>
      <w:r>
        <w:rPr>
          <w:rFonts w:ascii="Arial" w:cs="Arial" w:eastAsia="Arial" w:hAnsi="Arial"/>
          <w:sz w:val="24"/>
          <w:szCs w:val="24"/>
        </w:rPr>
        <w:t xml:space="preserve">Основной причиной снижения объемов металлургического производства на 69,5%, которое занимает наибольший удельный вес в общем объеме промышленности (46,7%), является сокращение объемов производства на руднике "Кумтор", где индекс физического объема составил всего 27,7% по сравнению с соответствующим периодом 2011 года, подверженного факторам риска, отрицательный вклад которого в структуре ВВП составил (-)7,9 процентных пункта. Из-за влияния геологических факторов треть прогнозных объемов добычи текущего года перенесена на два следующих года.</w:t>
      </w:r>
    </w:p>
    <w:p>
      <w:pPr>
        <w:spacing w:after="120"/>
        <w:jc w:val="both"/>
      </w:pPr>
      <w:r>
        <w:rPr>
          <w:rFonts w:ascii="Arial" w:cs="Arial" w:eastAsia="Arial" w:hAnsi="Arial"/>
          <w:sz w:val="24"/>
          <w:szCs w:val="24"/>
        </w:rPr>
        <w:t xml:space="preserve">В швейном и текстильном производстве (уд. вес - 8,1%) сокращение производства на 21,3% произошло за счет уменьшения заказов Российской Федерации, в связи с уменьшением спроса на продукцию швейного производства. Кроме того, ужесточены правила на таможенной территории участников ТС.</w:t>
      </w:r>
    </w:p>
    <w:p>
      <w:pPr>
        <w:spacing w:after="120"/>
        <w:jc w:val="both"/>
      </w:pPr>
      <w:r>
        <w:rPr>
          <w:rFonts w:ascii="Arial" w:cs="Arial" w:eastAsia="Arial" w:hAnsi="Arial"/>
          <w:sz w:val="24"/>
          <w:szCs w:val="24"/>
        </w:rPr>
        <w:t xml:space="preserve">В отчетном периоде к числу производств, положительно повлиявших на результаты работы обрабатывающей промышленности, необходимо отнести устойчивую работу предприятий по производству пищевых продуктов, включая напитки и табак, с реальным темпом роста на 4,1%, обработке древесины и производству изделий из дерева - на 7,9%, целлюлозно-бумажного и печатного производства - на 25,2%, транспортных средств и оборудования - на 4,2%.</w:t>
      </w:r>
    </w:p>
    <w:p>
      <w:pPr>
        <w:spacing w:after="120"/>
        <w:jc w:val="both"/>
      </w:pPr>
      <w:r>
        <w:rPr>
          <w:rFonts w:ascii="Arial" w:cs="Arial" w:eastAsia="Arial" w:hAnsi="Arial"/>
          <w:sz w:val="24"/>
          <w:szCs w:val="24"/>
        </w:rPr>
        <w:t xml:space="preserve">В производстве прочих неметаллических минеральных продуктов реальный рост составил 13,6%. На фоне повышенного в этом году спроса на стройматериалы, в частности, на цемент, отставание за полугодие более чем на 30 тыс. т, в результате запуска печей после ремонта и перевода на твердое топливо на Кантском цементном заводе восполнено. Что касается стекольного завода "Интергласс", то ввод его в эксплуатацию со второго полугодия позволил реально увеличить объемы производства строительных материалов, где произведено 6,1 млн. кв.м листового стекла, вместо запланированных 3,5 млн. кв.м, и компенсировать сниженные объемы с начала года других видов производств. Кроме того, в данном секторе возросли объемы производства товарного бетона - в 1,6 раза, пескоблока - на 23,1%.</w:t>
      </w:r>
    </w:p>
    <w:p>
      <w:pPr>
        <w:spacing w:after="120"/>
        <w:jc w:val="both"/>
      </w:pPr>
      <w:r>
        <w:rPr>
          <w:rFonts w:ascii="Arial" w:cs="Arial" w:eastAsia="Arial" w:hAnsi="Arial"/>
          <w:sz w:val="24"/>
          <w:szCs w:val="24"/>
        </w:rPr>
        <w:t xml:space="preserve">Предприятиями по производству основных химических веществ за январь-сентябрь 2012 года достигнут реальный рост на 30,3% по сравнению с соответствующим периодом 2011 года. Увеличение объема производства связано с приходом новых инвесторов на ОАО "Кыргызский химико-металлургический завод". С начала 2012 года было задействовано производство монокристаллического кремния, простаивающее с января 2009 года (ОАО "Кыргызский химико-металлургический завод" выкуплено канадской компанией Sta№s E№ergy Corp. и 49,2% простыми именными акциями ОАО "Кыргызский химико-металлургический завод" владеет российская компания ОсОО "Атлантик Моторе"),</w:t>
      </w:r>
    </w:p>
    <w:p>
      <w:pPr>
        <w:spacing w:after="120"/>
        <w:jc w:val="both"/>
      </w:pPr>
      <w:r>
        <w:rPr>
          <w:rFonts w:ascii="Arial" w:cs="Arial" w:eastAsia="Arial" w:hAnsi="Arial"/>
          <w:sz w:val="24"/>
          <w:szCs w:val="24"/>
        </w:rPr>
        <w:t xml:space="preserve">В производстве машин и оборудования реальный прирост составил 22,8%, благодаря устойчивой работе предприятий ОАО ТНК "Дастан", АО "Кеминский электротехнический завод", ОсОО "Насосный завод № 5", ОАО "Электротехник".</w:t>
      </w:r>
    </w:p>
    <w:p>
      <w:pPr>
        <w:spacing w:after="120"/>
        <w:jc w:val="both"/>
      </w:pPr>
      <w:r>
        <w:rPr>
          <w:rFonts w:ascii="Arial" w:cs="Arial" w:eastAsia="Arial" w:hAnsi="Arial"/>
          <w:sz w:val="24"/>
          <w:szCs w:val="24"/>
        </w:rPr>
        <w:t xml:space="preserve">В производстве и распределении электроэнергии, газа и воды (уд. вес 22,1% в объеме промышленного производства) объем продукции составил 18,0 млрд. сомов с реальным темпом роста на 9,0%:</w:t>
      </w:r>
    </w:p>
    <w:p>
      <w:pPr>
        <w:spacing w:after="120"/>
        <w:jc w:val="both"/>
      </w:pPr>
      <w:r>
        <w:rPr>
          <w:rFonts w:ascii="Arial" w:cs="Arial" w:eastAsia="Arial" w:hAnsi="Arial"/>
          <w:sz w:val="24"/>
          <w:szCs w:val="24"/>
        </w:rPr>
        <w:t xml:space="preserve">- выработка электроэнергии за январь-сентябрь 2012 года составила 10977,4 млн. кВтч, что на 2,8% больше по сравнению с соответствующим периодом 2011 года;</w:t>
      </w:r>
    </w:p>
    <w:p>
      <w:pPr>
        <w:spacing w:after="120"/>
        <w:jc w:val="both"/>
      </w:pPr>
      <w:r>
        <w:rPr>
          <w:rFonts w:ascii="Arial" w:cs="Arial" w:eastAsia="Arial" w:hAnsi="Arial"/>
          <w:sz w:val="24"/>
          <w:szCs w:val="24"/>
        </w:rPr>
        <w:t xml:space="preserve">- экспорт электроэнергии за январь-сентябрь 2012 года составил 1469,3 млн. кВтч, что на 36,1% меньше чем в соответствующем периоде 2011 года;</w:t>
      </w:r>
    </w:p>
    <w:p>
      <w:pPr>
        <w:spacing w:after="120"/>
        <w:jc w:val="both"/>
      </w:pPr>
      <w:r>
        <w:rPr>
          <w:rFonts w:ascii="Arial" w:cs="Arial" w:eastAsia="Arial" w:hAnsi="Arial"/>
          <w:sz w:val="24"/>
          <w:szCs w:val="24"/>
        </w:rPr>
        <w:t xml:space="preserve">- потери электроэнергии в сетях РЭК по оперативным данным за январь-сентябрь 2012 года составили 1461 млн. кВтч или 19,1% от поступления, что на 1,0% меньше чем за соответствующий период 2011 года;</w:t>
      </w:r>
    </w:p>
    <w:p>
      <w:pPr>
        <w:spacing w:after="120"/>
        <w:jc w:val="both"/>
      </w:pPr>
      <w:r>
        <w:rPr>
          <w:rFonts w:ascii="Arial" w:cs="Arial" w:eastAsia="Arial" w:hAnsi="Arial"/>
          <w:sz w:val="24"/>
          <w:szCs w:val="24"/>
        </w:rPr>
        <w:t xml:space="preserve">- выработка тепловой энергии за январь-сентябрь 2012 года составил 2034,1 тыс. Гкал, что на 6,1% больше уровня аналогичного периода 2011 года;</w:t>
      </w:r>
    </w:p>
    <w:p>
      <w:pPr>
        <w:spacing w:after="120"/>
        <w:jc w:val="both"/>
      </w:pPr>
      <w:r>
        <w:rPr>
          <w:rFonts w:ascii="Arial" w:cs="Arial" w:eastAsia="Arial" w:hAnsi="Arial"/>
          <w:sz w:val="24"/>
          <w:szCs w:val="24"/>
        </w:rPr>
        <w:t xml:space="preserve">- поступление газа за январь-сентябрь 2012 года составил 255,7 млн. куб.м, что больше на 18,5% больше аналогичного периода 2011 года;</w:t>
      </w:r>
    </w:p>
    <w:p>
      <w:pPr>
        <w:spacing w:after="120"/>
        <w:jc w:val="both"/>
      </w:pPr>
      <w:r>
        <w:rPr>
          <w:rFonts w:ascii="Arial" w:cs="Arial" w:eastAsia="Arial" w:hAnsi="Arial"/>
          <w:sz w:val="24"/>
          <w:szCs w:val="24"/>
        </w:rPr>
        <w:t xml:space="preserve">- снизились сверхнормативные потери газа на 4,3 млн. куб.м (28,3%) по сравнению с соответствующим периодом 2011 года (10,9 млн. куб.м против 15,2 млн. куб.м).</w:t>
      </w:r>
    </w:p>
    <w:p>
      <w:pPr>
        <w:spacing w:after="120"/>
        <w:jc w:val="both"/>
      </w:pPr>
      <w:r>
        <w:rPr>
          <w:rFonts w:ascii="Arial" w:cs="Arial" w:eastAsia="Arial" w:hAnsi="Arial"/>
          <w:sz w:val="24"/>
          <w:szCs w:val="24"/>
        </w:rPr>
        <w:t xml:space="preserve">По состоянию на 1 октября 2012 года, объем воды в Токтогульском водохранилище составил 17,512 млрд. куб.м, что на 2 млрд. куб.м меньше уровня 2011 года. Этого объема воды достаточно для выработки электроэнергии для внутренних нужд в осенне-зимний период 2012-2013 года. С 17 сентября 2012 года ОАО "Электрические станции" официально прекратило экспорт электрической энергии ввиду необходимости накопления воды на Токтогульском водохранилище.</w:t>
      </w:r>
    </w:p>
    <w:p>
      <w:pPr>
        <w:spacing w:after="120"/>
        <w:jc w:val="both"/>
      </w:pPr>
      <w:r>
        <w:rPr>
          <w:rFonts w:ascii="Arial" w:cs="Arial" w:eastAsia="Arial" w:hAnsi="Arial"/>
          <w:sz w:val="24"/>
          <w:szCs w:val="24"/>
        </w:rPr>
        <w:t xml:space="preserve">Для обеспечения энергетической безопасности страны и увеличения выработки электроэнергии проводились следующие мероприятия:</w:t>
      </w:r>
    </w:p>
    <w:p>
      <w:pPr>
        <w:spacing w:after="120"/>
        <w:jc w:val="both"/>
      </w:pPr>
      <w:r>
        <w:rPr>
          <w:rFonts w:ascii="Arial" w:cs="Arial" w:eastAsia="Arial" w:hAnsi="Arial"/>
          <w:sz w:val="24"/>
          <w:szCs w:val="24"/>
        </w:rPr>
        <w:t xml:space="preserve">- найден альтернативный источник по поставкам газа. В целях бесперебойного обеспечения природным газом потребителей Кыргызской Республики, в соответствии с заключенным договором ОАО "Кыргызгаз" с АО "КазТрансГаз" поставлен газ в объеме 300 млн. куб.м, по цене 224 долл.США. 6 сентября 2012 года дополнительно заключен договор на поставку газа в объеме 100 млн. куб.м по цене 224 долл.США до конца т.г. Согласно договору с АК "Узтрансгаз", поставляется газ в объеме 100 млн. куб.м (остаток 57,4 млн. куб.м), которого достаточно для покрытия потребности республики);</w:t>
      </w:r>
    </w:p>
    <w:p>
      <w:pPr>
        <w:spacing w:after="120"/>
        <w:jc w:val="both"/>
      </w:pPr>
      <w:r>
        <w:rPr>
          <w:rFonts w:ascii="Arial" w:cs="Arial" w:eastAsia="Arial" w:hAnsi="Arial"/>
          <w:sz w:val="24"/>
          <w:szCs w:val="24"/>
        </w:rPr>
        <w:t xml:space="preserve">- подписано Льготное кредитное соглашение между Правительством Кыргызской Республики, представленным Министерством финансов Кыргызской Республики, и Экспортно-Импортным Банком КНР по финансированию проекта "Строительство линии электропередачи 500 кВ "Датка-Кемин" и подстанции 500 кВ "Кемин" (5 июня 2012 года), Законом Кыргызской Республики от 19 июня 2012 года № 86 ратифицировано и 1 августа 2012 года с участием Президента Кыргызской Республики состоялась торжественная закладка памятной капсулы на месте строительства ПС 500 кВ "Кемин" в с.Чолок Кеминского района Чуйской области. 30 августа 2012 года объявлено датой начала работ:</w:t>
      </w:r>
    </w:p>
    <w:p>
      <w:pPr>
        <w:spacing w:after="120"/>
        <w:jc w:val="both"/>
      </w:pPr>
      <w:r>
        <w:rPr>
          <w:rFonts w:ascii="Arial" w:cs="Arial" w:eastAsia="Arial" w:hAnsi="Arial"/>
          <w:sz w:val="24"/>
          <w:szCs w:val="24"/>
        </w:rPr>
        <w:t xml:space="preserve">- Законом Кыргызской Республики ратифицировано Соглашение о финансировании по проекту "Развитие сектора энергетики" между Кыргызской Республикой и Азиатским Банком Развития, подписанное 8 декабря 2010 года в городе Бишкек;</w:t>
      </w:r>
    </w:p>
    <w:p>
      <w:pPr>
        <w:spacing w:after="120"/>
        <w:jc w:val="both"/>
      </w:pPr>
      <w:r>
        <w:rPr>
          <w:rFonts w:ascii="Arial" w:cs="Arial" w:eastAsia="Arial" w:hAnsi="Arial"/>
          <w:sz w:val="24"/>
          <w:szCs w:val="24"/>
        </w:rPr>
        <w:t xml:space="preserve">- Законом Кыргызской Республики ратифицировано Кредитное соглашение между Правительством Кыргызской Республики и Исламским банком развития для финансирования проекта "Улучшение электроснабжения гор. Бишкек и гор. Ош", подписанное 13 сентября 2011 года в гор. Бишкек;</w:t>
      </w:r>
    </w:p>
    <w:p>
      <w:pPr>
        <w:spacing w:after="120"/>
        <w:jc w:val="both"/>
      </w:pPr>
      <w:r>
        <w:rPr>
          <w:rFonts w:ascii="Arial" w:cs="Arial" w:eastAsia="Arial" w:hAnsi="Arial"/>
          <w:sz w:val="24"/>
          <w:szCs w:val="24"/>
        </w:rPr>
        <w:t xml:space="preserve">- 20 сентября 2012 года в гор. Бишкек подписано Соглашение между Правительством Кыргызской Республики и Правительством Российской Федерации о строительстве и эксплуатации Камбар-Атинской ГЭС-1, Верхне-Нарынского каскада ГЭС;</w:t>
      </w:r>
    </w:p>
    <w:p>
      <w:pPr>
        <w:spacing w:after="120"/>
        <w:jc w:val="both"/>
      </w:pPr>
      <w:r>
        <w:rPr>
          <w:rFonts w:ascii="Arial" w:cs="Arial" w:eastAsia="Arial" w:hAnsi="Arial"/>
          <w:sz w:val="24"/>
          <w:szCs w:val="24"/>
        </w:rPr>
        <w:t xml:space="preserve">- во исполнение постановления Правительства Кыргызской Республики "О мерах по подготовке отраслей экономики и населения Кыргызской Республики к осенне-зимнему периоду 2012/2013 года" от 24 апреля 2012 года № 257 в основном завершено проведение тендеров на поставку твердого топлива бюджетным потребителям, финансируемым из местного и республиканского бюджетов, угледобывающие предприятия провели вскрышные и подготовительные работы и приступили к выемке угля и поставкам его потребителям для обеспечения отопительного периода. Поставка угля проводится как для крупных потребителей - ТЭЦ гор. Бишкек, котельным подведомственных бюджетных предприятий, так и населению областей, в которых расположены угледобывающие предприятия.</w:t>
      </w:r>
    </w:p>
    <w:p>
      <w:pPr>
        <w:spacing w:after="120"/>
        <w:jc w:val="both"/>
      </w:pPr>
      <w:r>
        <w:rPr>
          <w:rFonts w:ascii="Arial" w:cs="Arial" w:eastAsia="Arial" w:hAnsi="Arial"/>
          <w:sz w:val="24"/>
          <w:szCs w:val="24"/>
        </w:rPr>
        <w:t xml:space="preserve">В горнодобывающей промышленности (уд. вес 5,4% в объеме промышленного производства) за январь-сентябрь 2012 года произведено продукции на 4,4 млрд. сомов, и по сравнению с соответствующим периодом 2011 года объем производства реально вырос на 23,1%, в том числе по добыче топливно-энергетических полезных ископаемых рост на 11,9%; по добыче полезных ископаемых, кроме топливно-энергетических, рост - на 61,0%. Увеличение объемов промышленного производства отмечалось за счет значительного роста добычи угля и лигнита в 1,7 раза, базальта - в 2,7 раза, песков природных - на 16,9%, а также природного газа - на 8,9%.</w:t>
      </w:r>
    </w:p>
    <w:p>
      <w:pPr>
        <w:spacing w:after="120"/>
        <w:jc w:val="both"/>
      </w:pPr>
      <w:r>
        <w:rPr>
          <w:rFonts w:ascii="Arial" w:cs="Arial" w:eastAsia="Arial" w:hAnsi="Arial"/>
          <w:sz w:val="24"/>
          <w:szCs w:val="24"/>
        </w:rPr>
        <w:t xml:space="preserve">В итоге, реальный прирост промышленного производства составил, без учета Кумтора, только 7%, относительно 21,5%, достигнутых за соответствующий период 2011 года.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2.3. Строительство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строительном комплексе отмечается увеличение объемов капитальных вложений. За январь-сентябрь 2012 года объем инвестиций в основной капитал за счет всех источников финансирования составил 35,4 млрд. сомов и увеличился на 9,1%. Вместе с тем ожидаемый уровень в 19% на январь-сентябрь 2012 года не достигнут, где основными влияющими факторами явились:</w:t>
      </w:r>
    </w:p>
    <w:p>
      <w:pPr>
        <w:spacing w:after="120"/>
        <w:jc w:val="both"/>
      </w:pPr>
      <w:r>
        <w:rPr>
          <w:rFonts w:ascii="Arial" w:cs="Arial" w:eastAsia="Arial" w:hAnsi="Arial"/>
          <w:sz w:val="24"/>
          <w:szCs w:val="24"/>
        </w:rPr>
        <w:t xml:space="preserve">- бюрократические процедуры, затягивание выдачи разрешений компаниям на строительство и позднее утверждение Плана горных работ на 2012 год, что в целом привело к потере объемов капитализации в горной добыче;</w:t>
      </w:r>
    </w:p>
    <w:p>
      <w:pPr>
        <w:spacing w:after="120"/>
        <w:jc w:val="both"/>
      </w:pPr>
      <w:r>
        <w:rPr>
          <w:rFonts w:ascii="Arial" w:cs="Arial" w:eastAsia="Arial" w:hAnsi="Arial"/>
          <w:sz w:val="24"/>
          <w:szCs w:val="24"/>
        </w:rPr>
        <w:t xml:space="preserve">- позднее утверждение Плана строительных работ и перечень объектов капитальных вложений на 2012 год, финансируемых из бюджета (только в июне 2012 года). Фактически, с начала года из бюджета на капитальные вложения профинансировано всего 1768,1 млн. сомов, что в 2 раза меньше чем за соответствующий период 2011 года;</w:t>
      </w:r>
    </w:p>
    <w:p>
      <w:pPr>
        <w:spacing w:after="120"/>
        <w:jc w:val="both"/>
      </w:pPr>
      <w:r>
        <w:rPr>
          <w:rFonts w:ascii="Arial" w:cs="Arial" w:eastAsia="Arial" w:hAnsi="Arial"/>
          <w:sz w:val="24"/>
          <w:szCs w:val="24"/>
        </w:rPr>
        <w:t xml:space="preserve">- негативное влияние сезонного фактора в зимние месяцы этого года (продолжительность зимнего периода).</w:t>
      </w:r>
    </w:p>
    <w:p>
      <w:pPr>
        <w:spacing w:after="120"/>
        <w:jc w:val="both"/>
      </w:pPr>
      <w:r>
        <w:rPr>
          <w:rFonts w:ascii="Arial" w:cs="Arial" w:eastAsia="Arial" w:hAnsi="Arial"/>
          <w:sz w:val="24"/>
          <w:szCs w:val="24"/>
        </w:rPr>
        <w:t xml:space="preserve">Рост инвестиций в основной капитал обеспечен за счет увеличения объемов строительства объектов сельского хозяйства, горнодобывающей и обрабатывающей промышленности, торговли, ремонта автомобилей, бытовых изделий и предметов личного пользования, сферы операций с недвижимым имуществом, аренды и предоставления услуг потребителям, образования и здравоохранения. При этом объем инвестиций, освоенных на строительстве объектов обрабатывающей промышленности, по сравнению с январем-сентябрем 2011 года увеличился в 3,2 раза.</w:t>
      </w:r>
    </w:p>
    <w:p>
      <w:pPr>
        <w:spacing w:after="120"/>
        <w:jc w:val="both"/>
      </w:pPr>
      <w:r>
        <w:rPr>
          <w:rFonts w:ascii="Arial" w:cs="Arial" w:eastAsia="Arial" w:hAnsi="Arial"/>
          <w:sz w:val="24"/>
          <w:szCs w:val="24"/>
        </w:rPr>
        <w:t xml:space="preserve">Вместе с тем, снижение объемов инвестиций по сравнению с январем-сентябрем 2011 года наблюдалось на строительстве гостиниц и ресторанов, объектов по производству и распределению электроэнергии, газа и воды, транспорта и связи, по предоставлению коммунальных, социальных и персональных услуг и жилищного строительства, доля которых в общем их объеме сократилась почти на 20%. При этом, объем освоенных инвестиций на транспорте снизился почти вдвое, на строительстве гостиниц и ресторанов - на 40%, на объектах связи - на 23,8%, жилищного строительства на 11,4%.</w:t>
      </w:r>
    </w:p>
    <w:p>
      <w:pPr>
        <w:spacing w:after="120"/>
        <w:jc w:val="both"/>
      </w:pPr>
      <w:r>
        <w:rPr>
          <w:rFonts w:ascii="Arial" w:cs="Arial" w:eastAsia="Arial" w:hAnsi="Arial"/>
          <w:sz w:val="24"/>
          <w:szCs w:val="24"/>
        </w:rPr>
        <w:t xml:space="preserve">Суммарная доля внутренних инвестиционных средств составила 72,6% и внешних - 27,4% от общего объема освоенных капитальных вложений.</w:t>
      </w:r>
    </w:p>
    <w:p>
      <w:pPr>
        <w:spacing w:after="120"/>
        <w:jc w:val="both"/>
      </w:pPr>
      <w:r>
        <w:rPr>
          <w:rFonts w:ascii="Arial" w:cs="Arial" w:eastAsia="Arial" w:hAnsi="Arial"/>
          <w:sz w:val="24"/>
          <w:szCs w:val="24"/>
        </w:rPr>
        <w:t xml:space="preserve">Объемы внутренних инвестиций в основной капитал по сравнению с соответствующим периодом 2011 года увеличились на 11,7%, из них средства предприятий и организаций - на 30,9%, средства населения - на 8,0%, средства местных бюджетов - в 1,6 раза и кредиты банка - в 3,9 раза. При этом инвестиции из средств республиканского бюджета составили 51,9% к уровню января-сентября 2011 года.</w:t>
      </w:r>
    </w:p>
    <w:p>
      <w:pPr>
        <w:spacing w:after="120"/>
        <w:jc w:val="both"/>
      </w:pPr>
      <w:r>
        <w:rPr>
          <w:rFonts w:ascii="Arial" w:cs="Arial" w:eastAsia="Arial" w:hAnsi="Arial"/>
          <w:sz w:val="24"/>
          <w:szCs w:val="24"/>
        </w:rPr>
        <w:t xml:space="preserve">Объемы инвестиций в основной капитал из внешних источников увеличились на 2,6%, из них возросли прямые иностранные инвестиции в 2,3 раза и иностранные гранты и гуманитарная помощь в 2 раза. При этом инвестиции по иностранным кредитам составили 50,3% к уровню января-сентября 2011 года.</w:t>
      </w:r>
    </w:p>
    <w:p>
      <w:pPr>
        <w:spacing w:after="120"/>
        <w:jc w:val="both"/>
      </w:pPr>
      <w:r>
        <w:rPr>
          <w:rFonts w:ascii="Arial" w:cs="Arial" w:eastAsia="Arial" w:hAnsi="Arial"/>
          <w:sz w:val="24"/>
          <w:szCs w:val="24"/>
        </w:rPr>
        <w:t xml:space="preserve">В структуре инвестиций за январь-сентябрь 2012 года бюджетные вложения составили 6,5% против 11,5% за соответствующий период 2011 года, иностранные кредиты - 9,2% против 20,1% за аналогичный период 2011 г., средства населения, включая благотворительную помощь Президента Кыргызской Республики, - 27,0%, против 27,1% за аналогичный период 2011 года.</w:t>
      </w:r>
    </w:p>
    <w:p>
      <w:pPr>
        <w:spacing w:after="120"/>
        <w:jc w:val="both"/>
      </w:pPr>
      <w:r>
        <w:rPr>
          <w:rFonts w:ascii="Arial" w:cs="Arial" w:eastAsia="Arial" w:hAnsi="Arial"/>
          <w:sz w:val="24"/>
          <w:szCs w:val="24"/>
        </w:rPr>
        <w:t xml:space="preserve">По прямым иностранным инвестициям наблюдается увеличение доли на 13,3% против 6,4% за аналогичный период 2011 года, иностранные гранты и гуманитарная помощь - 4,9% против 2,7% за аналогичный период 2011 года, кредиты банков - 0,8% против 0,2% за аналогичный период 2011 года, средства предприятий и организаций - 38,3% против 32,0 % за аналогичный период 2011 года.</w:t>
      </w:r>
    </w:p>
    <w:p>
      <w:pPr>
        <w:spacing w:after="120"/>
        <w:jc w:val="both"/>
      </w:pPr>
      <w:r>
        <w:rPr>
          <w:rFonts w:ascii="Arial" w:cs="Arial" w:eastAsia="Arial" w:hAnsi="Arial"/>
          <w:sz w:val="24"/>
          <w:szCs w:val="24"/>
        </w:rPr>
        <w:t xml:space="preserve">Общий объем валовой продукции строительства в январе-сентябре 2012 года составил 32,8 млрд. сомов, или увеличился на 12,0%. Рост валовой продукции строительства обусловлен увеличением доли выполненных строительных подрядных и прочих капитальных работ и затрат в структуре инвестиций в основной капитал, а также ростом объемов капитального и текущего ремонта зданий и сооружений.</w:t>
      </w:r>
    </w:p>
    <w:p>
      <w:pPr>
        <w:spacing w:after="120"/>
        <w:jc w:val="both"/>
      </w:pPr>
      <w:r>
        <w:rPr>
          <w:rFonts w:ascii="Arial" w:cs="Arial" w:eastAsia="Arial" w:hAnsi="Arial"/>
          <w:sz w:val="24"/>
          <w:szCs w:val="24"/>
        </w:rPr>
        <w:t xml:space="preserve">Влияние строительного сектора на темпы экономического роста было положительным, и вклад в формирование ВВП составил 0,55 процентных пункта, удельный вес которого в структуре производства ВВП - 5,1%.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7</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Объемы инвестиций в основной капитал и валовой</w:t>
      </w:r>
    </w:p>
    <w:p>
      <w:pPr>
        <w:spacing w:after="120"/>
        <w:jc w:val="center"/>
      </w:pPr>
      <w:r>
        <w:rPr>
          <w:rFonts w:ascii="Arial" w:cs="Arial" w:eastAsia="Arial" w:hAnsi="Arial"/>
          <w:sz w:val="24"/>
          <w:szCs w:val="24"/>
        </w:rPr>
        <w:t xml:space="preserve">продукции строительства за январь-сентябрь 2011-2012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 Январь-│ Январь-│ Январь-│ Январь-│ Январь-│Январь-│</w:t>
      </w:r>
    </w:p>
    <w:p>
      <w:pPr>
        <w:spacing w:after="120"/>
        <w:jc w:val="both"/>
      </w:pPr>
      <w:r>
        <w:rPr>
          <w:rFonts w:ascii="Arial" w:cs="Arial" w:eastAsia="Arial" w:hAnsi="Arial"/>
          <w:sz w:val="24"/>
          <w:szCs w:val="24"/>
        </w:rPr>
        <w:t xml:space="preserve">│                │сентябрь│сентябрь│сентябрь│сентябрь│сентябрь│декабрь│</w:t>
      </w:r>
    </w:p>
    <w:p>
      <w:pPr>
        <w:spacing w:after="120"/>
        <w:jc w:val="both"/>
      </w:pPr>
      <w:r>
        <w:rPr>
          <w:rFonts w:ascii="Arial" w:cs="Arial" w:eastAsia="Arial" w:hAnsi="Arial"/>
          <w:sz w:val="24"/>
          <w:szCs w:val="24"/>
        </w:rPr>
        <w:t xml:space="preserve">│                │ 2011 г.│ 2012 г.│ 2012 г.│ 2012 г.│ 2012 г.│2012 г.│</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факт. │ предв. │откл. от│  ожид. │откл. от│ ожид. │</w:t>
      </w:r>
    </w:p>
    <w:p>
      <w:pPr>
        <w:spacing w:after="120"/>
        <w:jc w:val="both"/>
      </w:pPr>
      <w:r>
        <w:rPr>
          <w:rFonts w:ascii="Arial" w:cs="Arial" w:eastAsia="Arial" w:hAnsi="Arial"/>
          <w:sz w:val="24"/>
          <w:szCs w:val="24"/>
        </w:rPr>
        <w:t xml:space="preserve">│                │        │  факт. │  факт. │        │  ожид. │       │</w:t>
      </w:r>
    </w:p>
    <w:p>
      <w:pPr>
        <w:spacing w:after="120"/>
        <w:jc w:val="both"/>
      </w:pPr>
      <w:r>
        <w:rPr>
          <w:rFonts w:ascii="Arial" w:cs="Arial" w:eastAsia="Arial" w:hAnsi="Arial"/>
          <w:sz w:val="24"/>
          <w:szCs w:val="24"/>
        </w:rPr>
        <w:t xml:space="preserve">│                │        │        │ 2011 г.│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 28023,3│ 32825,8│ 4802,5 │ 35403,8│ -2578,0│54265,5│</w:t>
      </w:r>
    </w:p>
    <w:p>
      <w:pPr>
        <w:spacing w:after="120"/>
        <w:jc w:val="both"/>
      </w:pPr>
      <w:r>
        <w:rPr>
          <w:rFonts w:ascii="Arial" w:cs="Arial" w:eastAsia="Arial" w:hAnsi="Arial"/>
          <w:sz w:val="24"/>
          <w:szCs w:val="24"/>
        </w:rPr>
        <w:t xml:space="preserve">│продукция       │        │        │        │        │        │       │</w:t>
      </w:r>
    </w:p>
    <w:p>
      <w:pPr>
        <w:spacing w:after="120"/>
        <w:jc w:val="both"/>
      </w:pPr>
      <w:r>
        <w:rPr>
          <w:rFonts w:ascii="Arial" w:cs="Arial" w:eastAsia="Arial" w:hAnsi="Arial"/>
          <w:sz w:val="24"/>
          <w:szCs w:val="24"/>
        </w:rPr>
        <w:t xml:space="preserve">│строительства,  │        │        │        │        │        │       │</w:t>
      </w:r>
    </w:p>
    <w:p>
      <w:pPr>
        <w:spacing w:after="120"/>
        <w:jc w:val="both"/>
      </w:pPr>
      <w:r>
        <w:rPr>
          <w:rFonts w:ascii="Arial" w:cs="Arial" w:eastAsia="Arial" w:hAnsi="Arial"/>
          <w:sz w:val="24"/>
          <w:szCs w:val="24"/>
        </w:rPr>
        <w:t xml:space="preserve">│млн.сомов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│Темпы роста, %  │    95,0│   112,0│   17,0 │   120,4│    -8,4│  119,3│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117,6│   104,6│  -13,0 │   104,9│    -0,3│  108,9│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│Инвестиции в    │ 31014,6│ 35379,8│ 4365,2 │ 38829,7│ -3449,9│60871,7│</w:t>
      </w:r>
    </w:p>
    <w:p>
      <w:pPr>
        <w:spacing w:after="120"/>
        <w:jc w:val="both"/>
      </w:pPr>
      <w:r>
        <w:rPr>
          <w:rFonts w:ascii="Arial" w:cs="Arial" w:eastAsia="Arial" w:hAnsi="Arial"/>
          <w:sz w:val="24"/>
          <w:szCs w:val="24"/>
        </w:rPr>
        <w:t xml:space="preserve">│основной        │        │        │        │        │        │       │</w:t>
      </w:r>
    </w:p>
    <w:p>
      <w:pPr>
        <w:spacing w:after="120"/>
        <w:jc w:val="both"/>
      </w:pPr>
      <w:r>
        <w:rPr>
          <w:rFonts w:ascii="Arial" w:cs="Arial" w:eastAsia="Arial" w:hAnsi="Arial"/>
          <w:sz w:val="24"/>
          <w:szCs w:val="24"/>
        </w:rPr>
        <w:t xml:space="preserve">│капитал,        │        │        │        │        │        │       │</w:t>
      </w:r>
    </w:p>
    <w:p>
      <w:pPr>
        <w:spacing w:after="120"/>
        <w:jc w:val="both"/>
      </w:pPr>
      <w:r>
        <w:rPr>
          <w:rFonts w:ascii="Arial" w:cs="Arial" w:eastAsia="Arial" w:hAnsi="Arial"/>
          <w:sz w:val="24"/>
          <w:szCs w:val="24"/>
        </w:rPr>
        <w:t xml:space="preserve">│млн.сомов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│Темпы роста, %  │    87,5│   109,1│   21,6 │   119,4│   -10,3│  118,1│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│Внутренние      │ 21952,3│ 25674,6│ 3722,3 │ 27840,9│ -2166,3│43645,0│</w:t>
      </w:r>
    </w:p>
    <w:p>
      <w:pPr>
        <w:spacing w:after="120"/>
        <w:jc w:val="both"/>
      </w:pPr>
      <w:r>
        <w:rPr>
          <w:rFonts w:ascii="Arial" w:cs="Arial" w:eastAsia="Arial" w:hAnsi="Arial"/>
          <w:sz w:val="24"/>
          <w:szCs w:val="24"/>
        </w:rPr>
        <w:t xml:space="preserve">│инвестиции,     │        │        │        │        │        │       │</w:t>
      </w:r>
    </w:p>
    <w:p>
      <w:pPr>
        <w:spacing w:after="120"/>
        <w:jc w:val="both"/>
      </w:pPr>
      <w:r>
        <w:rPr>
          <w:rFonts w:ascii="Arial" w:cs="Arial" w:eastAsia="Arial" w:hAnsi="Arial"/>
          <w:sz w:val="24"/>
          <w:szCs w:val="24"/>
        </w:rPr>
        <w:t xml:space="preserve">│млн.сомов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│Внешние         │  9062,3│  9705,2│  642,9 │ 10988,8│ -1283,6│17226,7│</w:t>
      </w:r>
    </w:p>
    <w:p>
      <w:pPr>
        <w:spacing w:after="120"/>
        <w:jc w:val="both"/>
      </w:pPr>
      <w:r>
        <w:rPr>
          <w:rFonts w:ascii="Arial" w:cs="Arial" w:eastAsia="Arial" w:hAnsi="Arial"/>
          <w:sz w:val="24"/>
          <w:szCs w:val="24"/>
        </w:rPr>
        <w:t xml:space="preserve">│инвестиции,     │        │        │        │        │        │       │</w:t>
      </w:r>
    </w:p>
    <w:p>
      <w:pPr>
        <w:spacing w:after="120"/>
        <w:jc w:val="both"/>
      </w:pPr>
      <w:r>
        <w:rPr>
          <w:rFonts w:ascii="Arial" w:cs="Arial" w:eastAsia="Arial" w:hAnsi="Arial"/>
          <w:sz w:val="24"/>
          <w:szCs w:val="24"/>
        </w:rPr>
        <w:t xml:space="preserve">│млн.сомов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 истекший период построены и введены в действия: цеха по производству полихлорвиниловой тары, мебели, сыра, макаронных изделий, розливу минеральной воды и мини-пекарни; берегоукрепительные сооружения протяженностью 3,2 км, противоселевые сооружения - 14,7 км, проведены противоэрозионные мероприятия, протяженностью 0,2 км дренажа; автомобильные дороги с твердым покрытием областного и местного значения протяженностью 4,60 км, внутрихозяйственные дороги в сельском хозяйстве протяженностью 39 км, а также три моста и др.</w:t>
      </w:r>
    </w:p>
    <w:p>
      <w:pPr>
        <w:spacing w:after="120"/>
        <w:jc w:val="both"/>
      </w:pPr>
      <w:r>
        <w:rPr>
          <w:rFonts w:ascii="Arial" w:cs="Arial" w:eastAsia="Arial" w:hAnsi="Arial"/>
          <w:sz w:val="24"/>
          <w:szCs w:val="24"/>
        </w:rPr>
        <w:t xml:space="preserve">На строительстве подстанций "Датка" и "Кемин" объемы освоенных средств составили 169,7 млн. сомов.</w:t>
      </w:r>
    </w:p>
    <w:p>
      <w:pPr>
        <w:spacing w:after="120"/>
        <w:jc w:val="both"/>
      </w:pPr>
      <w:r>
        <w:rPr>
          <w:rFonts w:ascii="Arial" w:cs="Arial" w:eastAsia="Arial" w:hAnsi="Arial"/>
          <w:sz w:val="24"/>
          <w:szCs w:val="24"/>
        </w:rPr>
        <w:t xml:space="preserve">Основная доля освоенных инвестиций была направлена на строительство объектов горнодобывающей промышленности (27,8% от общего объема инвестиций) и на строительство объектов транспорта и связи (14,1%).</w:t>
      </w:r>
    </w:p>
    <w:p>
      <w:pPr>
        <w:spacing w:after="120"/>
        <w:jc w:val="both"/>
      </w:pPr>
      <w:r>
        <w:rPr>
          <w:rFonts w:ascii="Arial" w:cs="Arial" w:eastAsia="Arial" w:hAnsi="Arial"/>
          <w:sz w:val="24"/>
          <w:szCs w:val="24"/>
        </w:rPr>
        <w:t xml:space="preserve">В течение отчетного периода велось строительство и реконструкция автомобильных дорог "Талас-Тараз-Суусамыр", "Ош-Иркештам", "Ош-Исфана", "Бишкек-Нарын-Торугарт", "Южный транспортный коридор" и реабилитация дорог по проекту "Улучшение регионального дорожного коридора".</w:t>
      </w:r>
    </w:p>
    <w:p>
      <w:pPr>
        <w:spacing w:after="120"/>
        <w:jc w:val="both"/>
      </w:pPr>
      <w:r>
        <w:rPr>
          <w:rFonts w:ascii="Arial" w:cs="Arial" w:eastAsia="Arial" w:hAnsi="Arial"/>
          <w:sz w:val="24"/>
          <w:szCs w:val="24"/>
        </w:rPr>
        <w:t xml:space="preserve">За январь-сентябрь 2012 года введено в действие основных фондов на сумму 15014,5 млн. сомов, при этом на один сом освоенных инвестиций пришлось 0,42 сома основных фондов, против 0,60 - в январе-сентябре 2011 года.</w:t>
      </w:r>
    </w:p>
    <w:p>
      <w:pPr>
        <w:spacing w:after="120"/>
        <w:jc w:val="both"/>
      </w:pPr>
      <w:r>
        <w:rPr>
          <w:rFonts w:ascii="Arial" w:cs="Arial" w:eastAsia="Arial" w:hAnsi="Arial"/>
          <w:sz w:val="24"/>
          <w:szCs w:val="24"/>
        </w:rPr>
        <w:t xml:space="preserve">За отчетный период сдана в эксплуатацию 5001 квартира общей площадью 521,1 тыс. кв.м, или 91,0% к уровню января-сентября 2011 года. В III квартале т.г. введено 211,6 тыс. квадратных метров жилья, что на 3,3% больше, чем в III квартале 2011 года.</w:t>
      </w:r>
    </w:p>
    <w:p>
      <w:pPr>
        <w:spacing w:after="120"/>
        <w:jc w:val="both"/>
      </w:pPr>
      <w:r>
        <w:rPr>
          <w:rFonts w:ascii="Arial" w:cs="Arial" w:eastAsia="Arial" w:hAnsi="Arial"/>
          <w:sz w:val="24"/>
          <w:szCs w:val="24"/>
        </w:rPr>
        <w:t xml:space="preserve">На строительстве жилья за истекший период использовано (по оценке) 7946,3 млн. сомов инвестиций в основной капитал, что на 11,4% меньше, чем за январь-сентябрь 2011 года.</w:t>
      </w:r>
    </w:p>
    <w:p>
      <w:pPr>
        <w:spacing w:after="120"/>
        <w:jc w:val="both"/>
      </w:pPr>
      <w:r>
        <w:rPr>
          <w:rFonts w:ascii="Arial" w:cs="Arial" w:eastAsia="Arial" w:hAnsi="Arial"/>
          <w:sz w:val="24"/>
          <w:szCs w:val="24"/>
        </w:rPr>
        <w:t xml:space="preserve">Строительство и ввод жилых домов осуществляются, в основном, за счет средств населения (92,2% от их общего ввода).</w:t>
      </w:r>
    </w:p>
    <w:p>
      <w:pPr>
        <w:spacing w:after="120"/>
        <w:jc w:val="both"/>
      </w:pPr>
      <w:r>
        <w:rPr>
          <w:rFonts w:ascii="Arial" w:cs="Arial" w:eastAsia="Arial" w:hAnsi="Arial"/>
          <w:sz w:val="24"/>
          <w:szCs w:val="24"/>
        </w:rPr>
        <w:t xml:space="preserve">За январь-сентябрь 2012 года значительно увеличился объем инвестиций, направленных на строительство общеобразовательных школ, составив 716,3 млн. сомов, что в 1,4 раза больше, чем за январь-сентябрь 2011 года. При этом, введено в действие школ на 2254 ученических места, в том числе в Баткенской области - на 140 ученических мест, Ошской - на 220, Таласской - на 384, Джалал-Абадской области - на 550 ученических мест и гор. Бишкек - на 960 ученических мест, что в 4,9 раза больше, чем в январе-сентябре 2011 года.</w:t>
      </w:r>
    </w:p>
    <w:p>
      <w:pPr>
        <w:spacing w:after="120"/>
        <w:jc w:val="both"/>
      </w:pPr>
      <w:r>
        <w:rPr>
          <w:rFonts w:ascii="Arial" w:cs="Arial" w:eastAsia="Arial" w:hAnsi="Arial"/>
          <w:sz w:val="24"/>
          <w:szCs w:val="24"/>
        </w:rPr>
        <w:t xml:space="preserve">По сравнению с январем-сентябрем 2011 года более чем в 3 раза сократилось финансирование строительства амбулаторно-поликлинических учреждений, составив 25,4 млн. сомов, при этом, сданы в эксплуатацию учреждения на 98 посещений в смену (на 75,5% меньше, чем за январь-сентябрь 2011 года).</w:t>
      </w:r>
    </w:p>
    <w:p>
      <w:pPr>
        <w:spacing w:after="120"/>
        <w:jc w:val="both"/>
      </w:pPr>
      <w:r>
        <w:rPr>
          <w:rFonts w:ascii="Arial" w:cs="Arial" w:eastAsia="Arial" w:hAnsi="Arial"/>
          <w:sz w:val="24"/>
          <w:szCs w:val="24"/>
        </w:rPr>
        <w:t xml:space="preserve">Несмотря на то, что по сравнению с соответствующим периодом прошлого года ввод в действие больниц оставался почти на прежнем уровне, объем инвестиций, направленных на их строительство, увеличился в 4,5 раза. За январь-сентябрь т.г. сдана в эксплуатацию больница на 35 коек в гор. Ош.</w:t>
      </w:r>
    </w:p>
    <w:p>
      <w:pPr>
        <w:spacing w:after="120"/>
        <w:jc w:val="both"/>
      </w:pPr>
      <w:r>
        <w:rPr>
          <w:rFonts w:ascii="Arial" w:cs="Arial" w:eastAsia="Arial" w:hAnsi="Arial"/>
          <w:sz w:val="24"/>
          <w:szCs w:val="24"/>
        </w:rPr>
        <w:t xml:space="preserve">На строительстве детских садов освоено 32,6 млн. сомов инвестиций в основной капитал, что на 12,1% больше, чем в январе-сентябре 2011 года.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2.4. Сфера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Самым существенным оказался положительный вклад в ВВП от сектора услуг (2,2 процентных пункта), где с начала года реальный прирост составил 5,0%, удельный вес которого в структуре производства ВВП составил 46,4%, увеличившись на 3,1 процентных пункта по сравнению с соответствующим периодом 2011 года. При этом ожидаемый уровень в 6% на январь-сентябрь 2012 года не достигнут на 1,0 процентных пункта.</w:t>
      </w:r>
    </w:p>
    <w:p>
      <w:pPr>
        <w:spacing w:after="120"/>
        <w:jc w:val="both"/>
      </w:pPr>
      <w:r>
        <w:rPr>
          <w:rFonts w:ascii="Arial" w:cs="Arial" w:eastAsia="Arial" w:hAnsi="Arial"/>
          <w:sz w:val="24"/>
          <w:szCs w:val="24"/>
        </w:rPr>
        <w:t xml:space="preserve">Вклад в рост сферы услуг обеспечен со стороны торговли, где прирост составил 8,2%, услуг гостиниц и ресторанов - на 10,5%, в сфере предоставления услуг транспорта и связи - на 8,8%, суммарная доля которых достигла почти 70% (торговля - 46,9%).</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8</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Основные показатели сферы услуг за январь-сентябрь 2011-2012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│Январь- │Январь- │Январь- │ Январь-сентябрь │Январь- │</w:t>
      </w:r>
    </w:p>
    <w:p>
      <w:pPr>
        <w:spacing w:after="120"/>
        <w:jc w:val="both"/>
      </w:pPr>
      <w:r>
        <w:rPr>
          <w:rFonts w:ascii="Arial" w:cs="Arial" w:eastAsia="Arial" w:hAnsi="Arial"/>
          <w:sz w:val="24"/>
          <w:szCs w:val="24"/>
        </w:rPr>
        <w:t xml:space="preserve">│               │сентябрь│сентябрь│сентябрь│   откл. (+,-)   │декабрь │</w:t>
      </w:r>
    </w:p>
    <w:p>
      <w:pPr>
        <w:spacing w:after="120"/>
        <w:jc w:val="both"/>
      </w:pPr>
      <w:r>
        <w:rPr>
          <w:rFonts w:ascii="Arial" w:cs="Arial" w:eastAsia="Arial" w:hAnsi="Arial"/>
          <w:sz w:val="24"/>
          <w:szCs w:val="24"/>
        </w:rPr>
        <w:t xml:space="preserve">│               │2011 г. │2012 г. │2012 г. ├────────┬────────┤2012 г. │</w:t>
      </w:r>
    </w:p>
    <w:p>
      <w:pPr>
        <w:spacing w:after="120"/>
        <w:jc w:val="both"/>
      </w:pPr>
      <w:r>
        <w:rPr>
          <w:rFonts w:ascii="Arial" w:cs="Arial" w:eastAsia="Arial" w:hAnsi="Arial"/>
          <w:sz w:val="24"/>
          <w:szCs w:val="24"/>
        </w:rPr>
        <w:t xml:space="preserve">│               ├────────┼────────┼────────┤   от   │от ожид.│        │</w:t>
      </w:r>
    </w:p>
    <w:p>
      <w:pPr>
        <w:spacing w:after="120"/>
        <w:jc w:val="both"/>
      </w:pPr>
      <w:r>
        <w:rPr>
          <w:rFonts w:ascii="Arial" w:cs="Arial" w:eastAsia="Arial" w:hAnsi="Arial"/>
          <w:sz w:val="24"/>
          <w:szCs w:val="24"/>
        </w:rPr>
        <w:t xml:space="preserve">│               │  факт. │ предв. │  ожид. │ 2011 г.│ 2012 г.│        │</w:t>
      </w:r>
    </w:p>
    <w:p>
      <w:pPr>
        <w:spacing w:after="120"/>
        <w:jc w:val="both"/>
      </w:pPr>
      <w:r>
        <w:rPr>
          <w:rFonts w:ascii="Arial" w:cs="Arial" w:eastAsia="Arial" w:hAnsi="Arial"/>
          <w:sz w:val="24"/>
          <w:szCs w:val="24"/>
        </w:rPr>
        <w:t xml:space="preserve">│               │        │  факт. │        │  ожид.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│Сфера услуг:   │        │        │        │        │        │        │</w:t>
      </w:r>
    </w:p>
    <w:p>
      <w:pPr>
        <w:spacing w:after="120"/>
        <w:jc w:val="both"/>
      </w:pPr>
      <w:r>
        <w:rPr>
          <w:rFonts w:ascii="Arial" w:cs="Arial" w:eastAsia="Arial" w:hAnsi="Arial"/>
          <w:sz w:val="24"/>
          <w:szCs w:val="24"/>
        </w:rPr>
        <w:t xml:space="preserve">│- млн. сом.    │149018,8│170528,1│176565,0│ 21509,3│ -6036,9│261582,2│</w:t>
      </w:r>
    </w:p>
    <w:p>
      <w:pPr>
        <w:spacing w:after="120"/>
        <w:jc w:val="both"/>
      </w:pPr>
      <w:r>
        <w:rPr>
          <w:rFonts w:ascii="Arial" w:cs="Arial" w:eastAsia="Arial" w:hAnsi="Arial"/>
          <w:sz w:val="24"/>
          <w:szCs w:val="24"/>
        </w:rPr>
        <w:t xml:space="preserve">│- темп роста, %│   105,4│   105,0│   106,0│    -0,4│    -1,0│   106,5│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│Торговля,      │        │        │        │        │        │        │</w:t>
      </w:r>
    </w:p>
    <w:p>
      <w:pPr>
        <w:spacing w:after="120"/>
        <w:jc w:val="both"/>
      </w:pPr>
      <w:r>
        <w:rPr>
          <w:rFonts w:ascii="Arial" w:cs="Arial" w:eastAsia="Arial" w:hAnsi="Arial"/>
          <w:sz w:val="24"/>
          <w:szCs w:val="24"/>
        </w:rPr>
        <w:t xml:space="preserve">│ремонт         │        │        │        │        │        │        │</w:t>
      </w:r>
    </w:p>
    <w:p>
      <w:pPr>
        <w:spacing w:after="120"/>
        <w:jc w:val="both"/>
      </w:pPr>
      <w:r>
        <w:rPr>
          <w:rFonts w:ascii="Arial" w:cs="Arial" w:eastAsia="Arial" w:hAnsi="Arial"/>
          <w:sz w:val="24"/>
          <w:szCs w:val="24"/>
        </w:rPr>
        <w:t xml:space="preserve">│автомобилей,   │        │        │        │        │        │        │</w:t>
      </w:r>
    </w:p>
    <w:p>
      <w:pPr>
        <w:spacing w:after="120"/>
        <w:jc w:val="both"/>
      </w:pPr>
      <w:r>
        <w:rPr>
          <w:rFonts w:ascii="Arial" w:cs="Arial" w:eastAsia="Arial" w:hAnsi="Arial"/>
          <w:sz w:val="24"/>
          <w:szCs w:val="24"/>
        </w:rPr>
        <w:t xml:space="preserve">│бытовых        │        │        │        │        │        │        │</w:t>
      </w:r>
    </w:p>
    <w:p>
      <w:pPr>
        <w:spacing w:after="120"/>
        <w:jc w:val="both"/>
      </w:pPr>
      <w:r>
        <w:rPr>
          <w:rFonts w:ascii="Arial" w:cs="Arial" w:eastAsia="Arial" w:hAnsi="Arial"/>
          <w:sz w:val="24"/>
          <w:szCs w:val="24"/>
        </w:rPr>
        <w:t xml:space="preserve">│изделий:       │        │        │        │        │        │        │</w:t>
      </w:r>
    </w:p>
    <w:p>
      <w:pPr>
        <w:spacing w:after="120"/>
        <w:jc w:val="both"/>
      </w:pPr>
      <w:r>
        <w:rPr>
          <w:rFonts w:ascii="Arial" w:cs="Arial" w:eastAsia="Arial" w:hAnsi="Arial"/>
          <w:sz w:val="24"/>
          <w:szCs w:val="24"/>
        </w:rPr>
        <w:t xml:space="preserve">│- млн. сом.    │ 47195,3│ 52389,3│ 54088,0│  5194  │ -1698,7│ 82446,5│</w:t>
      </w:r>
    </w:p>
    <w:p>
      <w:pPr>
        <w:spacing w:after="120"/>
        <w:jc w:val="both"/>
      </w:pPr>
      <w:r>
        <w:rPr>
          <w:rFonts w:ascii="Arial" w:cs="Arial" w:eastAsia="Arial" w:hAnsi="Arial"/>
          <w:sz w:val="24"/>
          <w:szCs w:val="24"/>
        </w:rPr>
        <w:t xml:space="preserve">│- темп роста, %│   105,0│   108,2│   107,3│     3,2│     0,9│   107,9│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│Транспорт:     │        │        │        │        │        │        │</w:t>
      </w:r>
    </w:p>
    <w:p>
      <w:pPr>
        <w:spacing w:after="120"/>
        <w:jc w:val="both"/>
      </w:pPr>
      <w:r>
        <w:rPr>
          <w:rFonts w:ascii="Arial" w:cs="Arial" w:eastAsia="Arial" w:hAnsi="Arial"/>
          <w:sz w:val="24"/>
          <w:szCs w:val="24"/>
        </w:rPr>
        <w:t xml:space="preserve">│- млн. сом.    │ 19092,6│ 22423,5│ 24526,1│  3330,9│ -2102,6│ 36425,6│</w:t>
      </w:r>
    </w:p>
    <w:p>
      <w:pPr>
        <w:spacing w:after="120"/>
        <w:jc w:val="both"/>
      </w:pPr>
      <w:r>
        <w:rPr>
          <w:rFonts w:ascii="Arial" w:cs="Arial" w:eastAsia="Arial" w:hAnsi="Arial"/>
          <w:sz w:val="24"/>
          <w:szCs w:val="24"/>
        </w:rPr>
        <w:t xml:space="preserve">│- темп роста, %│   109,6│   109,8│   113,6│     0,2│    -3,8│   114,4│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│Связь:         │        │        │        │        │        │        │</w:t>
      </w:r>
    </w:p>
    <w:p>
      <w:pPr>
        <w:spacing w:after="120"/>
        <w:jc w:val="both"/>
      </w:pPr>
      <w:r>
        <w:rPr>
          <w:rFonts w:ascii="Arial" w:cs="Arial" w:eastAsia="Arial" w:hAnsi="Arial"/>
          <w:sz w:val="24"/>
          <w:szCs w:val="24"/>
        </w:rPr>
        <w:t xml:space="preserve">│- млн. сом.    │ 14265,1│ 15687,4│ 15442,5│  1422,3│   244,9│ 21308,6│</w:t>
      </w:r>
    </w:p>
    <w:p>
      <w:pPr>
        <w:spacing w:after="120"/>
        <w:jc w:val="both"/>
      </w:pPr>
      <w:r>
        <w:rPr>
          <w:rFonts w:ascii="Arial" w:cs="Arial" w:eastAsia="Arial" w:hAnsi="Arial"/>
          <w:sz w:val="24"/>
          <w:szCs w:val="24"/>
        </w:rPr>
        <w:t xml:space="preserve">│- темп роста, %│   113,5│   107,6│   105,2│    -5,9│     2,4│   105,6│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 развитие сферы услуг повлияли такие благоприятные факторы как:</w:t>
      </w:r>
    </w:p>
    <w:p>
      <w:pPr>
        <w:spacing w:after="120"/>
        <w:jc w:val="both"/>
      </w:pPr>
      <w:r>
        <w:rPr>
          <w:rFonts w:ascii="Arial" w:cs="Arial" w:eastAsia="Arial" w:hAnsi="Arial"/>
          <w:sz w:val="24"/>
          <w:szCs w:val="24"/>
        </w:rPr>
        <w:t xml:space="preserve">- рост потребительского спроса на товары и услуги (реальный рост среднемесячной заработной платы на 22,6%;</w:t>
      </w:r>
    </w:p>
    <w:p>
      <w:pPr>
        <w:spacing w:after="120"/>
        <w:jc w:val="both"/>
      </w:pPr>
      <w:r>
        <w:rPr>
          <w:rFonts w:ascii="Arial" w:cs="Arial" w:eastAsia="Arial" w:hAnsi="Arial"/>
          <w:sz w:val="24"/>
          <w:szCs w:val="24"/>
        </w:rPr>
        <w:t xml:space="preserve">- рост потребительских кредитов на 21% по сравнению с аналогичным периодом 2011 года;</w:t>
      </w:r>
    </w:p>
    <w:p>
      <w:pPr>
        <w:spacing w:after="120"/>
        <w:jc w:val="both"/>
      </w:pPr>
      <w:r>
        <w:rPr>
          <w:rFonts w:ascii="Arial" w:cs="Arial" w:eastAsia="Arial" w:hAnsi="Arial"/>
          <w:sz w:val="24"/>
          <w:szCs w:val="24"/>
        </w:rPr>
        <w:t xml:space="preserve">- рост кредитов в экономику на 16,5% по сравнению с аналогичным периодом 2011 года;</w:t>
      </w:r>
    </w:p>
    <w:p>
      <w:pPr>
        <w:spacing w:after="120"/>
        <w:jc w:val="both"/>
      </w:pPr>
      <w:r>
        <w:rPr>
          <w:rFonts w:ascii="Arial" w:cs="Arial" w:eastAsia="Arial" w:hAnsi="Arial"/>
          <w:sz w:val="24"/>
          <w:szCs w:val="24"/>
        </w:rPr>
        <w:t xml:space="preserve">- увеличение чистого притока денежных переводов физических лиц на 14,2% (за январь-август 2012 года сумма составила 1094,4 млн. долл.США).</w:t>
      </w:r>
    </w:p>
    <w:p>
      <w:pPr>
        <w:spacing w:after="120"/>
        <w:jc w:val="both"/>
      </w:pPr>
      <w:r>
        <w:rPr>
          <w:rFonts w:ascii="Arial" w:cs="Arial" w:eastAsia="Arial" w:hAnsi="Arial"/>
          <w:sz w:val="24"/>
          <w:szCs w:val="24"/>
        </w:rPr>
        <w:t xml:space="preserve">В структуре сферы услуг объем рыночных услуг составляет 73,6%, где валовой выпуск за январь-сентябрь 2012 года сложился в объеме 125,5 млрд. сомов с темпом реального роста на 5,7%, а объем нерыночных услуг - 26,4%, где темп реального роста увеличился на 2,9%.</w:t>
      </w:r>
    </w:p>
    <w:p>
      <w:pPr>
        <w:spacing w:after="120"/>
        <w:jc w:val="both"/>
      </w:pPr>
      <w:r>
        <w:rPr>
          <w:rFonts w:ascii="Arial" w:cs="Arial" w:eastAsia="Arial" w:hAnsi="Arial"/>
          <w:sz w:val="24"/>
          <w:szCs w:val="24"/>
        </w:rPr>
        <w:t xml:space="preserve">Оборот торговли, ремонта автомобилей, бытовых изделий и предметов личного пользования за январь-сентябрь 2012 года составил 185,0 млрд. сомов, темп реального роста составил 109,3% (за январь-сентябрь 2011 год темп роста - 105,4%). Розничная и оптовая торговля, доля которой превышает 85%, оказали кумулятивный вклад в рост оборота торговли на 2,90 процентных пункта. Наибольший вклад в рост оборота торговли оказала розничная торговля моторным топливом. Повышенный спрос на нефтепродукты в связи с проведением сельскохозяйственных работ привел к росту торговли моторным топливом на 24,9%.</w:t>
      </w:r>
    </w:p>
    <w:p>
      <w:pPr>
        <w:spacing w:after="120"/>
        <w:jc w:val="both"/>
      </w:pPr>
      <w:r>
        <w:rPr>
          <w:rFonts w:ascii="Arial" w:cs="Arial" w:eastAsia="Arial" w:hAnsi="Arial"/>
          <w:sz w:val="24"/>
          <w:szCs w:val="24"/>
        </w:rPr>
        <w:t xml:space="preserve">Росту товарооборота способствовал рост продаж строительных материалов (лесоматериалов, цемента, стекла, строительного кирпича).</w:t>
      </w:r>
    </w:p>
    <w:p>
      <w:pPr>
        <w:spacing w:after="120"/>
        <w:jc w:val="both"/>
      </w:pPr>
      <w:r>
        <w:rPr>
          <w:rFonts w:ascii="Arial" w:cs="Arial" w:eastAsia="Arial" w:hAnsi="Arial"/>
          <w:sz w:val="24"/>
          <w:szCs w:val="24"/>
        </w:rPr>
        <w:t xml:space="preserve">В региональном разрезе, основной вклад в рост торговли, традиционно внесли Чуйская и Джалал-Абадская области и гор. Бишкек, кумулятивный вклад которых оценивается в 5,6 процентных пункта. По всем областям, кроме Баткенской (90,3%) и Нарынской (99,1%), в сравнении с аналогичным периодом 2011 года наблюдаются положительные темпы роста объемов розничной торговли.</w:t>
      </w:r>
    </w:p>
    <w:p>
      <w:pPr>
        <w:spacing w:after="120"/>
        <w:jc w:val="both"/>
      </w:pPr>
      <w:r>
        <w:rPr>
          <w:rFonts w:ascii="Arial" w:cs="Arial" w:eastAsia="Arial" w:hAnsi="Arial"/>
          <w:sz w:val="24"/>
          <w:szCs w:val="24"/>
        </w:rPr>
        <w:t xml:space="preserve">Рост объемов розничного товарооборота и рыночных услуг обеспечен, в основном, за счет улучшения инфраструктуры торговли, налоговых преференций для субъектов предпринимательства (облегчение и упрощение налогообложения швейной и текстильной отраслей, освобождение от НДС специализированных товаров для строительства и т.д.), упрощения ведения бизнеса через сокращение проверок, количества лицензий и других мер государственного регулирования, увеличения деловой активности населения и улучшения качества обслуживания (через специализированные магазины, торговые сети, торговые дома и т.д., а также снижения доли участия в обороте вещевых, смешанных и продовольственных рынков).</w:t>
      </w:r>
    </w:p>
    <w:p>
      <w:pPr>
        <w:spacing w:after="120"/>
        <w:jc w:val="both"/>
      </w:pPr>
      <w:r>
        <w:rPr>
          <w:rFonts w:ascii="Arial" w:cs="Arial" w:eastAsia="Arial" w:hAnsi="Arial"/>
          <w:sz w:val="24"/>
          <w:szCs w:val="24"/>
        </w:rPr>
        <w:t xml:space="preserve">Вклад услуг транспорта и связи за январь-сентябрь 2012 года в сферу услуг составил 2,1 процентных пункта. За январь-сентябрь 2012 года валовой выпуск услуг транспорта сложился в объеме 22,4 млрд. сомов, темп реального роста составил 109,8%. В сравнении с январем-сентябрем 2011 года темп роста ускорился на 0,2 процентных пункта, но не достиг прогнозных показателей на 3,8 процентных пункта. Пассажирооборот за истекший период увеличился на 7,9%. Грузооборот увеличился по сравнению с январем-сентябрем 2011 года на 12,2%. При этом, рост грузооборота наблюдался по всем видам транспорта: по железнодорожному транспорту грузооборот увеличился на 20,0%.</w:t>
      </w:r>
    </w:p>
    <w:p>
      <w:pPr>
        <w:spacing w:after="120"/>
        <w:jc w:val="both"/>
      </w:pPr>
      <w:r>
        <w:rPr>
          <w:rFonts w:ascii="Arial" w:cs="Arial" w:eastAsia="Arial" w:hAnsi="Arial"/>
          <w:sz w:val="24"/>
          <w:szCs w:val="24"/>
        </w:rPr>
        <w:t xml:space="preserve">За январь-сентябрь 2012 года темп роста услуг связи увеличился по сравнению с аналогичным периодом на 7,6% и составил 15,7 млрд. сомов. Рост услуг связи объясняется расширением услуг сотовой связи, доступа к интернету, внедрением цифрового телевещания; расширением ресурсной базы банковской системы и небанковских финансово-кредитных учреждений.</w:t>
      </w:r>
    </w:p>
    <w:p>
      <w:pPr>
        <w:spacing w:after="120"/>
        <w:jc w:val="both"/>
      </w:pPr>
      <w:r>
        <w:rPr>
          <w:rFonts w:ascii="Arial" w:cs="Arial" w:eastAsia="Arial" w:hAnsi="Arial"/>
          <w:sz w:val="24"/>
          <w:szCs w:val="24"/>
        </w:rPr>
        <w:t xml:space="preserve">Социально-политическая стабильность и действия Правительства, направленные на поддержание туристической отрасли, способствовали более высокому темпу роста услуг гостиниц и ресторанов, который составил за январь-сентябрь 2012 года 110,4%, при этом гостиниц - 107,4%, ресторанов - 110,9%.</w:t>
      </w:r>
    </w:p>
    <w:p>
      <w:pPr>
        <w:spacing w:after="120"/>
        <w:jc w:val="both"/>
      </w:pPr>
      <w:r>
        <w:rPr>
          <w:rFonts w:ascii="Arial" w:cs="Arial" w:eastAsia="Arial" w:hAnsi="Arial"/>
          <w:sz w:val="24"/>
          <w:szCs w:val="24"/>
        </w:rPr>
        <w:t xml:space="preserve">Росту услуг гостиниц и ресторанов способствовали запущенный проект в сфере туризма на территории Центральной Азии - бесплатный сервис по поиску предложений для отдыха aMart TRAVEL. Новая платформа помогла привлечь внимание зарубежных туристов к достопримечательностям Кыргызстана и других стран Центральной Азии с помощью новых информационно-коммуникационных технологий. Приток граждан из стран дальнего и ближнего зарубежья составил 2508,6 тыс. чел., что больше января-сентября 2011 года на 371,0 тыс. чел.</w:t>
      </w:r>
    </w:p>
    <w:p>
      <w:pPr>
        <w:spacing w:after="120"/>
        <w:jc w:val="both"/>
      </w:pPr>
      <w:r>
        <w:rPr>
          <w:rFonts w:ascii="Arial" w:cs="Arial" w:eastAsia="Arial" w:hAnsi="Arial"/>
          <w:sz w:val="24"/>
          <w:szCs w:val="24"/>
        </w:rPr>
        <w:t xml:space="preserve">В целях повышения инвестиционной и туристической привлекательности Кыргызской Республики введен безвизовый режим для граждан 44 государств.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3. Внешнеторговый оборот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Внешнеторговый оборот за январь-август 2012 года сложился под влиянием двух основных факторов, это: (1) снижение объемов экспорта золота из-за спада производства на руднике "Кумтор" и 2) трудности, связанные с ограничениями экспорта товаров из-за вступления в силу условий действия ТС и переносом всех видов государственного контроля на внешние границы ТС.</w:t>
      </w:r>
    </w:p>
    <w:p>
      <w:pPr>
        <w:spacing w:after="120"/>
        <w:jc w:val="both"/>
      </w:pPr>
      <w:r>
        <w:rPr>
          <w:rFonts w:ascii="Arial" w:cs="Arial" w:eastAsia="Arial" w:hAnsi="Arial"/>
          <w:sz w:val="24"/>
          <w:szCs w:val="24"/>
        </w:rPr>
        <w:t xml:space="preserve">С учетом этих двух основных факторов, объем внешнеторгового оборота за январь-август 2012 года составил 4,2 млрд. долл.США и по сравнению с соответствующим периодом 2011 года увеличился на 12,8%. При этом экспортные поставки сократились на 22,5% и составили 969,6 млн. долл.США. Без учета золота, объем экспорта увеличился на 24,6% и составил 721,6 млн. долл.США.</w:t>
      </w:r>
    </w:p>
    <w:p>
      <w:pPr>
        <w:spacing w:after="120"/>
        <w:jc w:val="both"/>
      </w:pPr>
      <w:r>
        <w:rPr>
          <w:rFonts w:ascii="Arial" w:cs="Arial" w:eastAsia="Arial" w:hAnsi="Arial"/>
          <w:sz w:val="24"/>
          <w:szCs w:val="24"/>
        </w:rPr>
        <w:t xml:space="preserve">Импорт. За январь-август 2012 года объем импортированных товаров сложился на уровне 3275,9 млн. долл.США и в номинальном выражении вырос по сравнению с аналогичным периодом 2011 года на 30,4%. Основным фактором роста импорта продукции стало высокое частное потребление, обусловленное ростом доходов населения, в том числе ростом реальной заработной платы на 22,6%.</w:t>
      </w:r>
    </w:p>
    <w:p>
      <w:pPr>
        <w:spacing w:after="120"/>
        <w:jc w:val="both"/>
      </w:pPr>
      <w:r>
        <w:rPr>
          <w:rFonts w:ascii="Arial" w:cs="Arial" w:eastAsia="Arial" w:hAnsi="Arial"/>
          <w:sz w:val="24"/>
          <w:szCs w:val="24"/>
        </w:rPr>
        <w:t xml:space="preserve">Импортировались товары, в основном, из России (32,9% в общем объеме импорта), Китая (21,4%), Казахстана (10,1%), США (5,6%), Японии (4,1%), Германии (3,9%), Турции (2,7%), Украины (2,6%), Беларуси (2,4%) и др.</w:t>
      </w:r>
    </w:p>
    <w:p>
      <w:pPr>
        <w:spacing w:after="120"/>
        <w:jc w:val="both"/>
      </w:pPr>
      <w:r>
        <w:rPr>
          <w:rFonts w:ascii="Arial" w:cs="Arial" w:eastAsia="Arial" w:hAnsi="Arial"/>
          <w:sz w:val="24"/>
          <w:szCs w:val="24"/>
        </w:rPr>
        <w:t xml:space="preserve">Рост импортных поступлений обусловлен увеличением ввоза товаров из Японии - в 1,7 раза, Германии - в 1,6 раза, Турции - в 1,5 раза, Казахстана - на 35,5%, России - на 33,2%, Китая - на 30,6% и др.</w:t>
      </w:r>
    </w:p>
    <w:p>
      <w:pPr>
        <w:spacing w:after="120"/>
        <w:jc w:val="both"/>
      </w:pPr>
      <w:r>
        <w:rPr>
          <w:rFonts w:ascii="Arial" w:cs="Arial" w:eastAsia="Arial" w:hAnsi="Arial"/>
          <w:sz w:val="24"/>
          <w:szCs w:val="24"/>
        </w:rPr>
        <w:t xml:space="preserve">В январе-августе 2012 года, по сравнению с январем-августом 2011 года, увеличился импорт почти по всем основным статьям импорта, таким как средства наземного транспорта, их частей и принадлежностей - на 81,1%, одежда и ее принадлежности - на 12,6%, продтовары и сельхозсырье - на 8,6%, продукция химической и связанных с ней отраслей промышленности - на 26,6%, продукция машиностроения (машины и оборудование, электрические машины и аппараты, транспортные средства и их части и др.) - на 55%, черные, цветные, недрагоценные металлы и изделия из них - на 58,4%, пшеница - на 40,8%, нефтепродукты - на 31,0%, в том числе: бензин - в 1,4 раза, дизельное топливо - на 45,0%.</w:t>
      </w:r>
    </w:p>
    <w:p>
      <w:pPr>
        <w:spacing w:after="120"/>
        <w:jc w:val="both"/>
      </w:pPr>
      <w:r>
        <w:rPr>
          <w:rFonts w:ascii="Arial" w:cs="Arial" w:eastAsia="Arial" w:hAnsi="Arial"/>
          <w:sz w:val="24"/>
          <w:szCs w:val="24"/>
        </w:rPr>
        <w:t xml:space="preserve">Основной вклад в рост импорта внесли промежуточные товары (вклад 9,1 процентных пункта), темп роста которых составил 39,2%. Вклад инвестиционных товаров и энергопродуктов составил 7,7 и 7,6 процентных пункта соответственно. Данный рост обусловлен как ростом цены импортируемых товаров, так и ростом в натуральном выражении, потребление которых обусловленно проводимыми полевыми работами.</w:t>
      </w:r>
    </w:p>
    <w:p>
      <w:pPr>
        <w:spacing w:after="120"/>
        <w:jc w:val="both"/>
      </w:pPr>
      <w:r>
        <w:rPr>
          <w:rFonts w:ascii="Arial" w:cs="Arial" w:eastAsia="Arial" w:hAnsi="Arial"/>
          <w:sz w:val="24"/>
          <w:szCs w:val="24"/>
        </w:rPr>
        <w:t xml:space="preserve">Экспорт. В январе-августе 2012 года экспортные поставки, по сравнению с январем-августом 2011 года, сократились на 280,9 млн. долл.США за счет сокращения экспорта в страны дальнего зарубежья на 51,9%. Основной объем экспорта приходится на Казахстан - 32,3% (от общего объема экспорта), Швейцарию - 25,7%, Россию - 15,5%, Узбекистан - 8,5%. Сокращение экспорта обусловлено снижением экспортных поставок золота, производство которого сократилось на 67,2%.</w:t>
      </w:r>
    </w:p>
    <w:p>
      <w:pPr>
        <w:spacing w:after="120"/>
        <w:jc w:val="both"/>
      </w:pPr>
      <w:r>
        <w:rPr>
          <w:rFonts w:ascii="Arial" w:cs="Arial" w:eastAsia="Arial" w:hAnsi="Arial"/>
          <w:sz w:val="24"/>
          <w:szCs w:val="24"/>
        </w:rPr>
        <w:t xml:space="preserve">Экспорт, без учета золота, увеличился на 24,6%, в основном, за счет увеличения экспорта неорганических химических веществ в 6,3 раза, хлопка-волокна - в 3 раза, стекла и изделий из него - в 3,6 раза, минерального сырья - в 2,4 раза, цемента - на 50%, одежды - на 11,4%, продовольственных товаров и сельхозсырья - на 4,2% (в том числе, овощей и фруктов - на 11%), ламп накаливания - на 3,8%, черных, цветных металлов и изделий из них - на 18,3%, нефтепродуктов - на 18,5% и др.</w:t>
      </w:r>
    </w:p>
    <w:p>
      <w:pPr>
        <w:spacing w:after="120"/>
        <w:jc w:val="both"/>
      </w:pPr>
      <w:r>
        <w:rPr>
          <w:rFonts w:ascii="Arial" w:cs="Arial" w:eastAsia="Arial" w:hAnsi="Arial"/>
          <w:sz w:val="24"/>
          <w:szCs w:val="24"/>
        </w:rPr>
        <w:t xml:space="preserve">Дефицит торгового баланса сложился в размере (-)2306,3 млн. долл.США (при (-)1262,4 млн. долл.США - в январе-августе 2011 года).</w:t>
      </w:r>
    </w:p>
    <w:p>
      <w:pPr>
        <w:spacing w:after="120"/>
        <w:jc w:val="both"/>
      </w:pPr>
      <w:r>
        <w:rPr>
          <w:rFonts w:ascii="Arial" w:cs="Arial" w:eastAsia="Arial" w:hAnsi="Arial"/>
          <w:sz w:val="24"/>
          <w:szCs w:val="24"/>
        </w:rPr>
        <w:t xml:space="preserve">Отрицательное сальдо торгового баланса в последние годы все более растет и вызывает озабоченность. Однако почти 70% в функциональной структуре импорта занимают инвестиционные и промежуточные товары (машины, оборудование, сырье, материалы и комплектующие изделия, нефтепродукты, газ, уголь), без которых развитие национальной экономики не возможно. При этом, удельный вес потребительской группы товаров постепенно снижается, с 38% в прошлом году до 32% в этом году.</w:t>
      </w:r>
    </w:p>
    <w:p>
      <w:pPr>
        <w:spacing w:after="120"/>
        <w:jc w:val="both"/>
      </w:pPr>
      <w:r>
        <w:rPr>
          <w:rFonts w:ascii="Arial" w:cs="Arial" w:eastAsia="Arial" w:hAnsi="Arial"/>
          <w:sz w:val="24"/>
          <w:szCs w:val="24"/>
        </w:rPr>
        <w:t xml:space="preserve">Ожидаемый объем внешнеторгового оборота на 2012 год составит 7550 млн. долл.США, в том числе: импорт - 5400 млн. долл.США, экспорт 2150 млн. долл.США.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4. Исполнение государственного бюджета за январь-сентябрь 2012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Исполнение доходной части государственного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данным Центрального казначейства, общий объем доходов государственного бюджета за январь-сентябрь 2012 года составил 62631,4 млн. сомов или 99,9% от установленного планового задания. Доля общих доходов государственного бюджета за отчетный период составила 30,7% к ВВП. Сумма невыполнения плана составила 55,2 млн. сомов, в основном, в связи с недопоступлением официальных трансфертов. При этом, по сравнению с соответствующим периодом 2011 года общие доходы бюджета возросли на 13,9%, или на 7621,4 млн. сомов.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Доходы государственного бюджета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Январь-сентябрь   │     Январь-сентябрь    │   Отклонения (+/-)  │</w:t>
      </w:r>
    </w:p>
    <w:p>
      <w:pPr>
        <w:spacing w:after="120"/>
        <w:jc w:val="both"/>
      </w:pPr>
      <w:r>
        <w:rPr>
          <w:rFonts w:ascii="Arial" w:cs="Arial" w:eastAsia="Arial" w:hAnsi="Arial"/>
          <w:sz w:val="24"/>
          <w:szCs w:val="24"/>
        </w:rPr>
        <w:t xml:space="preserve">│     2012 г. план     │      2012 г. факт.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62686,6       │         62631,4        │         -55,2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Объем налоговых поступлений в государственный бюджет составил 45614,8 млн. сомов, что составляет 100,1% от намеченного планового значения. По отношению к соответствующему периоду 2011 года налоговые доходы выросли на 7932,0 млн. сомов или на 21,0%.</w:t>
      </w:r>
    </w:p>
    <w:p>
      <w:pPr>
        <w:spacing w:after="120"/>
        <w:jc w:val="both"/>
      </w:pPr>
      <w:r>
        <w:rPr>
          <w:rFonts w:ascii="Arial" w:cs="Arial" w:eastAsia="Arial" w:hAnsi="Arial"/>
          <w:sz w:val="24"/>
          <w:szCs w:val="24"/>
        </w:rPr>
        <w:t xml:space="preserve">В том числе, Государственной налоговой службой при Правительстве Кыргызской Республики собрано налогов и платежей в сумме 24610,6 млн. сомов, плановый показатель выполнен на 100,8%. При этом, без учета ЗАО "Кумтор Оперейтинг Компани", налоговые доходы составили 21403,5 млн. сомов или 101,9% к плану.</w:t>
      </w:r>
    </w:p>
    <w:p>
      <w:pPr>
        <w:spacing w:after="120"/>
        <w:jc w:val="both"/>
      </w:pPr>
      <w:r>
        <w:rPr>
          <w:rFonts w:ascii="Arial" w:cs="Arial" w:eastAsia="Arial" w:hAnsi="Arial"/>
          <w:sz w:val="24"/>
          <w:szCs w:val="24"/>
        </w:rPr>
        <w:t xml:space="preserve">Государственной таможенной службой Кыргызской Республики обеспечено поступление таможенных сборов и платежей в государственный бюджет в сумме 21004,1 млн. сомов, или 99,4% от плана. По отношению к аналогичному периоду 2011 года поступление доходов в денежном выражении возросло на 4822,3 млн. сомов, что обусловлено увеличением объемов импорта.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10</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Структура доходов государственного бюджета (млн. сомов)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  Янв.- │  Янв.- │ Темп │  Янв.- │ Процент│</w:t>
      </w:r>
    </w:p>
    <w:p>
      <w:pPr>
        <w:spacing w:after="120"/>
        <w:jc w:val="left"/>
      </w:pPr>
      <w:r>
        <w:rPr>
          <w:rFonts w:ascii="Arial" w:cs="Arial" w:eastAsia="Arial" w:hAnsi="Arial"/>
          <w:sz w:val="24"/>
          <w:szCs w:val="24"/>
        </w:rPr>
        <w:t xml:space="preserve">│                          │сентябрь│сентябрь│роста,│сентябрь│выполне-│</w:t>
      </w:r>
    </w:p>
    <w:p>
      <w:pPr>
        <w:spacing w:after="120"/>
        <w:jc w:val="left"/>
      </w:pPr>
      <w:r>
        <w:rPr>
          <w:rFonts w:ascii="Arial" w:cs="Arial" w:eastAsia="Arial" w:hAnsi="Arial"/>
          <w:sz w:val="24"/>
          <w:szCs w:val="24"/>
        </w:rPr>
        <w:t xml:space="preserve">│                          │2011 г.,│2012 г.,│  (%) │2012 г.,│ ния (%)│</w:t>
      </w:r>
    </w:p>
    <w:p>
      <w:pPr>
        <w:spacing w:after="120"/>
        <w:jc w:val="left"/>
      </w:pPr>
      <w:r>
        <w:rPr>
          <w:rFonts w:ascii="Arial" w:cs="Arial" w:eastAsia="Arial" w:hAnsi="Arial"/>
          <w:sz w:val="24"/>
          <w:szCs w:val="24"/>
        </w:rPr>
        <w:t xml:space="preserve">│                          │  факт. │  факт. │      │  план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│Налоговые поступления     │ 37682,8│ 45614,8│ 121,0│ 45563,0│  100,1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 т.ч.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│ГНС                       │ 21500,9│ 24610,6│ 114,5│ 24423,0│  100,8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│ГТС                       │ 16181,8│ 21004,1│ 129,8│ 21140,0│   99,4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│Неналоговые поступления   │ 12034,3│ 13535,9│ 112,5│ 13185,0│  102,7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│Полученные официальные    │  5293,0│  3480,8│  65,8│  3938,7│   88,4 │</w:t>
      </w:r>
    </w:p>
    <w:p>
      <w:pPr>
        <w:spacing w:after="120"/>
        <w:jc w:val="left"/>
      </w:pPr>
      <w:r>
        <w:rPr>
          <w:rFonts w:ascii="Arial" w:cs="Arial" w:eastAsia="Arial" w:hAnsi="Arial"/>
          <w:sz w:val="24"/>
          <w:szCs w:val="24"/>
        </w:rPr>
        <w:t xml:space="preserve">│трансферты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│Всего                     │ 55010,1│ 62631,4│ 113,9│ 62686,6│   99,9 │</w:t>
      </w:r>
    </w:p>
    <w:p>
      <w:pPr>
        <w:spacing w:after="120"/>
        <w:jc w:val="left"/>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Неналоговые поступления государственного бюджета за рассматриваемый период составили 13535,9 млн. сомов или 102,7% от плана. Темп роста по сравнению с соответствующим периодом 2011 года составил 112,5%, или поступления увеличились на 1501,6 млн. сомов. Данный рост связан, в основном, с увеличением поступлений прибыли Национального банка Кыргызской Республики и государственных предприятий, специальных средств бюджетных учреждений, платы за регистрацию и перерегистрацию транспортных средств и прочих неналоговых доходов.</w:t>
      </w:r>
    </w:p>
    <w:p>
      <w:pPr>
        <w:spacing w:after="120"/>
        <w:jc w:val="both"/>
      </w:pPr>
      <w:r>
        <w:rPr>
          <w:rFonts w:ascii="Arial" w:cs="Arial" w:eastAsia="Arial" w:hAnsi="Arial"/>
          <w:sz w:val="24"/>
          <w:szCs w:val="24"/>
        </w:rPr>
        <w:t xml:space="preserve">Поступление официальных грантов составило 3480,8 млн. сомов или 88,4% от плана, в бюджет недопоступило 457,9 млн. сомов, в основном в связи с недопоступлением грантов ПГИ. По сравнению с аналогичным периодом 2011 года поступление полученных грантов снизилось на 34,2% или на 1812,2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Исполнение расходной части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январь-сентябрь 2012 года расходная часть республиканского бюджета (без специальных средств и с учетом государственного долга) исполнена в сумме 60396 млн. сомов, или на 90,9% от плана. В сравнении с аналогичным периодом 2011 года общие расходы увеличились на 8211,5 млн. сомов, или на 15,8%. К объему ВВП общие расходы республиканского бюджета составили 29,5% с увеличением относительно аналогичного периода 2011 года на 2,1 процентных пункта.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Расходы республиканского бюджета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статей    │ Январь-│ Январь-│ Темп │ Январь-│Процент│</w:t>
      </w:r>
    </w:p>
    <w:p>
      <w:pPr>
        <w:spacing w:after="120"/>
        <w:jc w:val="both"/>
      </w:pPr>
      <w:r>
        <w:rPr>
          <w:rFonts w:ascii="Arial" w:cs="Arial" w:eastAsia="Arial" w:hAnsi="Arial"/>
          <w:sz w:val="24"/>
          <w:szCs w:val="24"/>
        </w:rPr>
        <w:t xml:space="preserve">│                           │сентябрь│сентябрь│роста,│сентябрь│выполн.│</w:t>
      </w:r>
    </w:p>
    <w:p>
      <w:pPr>
        <w:spacing w:after="120"/>
        <w:jc w:val="both"/>
      </w:pPr>
      <w:r>
        <w:rPr>
          <w:rFonts w:ascii="Arial" w:cs="Arial" w:eastAsia="Arial" w:hAnsi="Arial"/>
          <w:sz w:val="24"/>
          <w:szCs w:val="24"/>
        </w:rPr>
        <w:t xml:space="preserve">│                           │2011 г.,│2012 г.,│  (%) │2012 г.,│  (%)  │</w:t>
      </w:r>
    </w:p>
    <w:p>
      <w:pPr>
        <w:spacing w:after="120"/>
        <w:jc w:val="both"/>
      </w:pPr>
      <w:r>
        <w:rPr>
          <w:rFonts w:ascii="Arial" w:cs="Arial" w:eastAsia="Arial" w:hAnsi="Arial"/>
          <w:sz w:val="24"/>
          <w:szCs w:val="24"/>
        </w:rPr>
        <w:t xml:space="preserve">│                           │  факт. │  факт. │      │  план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51828,1│ 60039,6│ 115,8│ 66014,9│  90,9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│Заработная плата           │  9120,8│ 10930,6│ 119,8│ 11301,5│  96,7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│Взносы в Социальный фонд   │   953,3│  1214,0│ 127,3│  1281,7│  94,7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│Приобретение медикаментов  │   304,9│   305,5│ 100,2│   307,7│  99,3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│Пособия по соц. обеспечению│  5896,3│  8265,5│ 140,2│  8327,7│  99,3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│Пособия по соц. пом.       │  4249,4│  3885,2│  91,4│  3971,5│  97,8 │</w:t>
      </w:r>
    </w:p>
    <w:p>
      <w:pPr>
        <w:spacing w:after="120"/>
        <w:jc w:val="both"/>
      </w:pPr>
      <w:r>
        <w:rPr>
          <w:rFonts w:ascii="Arial" w:cs="Arial" w:eastAsia="Arial" w:hAnsi="Arial"/>
          <w:sz w:val="24"/>
          <w:szCs w:val="24"/>
        </w:rPr>
        <w:t xml:space="preserve">│населению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│Текущие гранты междунар.   │   141,3│    97,8│  69,2│   212,7│  46,0 │</w:t>
      </w:r>
    </w:p>
    <w:p>
      <w:pPr>
        <w:spacing w:after="120"/>
        <w:jc w:val="both"/>
      </w:pPr>
      <w:r>
        <w:rPr>
          <w:rFonts w:ascii="Arial" w:cs="Arial" w:eastAsia="Arial" w:hAnsi="Arial"/>
          <w:sz w:val="24"/>
          <w:szCs w:val="24"/>
        </w:rPr>
        <w:t xml:space="preserve">│орган.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│Текущие гранты др. ед.     │  7770,1│  9794,5│ 126,1│ 10961,2│  89,4 │</w:t>
      </w:r>
    </w:p>
    <w:p>
      <w:pPr>
        <w:spacing w:after="120"/>
        <w:jc w:val="both"/>
      </w:pPr>
      <w:r>
        <w:rPr>
          <w:rFonts w:ascii="Arial" w:cs="Arial" w:eastAsia="Arial" w:hAnsi="Arial"/>
          <w:sz w:val="24"/>
          <w:szCs w:val="24"/>
        </w:rPr>
        <w:t xml:space="preserve">│госуд. управ.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по защищенным статьям│ 35380,6│ 42958,4│ 126,8│ 45176,4│  95,1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│Субсидии нефинансовым гос. │   799,3│   891,4│ 111,5│   949,7│  93,9 │</w:t>
      </w:r>
    </w:p>
    <w:p>
      <w:pPr>
        <w:spacing w:after="120"/>
        <w:jc w:val="both"/>
      </w:pPr>
      <w:r>
        <w:rPr>
          <w:rFonts w:ascii="Arial" w:cs="Arial" w:eastAsia="Arial" w:hAnsi="Arial"/>
          <w:sz w:val="24"/>
          <w:szCs w:val="24"/>
        </w:rPr>
        <w:t xml:space="preserve">│предпр.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│Здания и сооружения        │  4934,8│  3999,7│  81,1│  5194,1│  77,0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│Кредиты, ссуды и займы     │  1166,8│  1090,8│  93,5│  1855,8│  58,8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│Внешние заимствования      │  1320,1│  1258,0│  95,3│  1306,6│  96,3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│Ценные бумаги, кроме акций │  2902,5│  5118,5│ 176,3│  5241,9│  97,6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Финансирование расходов по заработной плате из республиканского бюджета по сравнению с аналогичным периодом 2011 года увеличилось на сумму 1809,8 млн. сомов, или на 19,8% (за январь-сентябрь 2011 года расходы по заработной плате составили 9120,8 млн. сомов) в связи с повышением размеров заработной платы работников социальной сферы.</w:t>
      </w:r>
    </w:p>
    <w:p>
      <w:pPr>
        <w:spacing w:after="120"/>
        <w:jc w:val="both"/>
      </w:pPr>
      <w:r>
        <w:rPr>
          <w:rFonts w:ascii="Arial" w:cs="Arial" w:eastAsia="Arial" w:hAnsi="Arial"/>
          <w:sz w:val="24"/>
          <w:szCs w:val="24"/>
        </w:rPr>
        <w:t xml:space="preserve">Одним из факторов, повлиявших на финансирование расходов республиканского бюджета, явилось принятие Закона Кыргызской Республики "О республиканском бюджете Кыргызской Республики на 2012 год и прогнозе на 2013-2014 годы" позже установленных сроков, 17 апреля 2012 года. В связи с этим, согласно законодательству, финансирование расходов в месяц производилось не более одной двенадцатой части от всего объема запланированных на год средств.</w:t>
      </w:r>
    </w:p>
    <w:p>
      <w:pPr>
        <w:spacing w:after="120"/>
        <w:jc w:val="both"/>
      </w:pPr>
      <w:r>
        <w:rPr>
          <w:rFonts w:ascii="Arial" w:cs="Arial" w:eastAsia="Arial" w:hAnsi="Arial"/>
          <w:sz w:val="24"/>
          <w:szCs w:val="24"/>
        </w:rPr>
        <w:t xml:space="preserve">За январь-сентябрь 2012 года удельный вес расходов из республиканского бюджета на социальную сферу составил 45,6%, всего направлено на 4707,8 млн. сомов больше, чем в аналогичном периоде 2011 года (удельный вес расходов из республиканского бюджета на социальную сферу за январь-сентябрь 2011 года составил 41,6%).</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Расходы на социальную сферу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Январь- │ Январь- │  Темп  │</w:t>
      </w:r>
    </w:p>
    <w:p>
      <w:pPr>
        <w:spacing w:after="120"/>
        <w:jc w:val="both"/>
      </w:pPr>
      <w:r>
        <w:rPr>
          <w:rFonts w:ascii="Arial" w:cs="Arial" w:eastAsia="Arial" w:hAnsi="Arial"/>
          <w:sz w:val="24"/>
          <w:szCs w:val="24"/>
        </w:rPr>
        <w:t xml:space="preserve">│                                        │сентябрь │сентябрь │роста, %│</w:t>
      </w:r>
    </w:p>
    <w:p>
      <w:pPr>
        <w:spacing w:after="120"/>
        <w:jc w:val="both"/>
      </w:pPr>
      <w:r>
        <w:rPr>
          <w:rFonts w:ascii="Arial" w:cs="Arial" w:eastAsia="Arial" w:hAnsi="Arial"/>
          <w:sz w:val="24"/>
          <w:szCs w:val="24"/>
        </w:rPr>
        <w:t xml:space="preserve">│                                        │2011 года│2012 года│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19787,3 │ 24495,1 │  123,8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│социальная защита                       │ 10646,4 │ 12525,1 │  117,6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│образование                             │  2953,6 │  3728,7 │  126,2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│здравоохранение                         │  5127,1 │  6906,8 │  134,7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│отдых, культура и религия               │  1060,2 │  1334,5 │  125,9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 предварительным данным, общий дефицит государственного бюджета за январь-сентябрь 2012 года составил 9123,5 млн. сомов (4,5% к ВВП).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Государственный долг: обслуживание внешнего и внутреннего долга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долг, по состоянию на конец августа 2012 года, составил 148127,0 млн. сомов, в том числе внутренний долг - 13103,0 млн. сомов, внешний долг - 135024,0 млн. сомов.</w:t>
      </w:r>
    </w:p>
    <w:p>
      <w:pPr>
        <w:spacing w:after="120"/>
        <w:jc w:val="both"/>
      </w:pPr>
      <w:r>
        <w:rPr>
          <w:rFonts w:ascii="Arial" w:cs="Arial" w:eastAsia="Arial" w:hAnsi="Arial"/>
          <w:sz w:val="24"/>
          <w:szCs w:val="24"/>
        </w:rPr>
        <w:t xml:space="preserve">Обслуживание долга за январь-сентябрь 2012 года составило 8659,9 млн. сомов. На обслуживание внешнего долга направлено 2555,4 млн. сомов, в т.ч. по основной сумме - 1258,0 млн. сомов, и по процентам 1297,4 млн. сомов. Обслуживание внутреннего долга составило 6104,4 млн. сомов, в т.ч. по основной сумме - 5118,5 млн. сомов, и по процентам 985,98 млн. сомов.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5. Улучшение деловой среды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Инвестиционная политика, исполнение Программы государственных</w:t>
      </w:r>
    </w:p>
    <w:p>
      <w:pPr>
        <w:spacing w:after="120"/>
        <w:jc w:val="both"/>
      </w:pPr>
      <w:r>
        <w:rPr>
          <w:rFonts w:ascii="Arial" w:cs="Arial" w:eastAsia="Arial" w:hAnsi="Arial"/>
          <w:sz w:val="24"/>
          <w:szCs w:val="24"/>
        </w:rPr>
        <w:t xml:space="preserve">инвестиций (ПГИ)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улучшения инвестиционного климата Правительством Кыргызской Республики предпринимаются меры по формированию благоприятной бизнес-среды и совершенствованию процесса привлечения инвестиций в страну, путем реализации поставленных задач в рамках Плана мероприятий на 2012 год по реализации Программы Правительства Кыргызской Республики "Стабильность и достойная жизнь".</w:t>
      </w:r>
    </w:p>
    <w:p>
      <w:pPr>
        <w:spacing w:after="120"/>
        <w:jc w:val="both"/>
      </w:pPr>
      <w:r>
        <w:rPr>
          <w:rFonts w:ascii="Arial" w:cs="Arial" w:eastAsia="Arial" w:hAnsi="Arial"/>
          <w:sz w:val="24"/>
          <w:szCs w:val="24"/>
        </w:rPr>
        <w:t xml:space="preserve">Для продвижения механизмов государственно-частного партнерства (ГЧП) в стране принят Закон Кыргызской Республики "О государственно-частном партнерстве в Кыргызской Республике", который предусматривает распределение обязанностей между государственными органами по подготовке, отбору и реализации проектов государственно-частного партнерства. Для успешной реализации проектов разработано 10 НПА и 3 подзаконных акта, регулирующих процедуры, такие как инструкции по применению формы участия частного партнера в проектах ГЧП, порядок подготовки правил проведения тендера и тендерной документации, положение о тендерной комиссии по отбору частных партнеров по проектам ГЧП.</w:t>
      </w:r>
    </w:p>
    <w:p>
      <w:pPr>
        <w:spacing w:after="120"/>
        <w:jc w:val="both"/>
      </w:pPr>
      <w:r>
        <w:rPr>
          <w:rFonts w:ascii="Arial" w:cs="Arial" w:eastAsia="Arial" w:hAnsi="Arial"/>
          <w:sz w:val="24"/>
          <w:szCs w:val="24"/>
        </w:rPr>
        <w:t xml:space="preserve">Активно проводится работа по созданию Кыргызско-Казахстанского инвестиционного фонда с уставным фондом 101,0 млн. долл.США. Создание инвестиционного фонда, через который предполагается финансирование приоритетных проектов на территории Кыргызской Республики, позволит увеличить приток иностранных инвестиций в страну, создать новые рабочие места, тем самым повлиять на улучшение социально-экономического развития. Представительство АО "Кыргызско-Казахстанский инвестиционный Фонд" в Кыргызской Республике зарегистрировано 7 мая 2012. В целях поэтапного формирования капитализации фонда 22 августа 2012 года подписан Протокол о внесении изменений и дополнений в Соглашение между Правительством Кыргызской Республики и Правительством Республики Казахстан о создании инвестиционного фонда.</w:t>
      </w:r>
    </w:p>
    <w:p>
      <w:pPr>
        <w:spacing w:after="120"/>
        <w:jc w:val="both"/>
      </w:pPr>
      <w:r>
        <w:rPr>
          <w:rFonts w:ascii="Arial" w:cs="Arial" w:eastAsia="Arial" w:hAnsi="Arial"/>
          <w:sz w:val="24"/>
          <w:szCs w:val="24"/>
        </w:rPr>
        <w:t xml:space="preserve">Создана свободная экономическая зона "Лейлек". В настоящее время ведется работа относительно согласования проекта постановления Правительства Кыргызской Республики "О наделении Министерства экономики Кыргызской Республики полномочиями по контролю деятельности свободных экономических зон на территории Кыргызской Республики".</w:t>
      </w:r>
    </w:p>
    <w:p>
      <w:pPr>
        <w:spacing w:after="120"/>
        <w:jc w:val="both"/>
      </w:pPr>
      <w:r>
        <w:rPr>
          <w:rFonts w:ascii="Arial" w:cs="Arial" w:eastAsia="Arial" w:hAnsi="Arial"/>
          <w:sz w:val="24"/>
          <w:szCs w:val="24"/>
        </w:rPr>
        <w:t xml:space="preserve">В целях упрощения процедур выдачи виз иностранным гражданам и повышения привлекательности туристического рынка, развития туризма и привлечения инвестиций принят Закон Кыргызской Республики "О введении безвизового режима для граждан некоторых государств сроком до 60 дней".</w:t>
      </w:r>
    </w:p>
    <w:p>
      <w:pPr>
        <w:spacing w:after="120"/>
        <w:jc w:val="both"/>
      </w:pPr>
      <w:r>
        <w:rPr>
          <w:rFonts w:ascii="Arial" w:cs="Arial" w:eastAsia="Arial" w:hAnsi="Arial"/>
          <w:sz w:val="24"/>
          <w:szCs w:val="24"/>
        </w:rPr>
        <w:t xml:space="preserve">В рамках укрепления связей, взаимного доверия и определения новых форм сотрудничества между деловыми сообществами соседних стран проведены бизнес-форумы (кыргызско-турецкий, кыргызско-корейский, кыргызско-польский).</w:t>
      </w:r>
    </w:p>
    <w:p>
      <w:pPr>
        <w:spacing w:after="120"/>
        <w:jc w:val="both"/>
      </w:pPr>
      <w:r>
        <w:rPr>
          <w:rFonts w:ascii="Arial" w:cs="Arial" w:eastAsia="Arial" w:hAnsi="Arial"/>
          <w:sz w:val="24"/>
          <w:szCs w:val="24"/>
        </w:rPr>
        <w:t xml:space="preserve">По данным экспресс-информации НСК Кыргызской Республики, поступление прямых иностранных инвестиций (далее ПИИ)(8) за январь-июнь 2012 года составило 244,1 млн. долл.США и к уровню соответствующего периода 2011 года составило 63,6%.</w:t>
      </w:r>
    </w:p>
    <w:p>
      <w:pPr>
        <w:spacing w:after="120"/>
        <w:jc w:val="both"/>
      </w:pPr>
      <w:r>
        <w:rPr>
          <w:rFonts w:ascii="Arial" w:cs="Arial" w:eastAsia="Arial" w:hAnsi="Arial"/>
          <w:sz w:val="24"/>
          <w:szCs w:val="24"/>
        </w:rPr>
        <w:t xml:space="preserve">При рассмотрении структуры поступления ПИИ, приток в акционерный капитал в 2011 году составил 19,0 млн. долл.США и увеличился по сравнению с соответствующим периодом 2011 года в 1,9 раза; реинвестированная прибыль составила 46,0 млн. долл.США и снизились на 82,6%; объем прочего капитала составил 179,1 млн. долл.США и возрос по сравнению с соответствующим периодом 2011 года в 1,6 раза.</w:t>
      </w:r>
    </w:p>
    <w:p>
      <w:pPr>
        <w:spacing w:after="120"/>
        <w:jc w:val="both"/>
      </w:pPr>
      <w:r>
        <w:rPr>
          <w:rFonts w:ascii="Arial" w:cs="Arial" w:eastAsia="Arial" w:hAnsi="Arial"/>
          <w:sz w:val="24"/>
          <w:szCs w:val="24"/>
        </w:rPr>
        <w:t xml:space="preserve">Наиболее привлекательными отраслями для инвесторов являлись обрабатывающая промышленность, удельный вес которой в общем объеме ПИИ составил 40,3%; операции с недвижимым имуществом, аренда и предоставление услуг потребителям - 34,3%; торговля; ремонт автомобилей, бытовых изделий и предметов личного пользования - 8,1%; финансовая деятельность 12,0%; горнодобывающая промышленность - 3,0%.</w:t>
      </w:r>
    </w:p>
    <w:p>
      <w:pPr>
        <w:spacing w:after="120"/>
        <w:jc w:val="both"/>
      </w:pPr>
      <w:r>
        <w:rPr>
          <w:rFonts w:ascii="Arial" w:cs="Arial" w:eastAsia="Arial" w:hAnsi="Arial"/>
          <w:sz w:val="24"/>
          <w:szCs w:val="24"/>
        </w:rPr>
        <w:t xml:space="preserve">Приток прямых иностранных инвестиций из стран вне СНГ составил 85,4% (в общем объеме поступивших инвестиций). Основными странами-инвесторами являлись: Китай - 33,8% от общего объема ПИИ (82,5 млн. долл.США), Великобритания - 14,7% (35,9 млн. долл.США), Германия 12,0% (29,3 млн. долл.США), Турция - 5,9% (14,3 млн. долл.США).</w:t>
      </w:r>
    </w:p>
    <w:p>
      <w:pPr>
        <w:spacing w:after="120"/>
        <w:jc w:val="both"/>
      </w:pPr>
      <w:r>
        <w:rPr>
          <w:rFonts w:ascii="Arial" w:cs="Arial" w:eastAsia="Arial" w:hAnsi="Arial"/>
          <w:sz w:val="24"/>
          <w:szCs w:val="24"/>
        </w:rPr>
        <w:t xml:space="preserve">Объем поступлений прямых иностранных инвестиций из стран СНГ по сравнению с соответствующим периодом 2011 года снизился и составил 99,7% (14,6% от общего объема поступивших инвестиций). Основную долю вложений ПИИ осуществили инвесторы из Казахстана 7,9% (19,2 млн. долл.США от общего объема поступивших ПИИ, а также из России - 6,7% (16,4 млн. долл.США) от общего объема поступивших ПИИ.</w:t>
      </w:r>
    </w:p>
    <w:p>
      <w:pPr>
        <w:spacing w:after="120"/>
        <w:jc w:val="both"/>
      </w:pPr>
      <w:r>
        <w:rPr>
          <w:rFonts w:ascii="Arial" w:cs="Arial" w:eastAsia="Arial" w:hAnsi="Arial"/>
          <w:sz w:val="24"/>
          <w:szCs w:val="24"/>
        </w:rPr>
        <w:t xml:space="preserve">За январь-июнь 2012 года в общем объеме ПИИ наибольший удельный вес поступлений ПИИ приходится на Джалал-Абадскую - 17,7% и Чуйскую области - 34,8%, гор. Бишкек - 39,3%.</w:t>
      </w:r>
    </w:p>
    <w:p>
      <w:pPr>
        <w:spacing w:after="120"/>
        <w:jc w:val="both"/>
      </w:pPr>
      <w:r>
        <w:rPr>
          <w:rFonts w:ascii="Arial" w:cs="Arial" w:eastAsia="Arial" w:hAnsi="Arial"/>
          <w:sz w:val="24"/>
          <w:szCs w:val="24"/>
        </w:rPr>
        <w:t xml:space="preserve">Отток прямых иностранных инвестиций за январь-июнь 2012 года составил 87,1 млн. долл.США (35,7% поступивших ПИИ), что больше чем за соответствующий период 2011 года на 33,2 млн. долл.США или в 1,6 раза.</w:t>
      </w:r>
    </w:p>
    <w:p>
      <w:pPr>
        <w:spacing w:after="120"/>
        <w:jc w:val="both"/>
      </w:pPr>
      <w:r>
        <w:rPr>
          <w:rFonts w:ascii="Arial" w:cs="Arial" w:eastAsia="Arial" w:hAnsi="Arial"/>
          <w:sz w:val="24"/>
          <w:szCs w:val="24"/>
        </w:rPr>
        <w:t xml:space="preserve">Отток ПИИ объясняется возвратом большей части полученных кредитов от зарубежных совладельцев предприятий и торговых кредитов, которые составляют в структуре оттока 99,5%. Следует отметить, что отток инвестиций прослеживается практически во всех отраслях экономики, но наибольшую долю занимают обрабатывающая промышленность - 59,4%, операции с недвижимым имуществом, аренда и предоставление услуг потребителям 27,0%, торговля; ремонт автомобилей, бытовых изделий и предметов личного пользования - 9,9%.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Программа государственных инвестиций (ПГИ)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Общий объем расходов по инвестиционным проектам Программы государственных инвестиций за январь-сентябрь 2012 года составил 14473,9 млн. сомов, в том числе внешнее финансирование инвестиционных проектов без грантов составило 10867,3 млн. сомов, или 65,6% от годового планового показателя, и в части внутреннего софинансирования инвестиционных проектов - 347,5 млн. сомов или 62,8% от годового планового показателя.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Предпринимательство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официальным данным Национального статистического комитета Кыргызской Республики, за I полугодие 2012 года в Кыргызской Республике функционировало 11072 малых и средних предприятия (увеличение на 293 единицы относительно I полугодия 2011 года)(9). Индивидуальную предпринимательскую деятельность осуществляли 285,4 тыс. человек (прирост составил 26,9 тыс. человек). Таким образом, общая численность работающих в сфере предпринимательства (без учета крестьянских и фермерских хозяйств) за отчетный период составила 368,1 тыс. человек (прирост составил 25,6 тыс. человек). Удельный вес малого и среднего бизнеса в общем объеме ВВП составил - 37,5% или 43071,8 млн. сомов (I полугодие 2011 года - 34,5% или 36972,1 млн. сомов).</w:t>
      </w:r>
    </w:p>
    <w:p>
      <w:pPr>
        <w:spacing w:after="120"/>
        <w:jc w:val="both"/>
      </w:pPr>
      <w:r>
        <w:rPr>
          <w:rFonts w:ascii="Arial" w:cs="Arial" w:eastAsia="Arial" w:hAnsi="Arial"/>
          <w:sz w:val="24"/>
          <w:szCs w:val="24"/>
        </w:rPr>
        <w:t xml:space="preserve">В рамках Межведомственной комиссии по реформе системы государственного регулирования предпринимательской деятельности, образованной 3 марта 2011 года, были разработаны и приняты Законы Кыргызской Республики:</w:t>
      </w:r>
    </w:p>
    <w:p>
      <w:pPr>
        <w:spacing w:after="120"/>
        <w:jc w:val="both"/>
      </w:pPr>
      <w:r>
        <w:rPr>
          <w:rFonts w:ascii="Arial" w:cs="Arial" w:eastAsia="Arial" w:hAnsi="Arial"/>
          <w:sz w:val="24"/>
          <w:szCs w:val="24"/>
        </w:rPr>
        <w:t xml:space="preserve">- "О внесении изменений в некоторые законодательные акты" от 10 октября 2012 года № 170, предусматривающий сокращение 72 видов лицензий и разрешений;</w:t>
      </w:r>
    </w:p>
    <w:p>
      <w:pPr>
        <w:spacing w:after="120"/>
        <w:jc w:val="both"/>
      </w:pPr>
      <w:r>
        <w:rPr>
          <w:rFonts w:ascii="Arial" w:cs="Arial" w:eastAsia="Arial" w:hAnsi="Arial"/>
          <w:sz w:val="24"/>
          <w:szCs w:val="24"/>
        </w:rPr>
        <w:t xml:space="preserve">- "О внесении изменений и дополнений в некоторые законодательные акты" от 11 октября 2012 года № 171, предусматривающий сокращение 41 вида лицензий и разрешений.</w:t>
      </w:r>
    </w:p>
    <w:p>
      <w:pPr>
        <w:spacing w:after="120"/>
        <w:jc w:val="both"/>
      </w:pPr>
      <w:r>
        <w:rPr>
          <w:rFonts w:ascii="Arial" w:cs="Arial" w:eastAsia="Arial" w:hAnsi="Arial"/>
          <w:sz w:val="24"/>
          <w:szCs w:val="24"/>
        </w:rPr>
        <w:t xml:space="preserve">В целях реализации Закона Кыргызской Республики "Об оптимизации нормативной правовой базы регулирования предпринимательской деятельности" разработано и одобрен постановлением Правительства Кыргызской Республики проект Закона Кыргызской Республики "О внесении изменений и дополнений в Закон Кыргызской Республики "О лицензировании" от 27 марта 2012 года № 206 (прошел три чтения в Жогорку Кенеше Кыргызской Республики), предусматривающий введение нормы "молчание - знак согласия", направленный на регламентацию действий государственных органов-лицензиаров при осуществлении процедур лицензирования, связанных со сроками рассмотрения заявлений и выдачи лицензий.</w:t>
      </w:r>
    </w:p>
    <w:p>
      <w:pPr>
        <w:spacing w:after="120"/>
        <w:jc w:val="both"/>
      </w:pPr>
      <w:r>
        <w:rPr>
          <w:rFonts w:ascii="Arial" w:cs="Arial" w:eastAsia="Arial" w:hAnsi="Arial"/>
          <w:sz w:val="24"/>
          <w:szCs w:val="24"/>
        </w:rPr>
        <w:t xml:space="preserve">Осуществляется разработка нового Руководства по проведению анализа регулятивного воздействия.</w:t>
      </w:r>
    </w:p>
    <w:p>
      <w:pPr>
        <w:spacing w:after="120"/>
        <w:jc w:val="both"/>
      </w:pPr>
      <w:r>
        <w:rPr>
          <w:rFonts w:ascii="Arial" w:cs="Arial" w:eastAsia="Arial" w:hAnsi="Arial"/>
          <w:sz w:val="24"/>
          <w:szCs w:val="24"/>
        </w:rPr>
        <w:t xml:space="preserve">В целях определения перечня лиц, на которых распространяются меры государственной поддержки для субъектов предпринимательства, пострадавших в результате грабежей, мародерства и пожаров, произошедших в июне 2010 года в гор. Ош, Ошской и Джалал-Абадской областях, принято постановление Правительства Кыргызской Республики "Об утверждении дополнительного реестра субъектов предпринимательства, пострадавших в результате грабежей, мародерства и пожаров, произошедших в июне 2010 года в городе Ош, Ошской и Джалал-Абадской областях" от 10 февраля 2012 года № 90.</w:t>
      </w:r>
    </w:p>
    <w:p>
      <w:pPr>
        <w:spacing w:after="120"/>
        <w:jc w:val="both"/>
      </w:pPr>
      <w:r>
        <w:rPr>
          <w:rFonts w:ascii="Arial" w:cs="Arial" w:eastAsia="Arial" w:hAnsi="Arial"/>
          <w:sz w:val="24"/>
          <w:szCs w:val="24"/>
        </w:rPr>
        <w:t xml:space="preserve">В целях урегулирования вопросов между заемщиками-залогодателями коммерческих банков и небанковских финансово-кредитных учреждений, пострадавших в результате апрельских и июньских событий 2010 года, и коммерческими банками, небанковскими финансово-кредитными учреждениями распоряжением Правительства Кыргызской Республики от 4 апреля 2012 года № 129-р образована Комиссия по урегулированию вопросов между заемщиками-залогодателями и коммерческими банками, небанковскими финансово-кредитными учреждениями.</w:t>
      </w:r>
    </w:p>
    <w:p>
      <w:pPr>
        <w:spacing w:after="120"/>
        <w:jc w:val="both"/>
      </w:pPr>
      <w:r>
        <w:rPr>
          <w:rFonts w:ascii="Arial" w:cs="Arial" w:eastAsia="Arial" w:hAnsi="Arial"/>
          <w:sz w:val="24"/>
          <w:szCs w:val="24"/>
        </w:rPr>
        <w:t xml:space="preserve">В целях оказания дополнительной поддержки заемщикам коммерческих банков и небанковских финансово-кредитных учреждений, пострадавших в апрельских и июньских событиях 2010 года в гор. Бишкек и Ош, Ошской и Джалал-Абадской областях Кыргызской Республики, и субъектов предпринимательства, пострадавших в результате грабежей, мародерства и пожаров, произошедших в апреле-июне 2010 года в гор. Бишкек и Ош, Ошской и Джалал-Абадской областях, принято постановление Правительства Кыргызской Республики "О дополнительных мерах поддержки заемщиков, пострадавших в апрельских и июньских событиях в гор. Бишкек и Ош, Ошской и Джалал-Абадской областях Кыргызской Республики" от 30 апреля 2012 года № 266.</w:t>
      </w:r>
    </w:p>
    <w:p>
      <w:pPr>
        <w:spacing w:after="120"/>
        <w:jc w:val="both"/>
      </w:pPr>
      <w:r>
        <w:rPr>
          <w:rFonts w:ascii="Arial" w:cs="Arial" w:eastAsia="Arial" w:hAnsi="Arial"/>
          <w:sz w:val="24"/>
          <w:szCs w:val="24"/>
        </w:rPr>
        <w:t xml:space="preserve">В целях реализации Закона Кыргызской Республики "О внесении изменений и дополнений в Закон Кыргызской Республики "О порядке проведения проверок субъектов предпринимательства", а также недопущения необоснованных и неэффективных проверок со стороны государственных контролирующих органов, совершенствования порядка проведения проверок субъектов предпринимательства, разработаны и приняты постановления Правительства Кыргызской Республики и постановление Жогорку Кенеша Кыргызской Республики:</w:t>
      </w:r>
    </w:p>
    <w:p>
      <w:pPr>
        <w:spacing w:after="120"/>
        <w:jc w:val="both"/>
      </w:pPr>
      <w:r>
        <w:rPr>
          <w:rFonts w:ascii="Arial" w:cs="Arial" w:eastAsia="Arial" w:hAnsi="Arial"/>
          <w:sz w:val="24"/>
          <w:szCs w:val="24"/>
        </w:rPr>
        <w:t xml:space="preserve">- постановление Правительства Кыргызской Республики "Об утверждении критериев оценки степени риска при осуществлении предпринимательской деятельности" от 18 февраля 2012 года № 108, предусматривающее повышение эффективности работы государственных органов по проведению анализа и мониторинга проведенных проверок и регулирование периодичности плановых проверок субъектов предпринимательства в зависимости от степени оценки критериев риска, влияющих на улучшение предпринимательской деятельности и сокращение необоснованных проверок;</w:t>
      </w:r>
    </w:p>
    <w:p>
      <w:pPr>
        <w:spacing w:after="120"/>
        <w:jc w:val="both"/>
      </w:pPr>
      <w:r>
        <w:rPr>
          <w:rFonts w:ascii="Arial" w:cs="Arial" w:eastAsia="Arial" w:hAnsi="Arial"/>
          <w:sz w:val="24"/>
          <w:szCs w:val="24"/>
        </w:rPr>
        <w:t xml:space="preserve">- постановление Правительства Кыргызской Республики "О внесении изменений в постановление Правительства Кыргызской Республики "О проведении реформы системы государственного регулирования предпринимательской деятельности и совершенствования государственной политики в сфере регулирования предпринимательской деятельности от 3 марта 2011 года № 94" от 23 марта 2012 года № 194, предусматривающее начало процесса оптимизации в контрольно-надзорной сфере;</w:t>
      </w:r>
    </w:p>
    <w:p>
      <w:pPr>
        <w:spacing w:after="120"/>
        <w:jc w:val="both"/>
      </w:pPr>
      <w:r>
        <w:rPr>
          <w:rFonts w:ascii="Arial" w:cs="Arial" w:eastAsia="Arial" w:hAnsi="Arial"/>
          <w:sz w:val="24"/>
          <w:szCs w:val="24"/>
        </w:rPr>
        <w:t xml:space="preserve">- постановление Жогорку Кенеша Кыргызской Республики "Об одобрении Перечня уполномоченных органов, имеющих право на проведение проверок субъектов предпринимательства" от 19 апреля 2012 года № 1854, предусматривающее сокращение количества государственных контролирующих органов с 21 до 12.</w:t>
      </w:r>
    </w:p>
    <w:p>
      <w:pPr>
        <w:spacing w:after="120"/>
        <w:jc w:val="both"/>
      </w:pPr>
      <w:r>
        <w:rPr>
          <w:rFonts w:ascii="Arial" w:cs="Arial" w:eastAsia="Arial" w:hAnsi="Arial"/>
          <w:sz w:val="24"/>
          <w:szCs w:val="24"/>
        </w:rPr>
        <w:t xml:space="preserve">В целях реализации статьи 2 Закона Кыргызской Республики "О внесении изменений и дополнений в Закон Кыргызской Республики "О порядке проведения проверок субъектов предпринимательства" разработан проект постановления Правительства Кыргызской Республики "О внесении изменений и дополнений в постановление Правительства Кыргызской Республики "О порядке проведения проверок субъектов предпринимательства и определении перечня уполномоченных органов, имеющих право на проведение проверок субъектов предпринимательства" от 6 ноября 2007 года № 533, предусматривающий процедуры проведения проверок субъектов предпринимательства с учетом определения критериев риска, который находится на рассмотрении.</w:t>
      </w:r>
    </w:p>
    <w:p>
      <w:pPr>
        <w:spacing w:after="120"/>
        <w:jc w:val="both"/>
      </w:pPr>
      <w:r>
        <w:rPr>
          <w:rFonts w:ascii="Arial" w:cs="Arial" w:eastAsia="Arial" w:hAnsi="Arial"/>
          <w:sz w:val="24"/>
          <w:szCs w:val="24"/>
        </w:rPr>
        <w:t xml:space="preserve">Также были утверждены формы проверочных листов уполномоченных органов, имеющих право на проведение проверок субъектов предпринимательства, предусматривающие процедуры проведения проверок путем систематизации требований законодательства в едином документе, способствующие эффективному и быстрому проведению проверки без привлечения больших человеческих, временных и других ресурсов, как государственного органа, так и подконтрольных субъектов предпринимательства. Данные проверочные листы содержат исчерпывающий перечень предметов проверок и устанавливают определенные регламенты при проведении проверок.</w:t>
      </w:r>
    </w:p>
    <w:p>
      <w:pPr>
        <w:spacing w:after="120"/>
        <w:jc w:val="both"/>
      </w:pPr>
      <w:r>
        <w:rPr>
          <w:rFonts w:ascii="Arial" w:cs="Arial" w:eastAsia="Arial" w:hAnsi="Arial"/>
          <w:sz w:val="24"/>
          <w:szCs w:val="24"/>
        </w:rPr>
        <w:t xml:space="preserve">С 21 августа 2012 года запущен официальный портал Министерства экономики Кыргызской Республики по проверкам деятельности субъектов предпринимательства, осуществляемым государственными контролирующими органами, - www.proverka.kg, который представляет собой сочетание автоматизированной системы управления процессами по проведению проверок субъектов предпринимательства и информационного портала по вопросам проверок с пилотами государственных контролирующих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Фискальная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направлениями фискальной политики в отчетном периоде 2012 года были: создание максимально благоприятных условий для активизации деятельности хозяйствующих субъектов; ликвидация барьеров для ведения бизнеса; а также рассмотрение вопросов по стимулированию развития предпринимательства.</w:t>
      </w:r>
    </w:p>
    <w:p>
      <w:pPr>
        <w:spacing w:after="120"/>
        <w:jc w:val="both"/>
      </w:pPr>
      <w:r>
        <w:rPr>
          <w:rFonts w:ascii="Arial" w:cs="Arial" w:eastAsia="Arial" w:hAnsi="Arial"/>
          <w:sz w:val="24"/>
          <w:szCs w:val="24"/>
        </w:rPr>
        <w:t xml:space="preserve">Для улучшения инвестиционного климата, совершенствования проводимой налоговой политики, системы налогового и таможенного администрирования принят ряд нормативных правовых актов:</w:t>
      </w:r>
    </w:p>
    <w:p>
      <w:pPr>
        <w:spacing w:after="120"/>
        <w:jc w:val="both"/>
      </w:pPr>
      <w:r>
        <w:rPr>
          <w:rFonts w:ascii="Arial" w:cs="Arial" w:eastAsia="Arial" w:hAnsi="Arial"/>
          <w:sz w:val="24"/>
          <w:szCs w:val="24"/>
        </w:rPr>
        <w:t xml:space="preserve">- в целях совершенствования налогового администрирования при применении Налогового кодекса Кыргызской Республики путем внесения редакционных поправок принят Закон Кыргызской Республики "О внесении изменений и дополнений в Налоговый кодекс Кыргызской Республики" от 18 мая 2012 года № 55;</w:t>
      </w:r>
    </w:p>
    <w:p>
      <w:pPr>
        <w:spacing w:after="120"/>
        <w:jc w:val="both"/>
      </w:pPr>
      <w:r>
        <w:rPr>
          <w:rFonts w:ascii="Arial" w:cs="Arial" w:eastAsia="Arial" w:hAnsi="Arial"/>
          <w:sz w:val="24"/>
          <w:szCs w:val="24"/>
        </w:rPr>
        <w:t xml:space="preserve">- в целях увеличения налоговых поступлений в бюджет от субъектов предпринимательства, предоставляющих услуги ломбарда путем перевода данного вида деятельности на специальный режим налогообложения на основе обязательного патента принят Закон Кыргызской Республики "О внесении дополнений и изменений в некоторые законодательные акты Кыргызской Республики" от 29 мая 2012 года № 69;</w:t>
      </w:r>
    </w:p>
    <w:p>
      <w:pPr>
        <w:spacing w:after="120"/>
        <w:jc w:val="both"/>
      </w:pPr>
      <w:r>
        <w:rPr>
          <w:rFonts w:ascii="Arial" w:cs="Arial" w:eastAsia="Arial" w:hAnsi="Arial"/>
          <w:sz w:val="24"/>
          <w:szCs w:val="24"/>
        </w:rPr>
        <w:t xml:space="preserve">- в целях улучшения, упрощения и усиления налогового администрирования, создания благоприятных условий для лизинговых компаний и операций, субъектов малого и среднего предпринимательства, необходимости создания общей основы по администрированию страховых взносов и налогов, пополнения доходной части госбюджета и приведения в соответствие положений налогового законодательства с другими законодательными актами Кыргызской Республики (Закон Кыргызской Республики "О нормативных правовых актах Кыргызской Республики", Кодекс Кыргызской Республики об административной ответственности, банковское законодательство) принято постановлением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26 октября 2011 года № 681;</w:t>
      </w:r>
    </w:p>
    <w:p>
      <w:pPr>
        <w:spacing w:after="120"/>
        <w:jc w:val="both"/>
      </w:pPr>
      <w:r>
        <w:rPr>
          <w:rFonts w:ascii="Arial" w:cs="Arial" w:eastAsia="Arial" w:hAnsi="Arial"/>
          <w:sz w:val="24"/>
          <w:szCs w:val="24"/>
        </w:rPr>
        <w:t xml:space="preserve">- в целях освобождения от подоходного налога доходов лиц, получивших на международных конкурсах денежные и иные призы и выигрыши, а также премий, присвоенных международными организациями (фондами), принят Закон Кыргызской Республики "О внесении дополнений в Налоговый кодекс Кыргызской Республики" от 25 июля 2012 года № 124;</w:t>
      </w:r>
    </w:p>
    <w:p>
      <w:pPr>
        <w:spacing w:after="120"/>
        <w:jc w:val="both"/>
      </w:pPr>
      <w:r>
        <w:rPr>
          <w:rFonts w:ascii="Arial" w:cs="Arial" w:eastAsia="Arial" w:hAnsi="Arial"/>
          <w:sz w:val="24"/>
          <w:szCs w:val="24"/>
        </w:rPr>
        <w:t xml:space="preserve">- в целях совершенствования проводимой фискальной политики, предусматривающей повышение ставок налога с продаж для субъектов сферы связи с 2% до 5%, одобрен проект Закона Кыргызской Республики "О внесении дополнений в некоторые законодательные акты Кыргызской Республики" постановлением Правительства Кыргызской Республики от 28 мая 2012 года № 332;</w:t>
      </w:r>
    </w:p>
    <w:p>
      <w:pPr>
        <w:spacing w:after="120"/>
        <w:jc w:val="both"/>
      </w:pPr>
      <w:r>
        <w:rPr>
          <w:rFonts w:ascii="Arial" w:cs="Arial" w:eastAsia="Arial" w:hAnsi="Arial"/>
          <w:sz w:val="24"/>
          <w:szCs w:val="24"/>
        </w:rPr>
        <w:t xml:space="preserve">- в целях предоставления гражданам Кыргызской Республики (физическим лицам и государственным служащим Кыргызской Республики) возможности по исполнению ранее незаявленных обязательств по уплате налогов, таможенных платежей, отчислений по социальному страхованию и иных обязательных платежей в отношении доходов и имущества, полученных ими по 31 декабря 2009 года включительно, без уплаты налогов, отчислений и иных обязательных платежей, путем декларирования доходов и имущества (легализация или амнистия капитала и имущества, для последующего перехода к контролю за расходами физических лиц) одобрен проект Закона Кыргызской Республики "О внесении изменений в Закон Кыргызской Республики "О подготовке к предоставлению единой налоговой декларации гражданами Кыргызской Республики" постановлением Правительства Кыргызской Республики от 29 мая 2012 года № 340;</w:t>
      </w:r>
    </w:p>
    <w:p>
      <w:pPr>
        <w:spacing w:after="120"/>
        <w:jc w:val="both"/>
      </w:pPr>
      <w:r>
        <w:rPr>
          <w:rFonts w:ascii="Arial" w:cs="Arial" w:eastAsia="Arial" w:hAnsi="Arial"/>
          <w:sz w:val="24"/>
          <w:szCs w:val="24"/>
        </w:rPr>
        <w:t xml:space="preserve">- в целях передачи органам местного самоуправления, функций администрирования (ведение учета, сбор, взыскание и контроль) местных налогов и сборов, а также отдельных общегосударственных налогов, подготовлен проект Закона Кыргызской Республики "О внесении изменений и дополнений в Налоговый кодекс Кыргызской Республики" и одобрен постановлением Правительства Кыргызской Республики от 2 июня 2012 года № 377;</w:t>
      </w:r>
    </w:p>
    <w:p>
      <w:pPr>
        <w:spacing w:after="120"/>
        <w:jc w:val="both"/>
      </w:pPr>
      <w:r>
        <w:rPr>
          <w:rFonts w:ascii="Arial" w:cs="Arial" w:eastAsia="Arial" w:hAnsi="Arial"/>
          <w:sz w:val="24"/>
          <w:szCs w:val="24"/>
        </w:rPr>
        <w:t xml:space="preserve">- в целях оказания поддержки предприятиям, занимающимся переработкой сельскохозяйственной продукции, подготовлен проект Закона Кыргызской Республики "О внесении изменений в Налоговый кодекс Кыргызской Республики", предусматривающий продление срока действующих налоговых послаблений для данной отрасли, одобрен постановлением Правительства Кыргызской Республики от 3 августа 2012 года № 542;</w:t>
      </w:r>
    </w:p>
    <w:p>
      <w:pPr>
        <w:spacing w:after="120"/>
        <w:jc w:val="both"/>
      </w:pPr>
      <w:r>
        <w:rPr>
          <w:rFonts w:ascii="Arial" w:cs="Arial" w:eastAsia="Arial" w:hAnsi="Arial"/>
          <w:sz w:val="24"/>
          <w:szCs w:val="24"/>
        </w:rPr>
        <w:t xml:space="preserve">- в целях увеличения доходной части бюджета и взимания акцизного налога с производителей и импортеров подакцизных товаров, в том числе на давальческой основе, подготовлен проект Закона Кыргызской Республики "О внесении дополнения в Налоговый кодекс Кыргызской Республики" и одобрен постановлением Правительства Кыргызской Республики от 14 июня 2012 года № 414.</w:t>
      </w:r>
    </w:p>
    <w:p>
      <w:pPr>
        <w:spacing w:after="120"/>
        <w:jc w:val="both"/>
      </w:pPr>
      <w:r>
        <w:rPr>
          <w:rFonts w:ascii="Arial" w:cs="Arial" w:eastAsia="Arial" w:hAnsi="Arial"/>
          <w:sz w:val="24"/>
          <w:szCs w:val="24"/>
        </w:rPr>
        <w:t xml:space="preserve">Проведена работа по изысканию дополнительных доходов, компенсирующих сумму выпадения из доходной части бюджета 2012 года и подготовлены предложения по мерам фискальной политики и увеличению доходной части государственного бюджета на 2012 год налоговых сборов на сумму 6500,0 млн. сомов, которые впоследствии включены в Закон Кыргызской Республики "О республиканском бюджете Кыргызской Республики на 2012 год и прогнозе на 2013-2014 годы". Кроме того, направлены предложения по дополнительным источникам дохода в соответствии с распоряжением Правительства Кыргызской Республики от 2 февраля 2012 года № 30-р на сумму 1392,8 млн. сомов.</w:t>
      </w:r>
    </w:p>
    <w:p>
      <w:pPr>
        <w:spacing w:after="120"/>
        <w:jc w:val="both"/>
      </w:pPr>
      <w:r>
        <w:rPr>
          <w:rFonts w:ascii="Arial" w:cs="Arial" w:eastAsia="Arial" w:hAnsi="Arial"/>
          <w:sz w:val="24"/>
          <w:szCs w:val="24"/>
        </w:rPr>
        <w:t xml:space="preserve">Проблемным вопросом в ходе исполнения доходной части государственного бюджета является пересмотр прогнозных показателей производства золота на руднике "Кумтор", что соответственно приведет к снижению поступления налога на валовый доход от "Кумтор".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Конкурентная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Антимонопольное регулирование направлено на сдерживание необоснованного повышения цен и тарифов субъектов монополистов, мониторинг цен на социально значимые товары, внесение оперативных предложений в случае их необоснованного повышения, а также защиту прав потребителей.</w:t>
      </w:r>
    </w:p>
    <w:p>
      <w:pPr>
        <w:spacing w:after="120"/>
        <w:jc w:val="both"/>
      </w:pPr>
      <w:r>
        <w:rPr>
          <w:rFonts w:ascii="Arial" w:cs="Arial" w:eastAsia="Arial" w:hAnsi="Arial"/>
          <w:sz w:val="24"/>
          <w:szCs w:val="24"/>
        </w:rPr>
        <w:t xml:space="preserve">В целях сдерживания роста цен на определенные виды продовольственных товаров, обеспечения экономической доступности продуктов питания для социально уязвимых слоев населения и защиты прав потребителей приняты следующие нормативные правовые акты:</w:t>
      </w:r>
    </w:p>
    <w:p>
      <w:pPr>
        <w:spacing w:after="120"/>
        <w:jc w:val="both"/>
      </w:pPr>
      <w:r>
        <w:rPr>
          <w:rFonts w:ascii="Arial" w:cs="Arial" w:eastAsia="Arial" w:hAnsi="Arial"/>
          <w:sz w:val="24"/>
          <w:szCs w:val="24"/>
        </w:rPr>
        <w:t xml:space="preserve">- постановление Правительства Кыргызской Республики "О внесении изменений и дополнений в постановление Правительства Кыргызской Республики "О государственном регулировании цен на отдельные виды социально значимых продовольственных товаров" от 22 апреля 2009 года № 242" от 14 августа 2012 года № 561, которое направлено на решение проблем необоснованного роста цен на отдельные социально значимые виды продовольственных товаров, а также обеспечит доступность социально значимых видов продовольственных товаров для населения;</w:t>
      </w:r>
    </w:p>
    <w:p>
      <w:pPr>
        <w:spacing w:after="120"/>
        <w:jc w:val="both"/>
      </w:pPr>
      <w:r>
        <w:rPr>
          <w:rFonts w:ascii="Arial" w:cs="Arial" w:eastAsia="Arial" w:hAnsi="Arial"/>
          <w:sz w:val="24"/>
          <w:szCs w:val="24"/>
        </w:rPr>
        <w:t xml:space="preserve">- постановление Правительства Кыргызской Республики "Об утверждении Правил рассмотрения государственным антимонопольным органом проектов инвестиций, бизнес-планов, текущих отчетов, учетной политики и материалов переоценки основных средств субъектов естественных и разрешенных монополий" от 1 июня 2012 года № 351;</w:t>
      </w:r>
    </w:p>
    <w:p>
      <w:pPr>
        <w:spacing w:after="120"/>
        <w:jc w:val="both"/>
      </w:pPr>
      <w:r>
        <w:rPr>
          <w:rFonts w:ascii="Arial" w:cs="Arial" w:eastAsia="Arial" w:hAnsi="Arial"/>
          <w:sz w:val="24"/>
          <w:szCs w:val="24"/>
        </w:rPr>
        <w:t xml:space="preserve">- постановление Правительства Кыргызской Республики "Об утверждении Правил рассмотрения дел о нарушениях антимонопольного законодательства в области недобросовестной конкуренции" от 2 июня 2012 года № 362;</w:t>
      </w:r>
    </w:p>
    <w:p>
      <w:pPr>
        <w:spacing w:after="120"/>
        <w:jc w:val="both"/>
      </w:pPr>
      <w:r>
        <w:rPr>
          <w:rFonts w:ascii="Arial" w:cs="Arial" w:eastAsia="Arial" w:hAnsi="Arial"/>
          <w:sz w:val="24"/>
          <w:szCs w:val="24"/>
        </w:rPr>
        <w:t xml:space="preserve">- постановление Правительства Кыргызской Республики "Об утверждении Правил по выявлению, пресечению антиконкурентных соглашений (согласованных действий) хозяйствующих субъектов, ограничивающих конкуренцию" от 2 июня 2012 года № 364;</w:t>
      </w:r>
    </w:p>
    <w:p>
      <w:pPr>
        <w:spacing w:after="120"/>
        <w:jc w:val="both"/>
      </w:pPr>
      <w:r>
        <w:rPr>
          <w:rFonts w:ascii="Arial" w:cs="Arial" w:eastAsia="Arial" w:hAnsi="Arial"/>
          <w:sz w:val="24"/>
          <w:szCs w:val="24"/>
        </w:rPr>
        <w:t xml:space="preserve">- постановление Правительства Кыргызской Республики "Об утверждении Правил рассмотрения дел о нарушениях антимонопольного законодательства" от 2 июня 2012 года № 365;</w:t>
      </w:r>
    </w:p>
    <w:p>
      <w:pPr>
        <w:spacing w:after="120"/>
        <w:jc w:val="both"/>
      </w:pPr>
      <w:r>
        <w:rPr>
          <w:rFonts w:ascii="Arial" w:cs="Arial" w:eastAsia="Arial" w:hAnsi="Arial"/>
          <w:sz w:val="24"/>
          <w:szCs w:val="24"/>
        </w:rPr>
        <w:t xml:space="preserve">- постановление Правительства Кыргызской Республики "Об утверждении Правил рассмотрения государственным антимонопольным органом ходатайств и уведомлений, представленных в соответствии с требованиями статьи 5 Закона Кыргызской Республики "О естественных и разрешенных монополиях в Кыргызской Республике";</w:t>
      </w:r>
    </w:p>
    <w:p>
      <w:pPr>
        <w:spacing w:after="120"/>
        <w:jc w:val="both"/>
      </w:pPr>
      <w:r>
        <w:rPr>
          <w:rFonts w:ascii="Arial" w:cs="Arial" w:eastAsia="Arial" w:hAnsi="Arial"/>
          <w:sz w:val="24"/>
          <w:szCs w:val="24"/>
        </w:rPr>
        <w:t xml:space="preserve">- постановление Правительства Кыргызской Республики "Об утверждении Правил о принудительном разделении, выделении хозяйствующих субъектов" от 11 июня 2012 года № 391;</w:t>
      </w:r>
    </w:p>
    <w:p>
      <w:pPr>
        <w:spacing w:after="120"/>
        <w:jc w:val="both"/>
      </w:pPr>
      <w:r>
        <w:rPr>
          <w:rFonts w:ascii="Arial" w:cs="Arial" w:eastAsia="Arial" w:hAnsi="Arial"/>
          <w:sz w:val="24"/>
          <w:szCs w:val="24"/>
        </w:rPr>
        <w:t xml:space="preserve">- постановление Правительства Кыргызской Республики "Об утверждении Правил по контролю за соблюдением антимонопольного законодательства Кыргызской Республики в процессе экономической концентрации" от 21 июня 2012 года № 431.</w:t>
      </w:r>
    </w:p>
    <w:p>
      <w:pPr>
        <w:spacing w:after="120"/>
        <w:jc w:val="both"/>
      </w:pPr>
      <w:r>
        <w:rPr>
          <w:rFonts w:ascii="Arial" w:cs="Arial" w:eastAsia="Arial" w:hAnsi="Arial"/>
          <w:sz w:val="24"/>
          <w:szCs w:val="24"/>
        </w:rPr>
        <w:t xml:space="preserve">В целях выработки мер по стабилизации ситуации на рынках зерна, муки и хлеба проведены следующие мероприятия:</w:t>
      </w:r>
    </w:p>
    <w:p>
      <w:pPr>
        <w:spacing w:after="120"/>
        <w:jc w:val="both"/>
      </w:pPr>
      <w:r>
        <w:rPr>
          <w:rFonts w:ascii="Arial" w:cs="Arial" w:eastAsia="Arial" w:hAnsi="Arial"/>
          <w:sz w:val="24"/>
          <w:szCs w:val="24"/>
        </w:rPr>
        <w:t xml:space="preserve">1. Проведены встречи с производителями муки и хлеба, в ходе которых подписано четырехстороннее Соглашение о сотрудничестве и составлен дифференцированный график зависимости изменения цен на пшеницу, муку и хлеб. Данным Соглашением за мукомольными и хлебопекарными предприятиями, с учетом имеющихся остатков на складах, определены обязательства по недопущению резкого скачка цен, ограничению или прекращению поставок продукции на рынок, при этом повышение цен должно было осуществляться мукомольными предприятиями плавным образом. Сторонами Соглашения выступают Министерство экономики Кыргызской Республики, Министерство сельского хозяйства и мелиорации Кыргызской Республики, Ассоциация мукомольных предприятий Кыргызской Республики и Общественное объединение хлебопеков гор. Бишкек.</w:t>
      </w:r>
    </w:p>
    <w:p>
      <w:pPr>
        <w:spacing w:after="120"/>
        <w:jc w:val="both"/>
      </w:pPr>
      <w:r>
        <w:rPr>
          <w:rFonts w:ascii="Arial" w:cs="Arial" w:eastAsia="Arial" w:hAnsi="Arial"/>
          <w:sz w:val="24"/>
          <w:szCs w:val="24"/>
        </w:rPr>
        <w:t xml:space="preserve">2. Проведен круглый стол с участием хлебопеков гор. Бишкек и ответственных работников администраций районов столицы, на котором обсуждены вопросы открытия (выделения) торговых точек для продажи хлеба по оптовым ценам. Открытие торговых точек позволит защитить незащищенные слои населения от необоснованного повышения цен на хлеб, путем снижения размеров торговых надбавок.</w:t>
      </w:r>
    </w:p>
    <w:p>
      <w:pPr>
        <w:spacing w:after="120"/>
        <w:jc w:val="both"/>
      </w:pPr>
      <w:r>
        <w:rPr>
          <w:rFonts w:ascii="Arial" w:cs="Arial" w:eastAsia="Arial" w:hAnsi="Arial"/>
          <w:sz w:val="24"/>
          <w:szCs w:val="24"/>
        </w:rPr>
        <w:t xml:space="preserve">3. Проведены рабочие совещания с органами МСУ гор. Бишкек, гор. Ош и Иссык-Кульского района. Итогом совещаний стало принятие решения о необходимости открытия торговых точек по продаже хлеба по оптовой цене.</w:t>
      </w:r>
    </w:p>
    <w:p>
      <w:pPr>
        <w:spacing w:after="120"/>
        <w:jc w:val="both"/>
      </w:pPr>
      <w:r>
        <w:rPr>
          <w:rFonts w:ascii="Arial" w:cs="Arial" w:eastAsia="Arial" w:hAnsi="Arial"/>
          <w:sz w:val="24"/>
          <w:szCs w:val="24"/>
        </w:rPr>
        <w:t xml:space="preserve">4. Проведены встречи с руководителями рынков и торговых сетей по недопущению искусственного повышения цен на мучную продукцию и хлебопродукты, а также выделению торговых мест для продажи хлеба по цене производителей.</w:t>
      </w:r>
    </w:p>
    <w:p>
      <w:pPr>
        <w:spacing w:after="120"/>
        <w:jc w:val="both"/>
      </w:pPr>
      <w:r>
        <w:rPr>
          <w:rFonts w:ascii="Arial" w:cs="Arial" w:eastAsia="Arial" w:hAnsi="Arial"/>
          <w:sz w:val="24"/>
          <w:szCs w:val="24"/>
        </w:rPr>
        <w:t xml:space="preserve">5. Приказом Департамента по конкуренции при Министерстве экономики Кыргызской Республики от 12 июля 2012 года № 37 во исполнение постановления Правительства Кыргызской Республики "Об итогах весенне-полевых работ 2012 года и обеспечении продовольственной безопасности Кыргызской Республики на 2012-2013 годы" от 15 июня 2012 года № 418, установлена на уровне 13 сом/кг закупочная цена на зерно продовольственной пшеницы урожая 2012 года для закладки в государственный резерв. Учитывая рост цены на зерно пшеницы Фонду госматрезервов предложено рассмотреть вопрос по скорейшей закладке зерна пшеницы.</w:t>
      </w:r>
    </w:p>
    <w:p>
      <w:pPr>
        <w:spacing w:after="120"/>
        <w:jc w:val="both"/>
      </w:pPr>
      <w:r>
        <w:rPr>
          <w:rFonts w:ascii="Arial" w:cs="Arial" w:eastAsia="Arial" w:hAnsi="Arial"/>
          <w:sz w:val="24"/>
          <w:szCs w:val="24"/>
        </w:rPr>
        <w:t xml:space="preserve">6. Во исполнение постановления Правительства Кыргызской Республики "О мерах по своевременному и организованному проведению уборки выращенного урожая сельскохозяйственных культур и выполнению намеченной программы проведению озимого сева под урожай 2013 года" от 13 июля 2012 года № 487, приказами Департамента по конкуренции при Министерстве экономики Кыргызской Республики от 30 июля 2012 года № 53, № 54, № 55 установлены закупочные цены на семена озимой пшеницы, озимого ячменя, тритикале, а также на зерно продовольственной пшеницы урожая 2012 года, принимаемое и сдаваемое Фондом госматрезервов в счет погашения задолженности по бюджетным ссудам и иностранным кредитам.</w:t>
      </w:r>
    </w:p>
    <w:p>
      <w:pPr>
        <w:spacing w:after="120"/>
        <w:jc w:val="both"/>
      </w:pPr>
      <w:r>
        <w:rPr>
          <w:rFonts w:ascii="Arial" w:cs="Arial" w:eastAsia="Arial" w:hAnsi="Arial"/>
          <w:sz w:val="24"/>
          <w:szCs w:val="24"/>
        </w:rPr>
        <w:t xml:space="preserve">7. Во исполнение распоряжения Правительства Кыргызской Республики от 30 августа 2012 года № 436-р, приказом Департамента по конкуренции при Министерстве экономики Кыргызской Республики от 4 сентября 2012 года № 74/1 установлена цена на реализуемую муку, полученную от переработки разбронированного из государственного резерва зерна продовольственной пшеницы. Однако в связи с продолжающимся ростом цен на зерновые, приказом от 10 октября 2012 года № 105 цена на муку была пересмотрена в сторону повышения.</w:t>
      </w:r>
    </w:p>
    <w:p>
      <w:pPr>
        <w:spacing w:after="120"/>
        <w:jc w:val="both"/>
      </w:pPr>
      <w:r>
        <w:rPr>
          <w:rFonts w:ascii="Arial" w:cs="Arial" w:eastAsia="Arial" w:hAnsi="Arial"/>
          <w:sz w:val="24"/>
          <w:szCs w:val="24"/>
        </w:rPr>
        <w:t xml:space="preserve">8. Подготовлен проект Стратегии по сдерживанию роста цен на социально значимые продовольственные и непродовольственные товары в регионах, предусматривающий пошаговый план мероприятий в случае введения Правительством Кыргызской Республики государственного регулирования цен на социально значимые товары в соответствии с постановлением Правительства Кыргызской Республики "О государственном регулировании цен на отдельные виды социально значимых продовольственных товаров" от 22 апреля 2009 года № 242 (в редакции постановления Правительства Кыргызской Республики от 14 августа 2012 года № 561).</w:t>
      </w:r>
    </w:p>
    <w:p>
      <w:pPr>
        <w:spacing w:after="120"/>
        <w:jc w:val="both"/>
      </w:pPr>
      <w:r>
        <w:rPr>
          <w:rFonts w:ascii="Arial" w:cs="Arial" w:eastAsia="Arial" w:hAnsi="Arial"/>
          <w:sz w:val="24"/>
          <w:szCs w:val="24"/>
        </w:rPr>
        <w:t xml:space="preserve">В целях минимизации угрозы продовольственной безопасности и стабилизации цен на рынке муки и хлеба в адрес Фонда государственных материальных резервов при Правительстве Кыргызской Республики и ОАО "Кыргызская агропродовольственная корпорация" направлены письма о необходимости проведения скорейшей закупки продовольственной пшеницы для пополнения запасов государственного материального резерва.</w:t>
      </w:r>
    </w:p>
    <w:p>
      <w:pPr>
        <w:spacing w:after="120"/>
        <w:jc w:val="both"/>
      </w:pPr>
      <w:r>
        <w:rPr>
          <w:rFonts w:ascii="Arial" w:cs="Arial" w:eastAsia="Arial" w:hAnsi="Arial"/>
          <w:sz w:val="24"/>
          <w:szCs w:val="24"/>
        </w:rPr>
        <w:t xml:space="preserve">В целях стабилизации цен, усилия антимонопольного органа направлены на постоянный мониторинг цен на муку, а также принятие мер по предупреждению, недопущению согласованных действий и недобросовестной конкуренции.</w:t>
      </w:r>
    </w:p>
    <w:p>
      <w:pPr>
        <w:spacing w:after="120"/>
        <w:jc w:val="both"/>
      </w:pPr>
      <w:r>
        <w:rPr>
          <w:rFonts w:ascii="Arial" w:cs="Arial" w:eastAsia="Arial" w:hAnsi="Arial"/>
          <w:sz w:val="24"/>
          <w:szCs w:val="24"/>
        </w:rPr>
        <w:t xml:space="preserve">В целях реализации задач по повышению качества и доступности государственных услуг, оказываемых гражданам и юридическим лицам, Правительством Кыргызской Республики утвержден Единый реестр. Общее количество фактически предоставляемых государственных платных услуг по стране составляло около 21,0 тысячи позиций, что привело к следующим недостаткам:</w:t>
      </w:r>
    </w:p>
    <w:p>
      <w:pPr>
        <w:spacing w:after="120"/>
        <w:jc w:val="both"/>
      </w:pPr>
      <w:r>
        <w:rPr>
          <w:rFonts w:ascii="Arial" w:cs="Arial" w:eastAsia="Arial" w:hAnsi="Arial"/>
          <w:sz w:val="24"/>
          <w:szCs w:val="24"/>
        </w:rPr>
        <w:t xml:space="preserve">- разрозненность нормативной правовой базы, регламентирующей оказание государственных платных услуг;</w:t>
      </w:r>
    </w:p>
    <w:p>
      <w:pPr>
        <w:spacing w:after="120"/>
        <w:jc w:val="both"/>
      </w:pPr>
      <w:r>
        <w:rPr>
          <w:rFonts w:ascii="Arial" w:cs="Arial" w:eastAsia="Arial" w:hAnsi="Arial"/>
          <w:sz w:val="24"/>
          <w:szCs w:val="24"/>
        </w:rPr>
        <w:t xml:space="preserve">- отсутствие полных и точных данных по платным услугам, оказываемым государственными органами населению и другим потребителям;</w:t>
      </w:r>
    </w:p>
    <w:p>
      <w:pPr>
        <w:spacing w:after="120"/>
        <w:jc w:val="both"/>
      </w:pPr>
      <w:r>
        <w:rPr>
          <w:rFonts w:ascii="Arial" w:cs="Arial" w:eastAsia="Arial" w:hAnsi="Arial"/>
          <w:sz w:val="24"/>
          <w:szCs w:val="24"/>
        </w:rPr>
        <w:t xml:space="preserve">- коммерциализация органов исполнительной власти;</w:t>
      </w:r>
    </w:p>
    <w:p>
      <w:pPr>
        <w:spacing w:after="120"/>
        <w:jc w:val="both"/>
      </w:pPr>
      <w:r>
        <w:rPr>
          <w:rFonts w:ascii="Arial" w:cs="Arial" w:eastAsia="Arial" w:hAnsi="Arial"/>
          <w:sz w:val="24"/>
          <w:szCs w:val="24"/>
        </w:rPr>
        <w:t xml:space="preserve">- отсутствие перечня бесплатных услуг, оказываемых органами исполнительной власти и, соответственно, неинформированность населения.</w:t>
      </w:r>
    </w:p>
    <w:p>
      <w:pPr>
        <w:spacing w:after="120"/>
        <w:jc w:val="both"/>
      </w:pPr>
      <w:r>
        <w:rPr>
          <w:rFonts w:ascii="Arial" w:cs="Arial" w:eastAsia="Arial" w:hAnsi="Arial"/>
          <w:sz w:val="24"/>
          <w:szCs w:val="24"/>
        </w:rPr>
        <w:t xml:space="preserve">После тщательного анализа, Межведомственной комиссией по формированию единого систематизированного реестра, образованной распоряжением Правительства Кыргызской Республики от 31 мая 2011 года № 191-р, ведомственных перечней государственных услуг на соответствие критериям отнесения к государственным услугам из заявленных 1089 услуг 35 государственным органам рекомендовано включить в Единый реестр 388 государственных услуг (платные (220) и бесплатные услуги (168)).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 Техническое регулирование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реализации Закона Кыргызской Республики "Об основах технического регулирования в Кыргызской Республике" проведено следующее:</w:t>
      </w:r>
    </w:p>
    <w:p>
      <w:pPr>
        <w:spacing w:after="120"/>
        <w:jc w:val="both"/>
      </w:pPr>
      <w:r>
        <w:rPr>
          <w:rFonts w:ascii="Arial" w:cs="Arial" w:eastAsia="Arial" w:hAnsi="Arial"/>
          <w:sz w:val="24"/>
          <w:szCs w:val="24"/>
        </w:rPr>
        <w:t xml:space="preserve">- подписано Соглашение между Европейским Комитетом по стандартизации (CE№) и Кыргызской Республикой о применении в Кыргызской Республике Европейского Кодекса по строительству (Еврокодов), с 1 июля 2012 года Центр стандартизации и метрологии при Министерстве экономики Кыргызской Республики принят в члены CE№.</w:t>
      </w:r>
    </w:p>
    <w:p>
      <w:pPr>
        <w:spacing w:after="120"/>
        <w:jc w:val="both"/>
      </w:pPr>
      <w:r>
        <w:rPr>
          <w:rFonts w:ascii="Arial" w:cs="Arial" w:eastAsia="Arial" w:hAnsi="Arial"/>
          <w:sz w:val="24"/>
          <w:szCs w:val="24"/>
        </w:rPr>
        <w:t xml:space="preserve">Вступление в CE№ дает возможность использования в Кыргызской Республике любых европейских стандартов (доступ к которым ранее был для республики закрыт), в том числе стандартов в области строительства еврокоды. Применение еврокодов на первом этапе даст возможность привлечения в строительную индустрию Кыргызской Республики крупных зарубежных строительных компаний, уже имеющих опыт строительства с применением еврокодов, что в свою очередь приведет к привлечению иностранных инвестиций.</w:t>
      </w:r>
    </w:p>
    <w:p>
      <w:pPr>
        <w:spacing w:after="120"/>
        <w:jc w:val="both"/>
      </w:pPr>
      <w:r>
        <w:rPr>
          <w:rFonts w:ascii="Arial" w:cs="Arial" w:eastAsia="Arial" w:hAnsi="Arial"/>
          <w:sz w:val="24"/>
          <w:szCs w:val="24"/>
        </w:rPr>
        <w:t xml:space="preserve">Постановлением Правительства Кыргызской Республики "О мерах по реализации Закона Кыргызской Республики "Об обеспечении единства измерений" от 27 сентября 2012 года № 664 утверждены:</w:t>
      </w:r>
    </w:p>
    <w:p>
      <w:pPr>
        <w:spacing w:after="120"/>
        <w:jc w:val="both"/>
      </w:pPr>
      <w:r>
        <w:rPr>
          <w:rFonts w:ascii="Arial" w:cs="Arial" w:eastAsia="Arial" w:hAnsi="Arial"/>
          <w:sz w:val="24"/>
          <w:szCs w:val="24"/>
        </w:rPr>
        <w:t xml:space="preserve">1) Положение о порядке проведения поверки средств измерений в Кыргызской Республике;</w:t>
      </w:r>
    </w:p>
    <w:p>
      <w:pPr>
        <w:spacing w:after="120"/>
        <w:jc w:val="both"/>
      </w:pPr>
      <w:r>
        <w:rPr>
          <w:rFonts w:ascii="Arial" w:cs="Arial" w:eastAsia="Arial" w:hAnsi="Arial"/>
          <w:sz w:val="24"/>
          <w:szCs w:val="24"/>
        </w:rPr>
        <w:t xml:space="preserve">2) Положение о порядке изготовления, применения и хранения поверительных клейм;</w:t>
      </w:r>
    </w:p>
    <w:p>
      <w:pPr>
        <w:spacing w:after="120"/>
        <w:jc w:val="both"/>
      </w:pPr>
      <w:r>
        <w:rPr>
          <w:rFonts w:ascii="Arial" w:cs="Arial" w:eastAsia="Arial" w:hAnsi="Arial"/>
          <w:sz w:val="24"/>
          <w:szCs w:val="24"/>
        </w:rPr>
        <w:t xml:space="preserve">3) Перечень средств измерений, подлежащих поверке, и периодичность поверки средств измерений.</w:t>
      </w:r>
    </w:p>
    <w:p>
      <w:pPr>
        <w:spacing w:after="120"/>
        <w:jc w:val="both"/>
      </w:pPr>
      <w:r>
        <w:rPr>
          <w:rFonts w:ascii="Arial" w:cs="Arial" w:eastAsia="Arial" w:hAnsi="Arial"/>
          <w:sz w:val="24"/>
          <w:szCs w:val="24"/>
        </w:rPr>
        <w:t xml:space="preserve">Приняты 12 технических регламентов:</w:t>
      </w:r>
    </w:p>
    <w:p>
      <w:pPr>
        <w:spacing w:after="120"/>
        <w:jc w:val="both"/>
      </w:pPr>
      <w:r>
        <w:rPr>
          <w:rFonts w:ascii="Arial" w:cs="Arial" w:eastAsia="Arial" w:hAnsi="Arial"/>
          <w:sz w:val="24"/>
          <w:szCs w:val="24"/>
        </w:rPr>
        <w:t xml:space="preserve">1) внесены изменения в Закон Кыргызской Республики "Общий технический регламент Кыргызской Республики по безопасности наземных транспортных средств" (Закон Кыргызской Республики от 18 мая 2012 года № 61);</w:t>
      </w:r>
    </w:p>
    <w:p>
      <w:pPr>
        <w:spacing w:after="120"/>
        <w:jc w:val="both"/>
      </w:pPr>
      <w:r>
        <w:rPr>
          <w:rFonts w:ascii="Arial" w:cs="Arial" w:eastAsia="Arial" w:hAnsi="Arial"/>
          <w:sz w:val="24"/>
          <w:szCs w:val="24"/>
        </w:rPr>
        <w:t xml:space="preserve">2) внесены изменения и дополнения в Закон Кыргызской Республики "Общий технический регламент по обеспечению экологической безопасности" (Закон Кыргызской Республики от 1 марта 2012 года № 11);</w:t>
      </w:r>
    </w:p>
    <w:p>
      <w:pPr>
        <w:spacing w:after="120"/>
        <w:jc w:val="both"/>
      </w:pPr>
      <w:r>
        <w:rPr>
          <w:rFonts w:ascii="Arial" w:cs="Arial" w:eastAsia="Arial" w:hAnsi="Arial"/>
          <w:sz w:val="24"/>
          <w:szCs w:val="24"/>
        </w:rPr>
        <w:t xml:space="preserve">3) Технический регламент "Об электромагнитной совместимости" (постановление Правительства Кыргызской Республики от 12 января 2012 года № 24);</w:t>
      </w:r>
    </w:p>
    <w:p>
      <w:pPr>
        <w:spacing w:after="120"/>
        <w:jc w:val="both"/>
      </w:pPr>
      <w:r>
        <w:rPr>
          <w:rFonts w:ascii="Arial" w:cs="Arial" w:eastAsia="Arial" w:hAnsi="Arial"/>
          <w:sz w:val="24"/>
          <w:szCs w:val="24"/>
        </w:rPr>
        <w:t xml:space="preserve">4) Технический регламент "О безопасности изделий медицинского назначения" (постановление Правительства Кыргызской Республики от 1 февраля 2012 года № 74);</w:t>
      </w:r>
    </w:p>
    <w:p>
      <w:pPr>
        <w:spacing w:after="120"/>
        <w:jc w:val="both"/>
      </w:pPr>
      <w:r>
        <w:rPr>
          <w:rFonts w:ascii="Arial" w:cs="Arial" w:eastAsia="Arial" w:hAnsi="Arial"/>
          <w:sz w:val="24"/>
          <w:szCs w:val="24"/>
        </w:rPr>
        <w:t xml:space="preserve">5) внесены изменения и дополнения в Технический регламент "О безопасности сахара" (постановление Правительства Кыргызской Республики от 3 февраля 2012 года № 83);</w:t>
      </w:r>
    </w:p>
    <w:p>
      <w:pPr>
        <w:spacing w:after="120"/>
        <w:jc w:val="both"/>
      </w:pPr>
      <w:r>
        <w:rPr>
          <w:rFonts w:ascii="Arial" w:cs="Arial" w:eastAsia="Arial" w:hAnsi="Arial"/>
          <w:sz w:val="24"/>
          <w:szCs w:val="24"/>
        </w:rPr>
        <w:t xml:space="preserve">6) Технический регламент "О безопасности лекарственных средств, изготавливаемых в аптеках" (постановление Правительства Кыргызской Республики от 26 мая 2012 года № 320);</w:t>
      </w:r>
    </w:p>
    <w:p>
      <w:pPr>
        <w:spacing w:after="120"/>
        <w:jc w:val="both"/>
      </w:pPr>
      <w:r>
        <w:rPr>
          <w:rFonts w:ascii="Arial" w:cs="Arial" w:eastAsia="Arial" w:hAnsi="Arial"/>
          <w:sz w:val="24"/>
          <w:szCs w:val="24"/>
        </w:rPr>
        <w:t xml:space="preserve">7) Технический регламент "Об электрической безопасности" (постановление Правительства Кыргызской Республики от 2 июня 2012 года № 359);</w:t>
      </w:r>
    </w:p>
    <w:p>
      <w:pPr>
        <w:spacing w:after="120"/>
        <w:jc w:val="both"/>
      </w:pPr>
      <w:r>
        <w:rPr>
          <w:rFonts w:ascii="Arial" w:cs="Arial" w:eastAsia="Arial" w:hAnsi="Arial"/>
          <w:sz w:val="24"/>
          <w:szCs w:val="24"/>
        </w:rPr>
        <w:t xml:space="preserve">8) Технический регламент "О безопасности йодированной соли" (постановление Правительства Кыргызской Республики от 28 июня 2012 года № 456);</w:t>
      </w:r>
    </w:p>
    <w:p>
      <w:pPr>
        <w:spacing w:after="120"/>
        <w:jc w:val="both"/>
      </w:pPr>
      <w:r>
        <w:rPr>
          <w:rFonts w:ascii="Arial" w:cs="Arial" w:eastAsia="Arial" w:hAnsi="Arial"/>
          <w:sz w:val="24"/>
          <w:szCs w:val="24"/>
        </w:rPr>
        <w:t xml:space="preserve">9) Технический регламент "О безопасности безалкогольных напитков" (постановление Правительства Кыргызской Республики от 5 июля 2012 года № 474);</w:t>
      </w:r>
    </w:p>
    <w:p>
      <w:pPr>
        <w:spacing w:after="120"/>
        <w:jc w:val="both"/>
      </w:pPr>
      <w:r>
        <w:rPr>
          <w:rFonts w:ascii="Arial" w:cs="Arial" w:eastAsia="Arial" w:hAnsi="Arial"/>
          <w:sz w:val="24"/>
          <w:szCs w:val="24"/>
        </w:rPr>
        <w:t xml:space="preserve">10) Технический регламент "О безопасности хлеба, хлебобулочных и макаронных изделий" (постановление Правительства Кыргызской Республики от 17 июля 2012 года № 502);</w:t>
      </w:r>
    </w:p>
    <w:p>
      <w:pPr>
        <w:spacing w:after="120"/>
        <w:jc w:val="both"/>
      </w:pPr>
      <w:r>
        <w:rPr>
          <w:rFonts w:ascii="Arial" w:cs="Arial" w:eastAsia="Arial" w:hAnsi="Arial"/>
          <w:sz w:val="24"/>
          <w:szCs w:val="24"/>
        </w:rPr>
        <w:t xml:space="preserve">11) Технический регламент "О безопасности обогащенной муки" (постановление Правительства Кыргызской Республики от 16 августа 2012 года № 569);</w:t>
      </w:r>
    </w:p>
    <w:p>
      <w:pPr>
        <w:spacing w:after="120"/>
        <w:jc w:val="both"/>
      </w:pPr>
      <w:r>
        <w:rPr>
          <w:rFonts w:ascii="Arial" w:cs="Arial" w:eastAsia="Arial" w:hAnsi="Arial"/>
          <w:sz w:val="24"/>
          <w:szCs w:val="24"/>
        </w:rPr>
        <w:t xml:space="preserve">12) Технический регламент "О безопасности лекарственных средств, изготавливаемых в фармацевтических организациях и организациях здравоохранения и санитарном режиме фармацевтических организаций" (постановление Правительства Кыргызской Республики от 25 сентября 2012 года № 646).</w:t>
      </w:r>
    </w:p>
    <w:p>
      <w:pPr>
        <w:spacing w:after="120"/>
        <w:jc w:val="both"/>
      </w:pPr>
      <w:r>
        <w:rPr>
          <w:rFonts w:ascii="Arial" w:cs="Arial" w:eastAsia="Arial" w:hAnsi="Arial"/>
          <w:sz w:val="24"/>
          <w:szCs w:val="24"/>
        </w:rPr>
        <w:t xml:space="preserve">Принятые технические регламенты направлены на обеспечение сокращения технических барьеров в торговле и предпринимательстве путем внедрения современных международных требований для продукции и процессов ее производства в соответствии с утвержденной программой разработки технических регламентов.</w:t>
      </w:r>
    </w:p>
    <w:p>
      <w:pPr>
        <w:spacing w:after="120"/>
        <w:jc w:val="both"/>
      </w:pPr>
      <w:r>
        <w:rPr>
          <w:rFonts w:ascii="Arial" w:cs="Arial" w:eastAsia="Arial" w:hAnsi="Arial"/>
          <w:sz w:val="24"/>
          <w:szCs w:val="24"/>
        </w:rPr>
        <w:t xml:space="preserve">На одобрении Жогорку Кенеша Кыргызской Республики находятся 3 проекта техрегламента:</w:t>
      </w:r>
    </w:p>
    <w:p>
      <w:pPr>
        <w:spacing w:after="120"/>
        <w:jc w:val="both"/>
      </w:pPr>
      <w:r>
        <w:rPr>
          <w:rFonts w:ascii="Arial" w:cs="Arial" w:eastAsia="Arial" w:hAnsi="Arial"/>
          <w:sz w:val="24"/>
          <w:szCs w:val="24"/>
        </w:rPr>
        <w:t xml:space="preserve">1) "О маркировке пищевых продуктов" (постановление Правительства Кыргызской Республики от 8 июля 2011 года № 378);</w:t>
      </w:r>
    </w:p>
    <w:p>
      <w:pPr>
        <w:spacing w:after="120"/>
        <w:jc w:val="both"/>
      </w:pPr>
      <w:r>
        <w:rPr>
          <w:rFonts w:ascii="Arial" w:cs="Arial" w:eastAsia="Arial" w:hAnsi="Arial"/>
          <w:sz w:val="24"/>
          <w:szCs w:val="24"/>
        </w:rPr>
        <w:t xml:space="preserve">2) "О безопасности игрушек" (постановление Правительства Кыргызской Республики от 22 августа 2011 года № 476);</w:t>
      </w:r>
    </w:p>
    <w:p>
      <w:pPr>
        <w:spacing w:after="120"/>
        <w:jc w:val="both"/>
      </w:pPr>
      <w:r>
        <w:rPr>
          <w:rFonts w:ascii="Arial" w:cs="Arial" w:eastAsia="Arial" w:hAnsi="Arial"/>
          <w:sz w:val="24"/>
          <w:szCs w:val="24"/>
        </w:rPr>
        <w:t xml:space="preserve">3) "Гигиена производства пищевых продуктов" (постановление Правительства Кыргызской Республики от 13 сентября 2011 года № 549).</w:t>
      </w:r>
    </w:p>
    <w:p>
      <w:pPr>
        <w:spacing w:after="120"/>
        <w:jc w:val="both"/>
      </w:pPr>
      <w:r>
        <w:rPr>
          <w:rFonts w:ascii="Arial" w:cs="Arial" w:eastAsia="Arial" w:hAnsi="Arial"/>
          <w:sz w:val="24"/>
          <w:szCs w:val="24"/>
        </w:rPr>
        <w:t xml:space="preserve">Проработаны Сторонами проекты Соглашений:</w:t>
      </w:r>
    </w:p>
    <w:p>
      <w:pPr>
        <w:spacing w:after="120"/>
        <w:jc w:val="both"/>
      </w:pPr>
      <w:r>
        <w:rPr>
          <w:rFonts w:ascii="Arial" w:cs="Arial" w:eastAsia="Arial" w:hAnsi="Arial"/>
          <w:sz w:val="24"/>
          <w:szCs w:val="24"/>
        </w:rPr>
        <w:t xml:space="preserve">- между Правительством Кыргызской Республики и Правительством государства Кувейт об экономическом и техническом сотрудничестве;</w:t>
      </w:r>
    </w:p>
    <w:p>
      <w:pPr>
        <w:spacing w:after="120"/>
        <w:jc w:val="both"/>
      </w:pPr>
      <w:r>
        <w:rPr>
          <w:rFonts w:ascii="Arial" w:cs="Arial" w:eastAsia="Arial" w:hAnsi="Arial"/>
          <w:sz w:val="24"/>
          <w:szCs w:val="24"/>
        </w:rPr>
        <w:t xml:space="preserve">- государствами-участниками СНГ о межгосударственных технических регламентах;</w:t>
      </w:r>
    </w:p>
    <w:p>
      <w:pPr>
        <w:spacing w:after="120"/>
        <w:jc w:val="both"/>
      </w:pPr>
      <w:r>
        <w:rPr>
          <w:rFonts w:ascii="Arial" w:cs="Arial" w:eastAsia="Arial" w:hAnsi="Arial"/>
          <w:sz w:val="24"/>
          <w:szCs w:val="24"/>
        </w:rPr>
        <w:t xml:space="preserve">- между Правительством Кыргызской Республики и Правительством Республики Таджикистан о сотрудничестве в области стандартизации, метрологии, сертификации и оценке соответствия;</w:t>
      </w:r>
    </w:p>
    <w:p>
      <w:pPr>
        <w:spacing w:after="120"/>
        <w:jc w:val="both"/>
      </w:pPr>
      <w:r>
        <w:rPr>
          <w:rFonts w:ascii="Arial" w:cs="Arial" w:eastAsia="Arial" w:hAnsi="Arial"/>
          <w:sz w:val="24"/>
          <w:szCs w:val="24"/>
        </w:rPr>
        <w:t xml:space="preserve">- между Правительством Кыргызской Республики и Исламской Республикой Иран, рассмотрен проект Протокола 10-го заседания Совместной межправительственной Комиссии по торгово-экономическому, научно-техническому и культурному сотрудничеству;</w:t>
      </w:r>
    </w:p>
    <w:p>
      <w:pPr>
        <w:spacing w:after="120"/>
        <w:jc w:val="both"/>
      </w:pPr>
      <w:r>
        <w:rPr>
          <w:rFonts w:ascii="Arial" w:cs="Arial" w:eastAsia="Arial" w:hAnsi="Arial"/>
          <w:sz w:val="24"/>
          <w:szCs w:val="24"/>
        </w:rPr>
        <w:t xml:space="preserve">- между Центром по стандартизации и метрологии (ЦСМ) при Министерстве экономики Кыргызской Республики и Европейским комитетом по стандартизации (CE№) о применении в Кыргызской Республике Европейского Кодекса по строительству (Еврокодов);</w:t>
      </w:r>
    </w:p>
    <w:p>
      <w:pPr>
        <w:spacing w:after="120"/>
        <w:jc w:val="both"/>
      </w:pPr>
      <w:r>
        <w:rPr>
          <w:rFonts w:ascii="Arial" w:cs="Arial" w:eastAsia="Arial" w:hAnsi="Arial"/>
          <w:sz w:val="24"/>
          <w:szCs w:val="24"/>
        </w:rPr>
        <w:t xml:space="preserve">- государствами-членами Евразийского экономического сообщества об организации и функционировании рынка зерна.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 Приватизация и управление государственной собственностью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Приватизация объектов государственной собственности проводится в соответствии с Программой приватизации государственной собственности в Кыргызской Республике на 2012-2014 годы, утвержденной постановлением Жогорку Кенеша Кыргызской Республики от 25 апреля 2012 года № 1877-V. В данной Программе содержится перечень объектов организаций и объектов, находящихся в госсобственности и не подлежащих приватизации, список объектов, приватизация которых осуществляется путем продажи государственного пакета акций и госдоли в установленном порядке и перечень объектов, подлежащих приватизации имущественных комплексов и иного государственного имущества.</w:t>
      </w:r>
    </w:p>
    <w:p>
      <w:pPr>
        <w:spacing w:after="120"/>
        <w:jc w:val="both"/>
      </w:pPr>
      <w:r>
        <w:rPr>
          <w:rFonts w:ascii="Arial" w:cs="Arial" w:eastAsia="Arial" w:hAnsi="Arial"/>
          <w:sz w:val="24"/>
          <w:szCs w:val="24"/>
        </w:rPr>
        <w:t xml:space="preserve">В соответствии с Планом мероприятий на 2012 год по реализации Программы Правительства Кыргызской Республики "Стабильность и достойная жизнь" образовано Управление учета и инвентаризации в Фонде по управлению государственным имуществом при Правительстве Кыргызской Республики, которым проводится работа по подготовке инвентаризации и реестра государственного имущества. На сегодняшний день имеется информация по имуществу на бумажных носителях и проводится работа по подготовке цифрового регистра государственного имущества.</w:t>
      </w:r>
    </w:p>
    <w:p>
      <w:pPr>
        <w:spacing w:after="120"/>
        <w:jc w:val="both"/>
      </w:pPr>
      <w:r>
        <w:rPr>
          <w:rFonts w:ascii="Arial" w:cs="Arial" w:eastAsia="Arial" w:hAnsi="Arial"/>
          <w:sz w:val="24"/>
          <w:szCs w:val="24"/>
        </w:rPr>
        <w:t xml:space="preserve">Поступление средств от приватизации, дивидендов, арендной платы составило 2,3 млрд. сомов, что больше планового значения на 2,6%.</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Поступление средств от приватизации, дивидендов, арендной платы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Январь-│ Январь-│ Темп │ Январь-│Выполн.,│</w:t>
      </w:r>
    </w:p>
    <w:p>
      <w:pPr>
        <w:spacing w:after="120"/>
        <w:jc w:val="both"/>
      </w:pPr>
      <w:r>
        <w:rPr>
          <w:rFonts w:ascii="Arial" w:cs="Arial" w:eastAsia="Arial" w:hAnsi="Arial"/>
          <w:sz w:val="24"/>
          <w:szCs w:val="24"/>
        </w:rPr>
        <w:t xml:space="preserve">│                          │сентябрь│сентябрь│роста,│сентябрь│    %   │</w:t>
      </w:r>
    </w:p>
    <w:p>
      <w:pPr>
        <w:spacing w:after="120"/>
        <w:jc w:val="both"/>
      </w:pPr>
      <w:r>
        <w:rPr>
          <w:rFonts w:ascii="Arial" w:cs="Arial" w:eastAsia="Arial" w:hAnsi="Arial"/>
          <w:sz w:val="24"/>
          <w:szCs w:val="24"/>
        </w:rPr>
        <w:t xml:space="preserve">│                          │2011 г.,│2012 г.,│   %  │2012 г.,│        │</w:t>
      </w:r>
    </w:p>
    <w:p>
      <w:pPr>
        <w:spacing w:after="120"/>
        <w:jc w:val="both"/>
      </w:pPr>
      <w:r>
        <w:rPr>
          <w:rFonts w:ascii="Arial" w:cs="Arial" w:eastAsia="Arial" w:hAnsi="Arial"/>
          <w:sz w:val="24"/>
          <w:szCs w:val="24"/>
        </w:rPr>
        <w:t xml:space="preserve">│                          │  факт. │  факт. │      │  план  │        │</w:t>
      </w:r>
    </w:p>
    <w:p>
      <w:pPr>
        <w:spacing w:after="120"/>
        <w:jc w:val="both"/>
      </w:pPr>
      <w:r>
        <w:rPr>
          <w:rFonts w:ascii="Arial" w:cs="Arial" w:eastAsia="Arial" w:hAnsi="Arial"/>
          <w:sz w:val="24"/>
          <w:szCs w:val="24"/>
        </w:rPr>
        <w:t xml:space="preserve">│                          │  (млн. │  (млн. │      │  (млн. │        │</w:t>
      </w:r>
    </w:p>
    <w:p>
      <w:pPr>
        <w:spacing w:after="120"/>
        <w:jc w:val="both"/>
      </w:pPr>
      <w:r>
        <w:rPr>
          <w:rFonts w:ascii="Arial" w:cs="Arial" w:eastAsia="Arial" w:hAnsi="Arial"/>
          <w:sz w:val="24"/>
          <w:szCs w:val="24"/>
        </w:rPr>
        <w:t xml:space="preserve">│                          │ сомов) │ сомов) │      │ сомов)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│Дивиденды                 │ 2891,1 │ 1794,7 │  62,1│ 1750   │  102,6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│Приватизация              │    2,6 │    0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│Аренда                    │   13,4 │   12,9 │  96,3│   12,5 │  103,2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│Прибыль от ГП             │  135,5 │  527,5 │ 389,3│  520   │  101,4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│Проценты по               │    5,3 │    6,6 │ 124,5│    -   │    -   │</w:t>
      </w:r>
    </w:p>
    <w:p>
      <w:pPr>
        <w:spacing w:after="120"/>
        <w:jc w:val="both"/>
      </w:pPr>
      <w:r>
        <w:rPr>
          <w:rFonts w:ascii="Arial" w:cs="Arial" w:eastAsia="Arial" w:hAnsi="Arial"/>
          <w:sz w:val="24"/>
          <w:szCs w:val="24"/>
        </w:rPr>
        <w:t xml:space="preserve">│субординированному займу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3047,9 │ 2341,7 │  76,8│ 2282,5 │  102,6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Работа с национализированными объектами.</w:t>
      </w:r>
    </w:p>
    <w:p>
      <w:pPr>
        <w:spacing w:after="120"/>
        <w:jc w:val="both"/>
      </w:pPr>
      <w:r>
        <w:rPr>
          <w:rFonts w:ascii="Arial" w:cs="Arial" w:eastAsia="Arial" w:hAnsi="Arial"/>
          <w:sz w:val="24"/>
          <w:szCs w:val="24"/>
        </w:rPr>
        <w:t xml:space="preserve">В целях реализации Программы по эффективному управлению и распоряжению национализированными объектами, утвержденной постановлением Жогорку Кенеша Кыргызской Республики от 8 июля 2011 года № 941-V, проведены аукционы по реализации 5 национализированных объектов, которые из-за отсутствия заявок признаны несостоявшимися. Проведен анализ национализированных объектов и разработан проект постановления Правительства Кыргызской Республики "Об одобрении проекта постановления Жогорку Кенеша Кыргызской Республики "О внесении изменений и дополнений в постановление Жогорку Кенеша Кыргызской Республики "Об утверждении Программы по эффективному управлению и распоряжению национализированными объектами" от 8 июля 2011 года № 941-V", который предусматривает включение некоторых национализированных объектов в Перечень объектов, подлежащих приватизации (одобрен постановлением Жогорку Кенеша Кыргызской Республики от 27 июня 2012 года № 2123-V).</w:t>
      </w:r>
    </w:p>
    <w:p>
      <w:pPr>
        <w:spacing w:after="120"/>
        <w:jc w:val="both"/>
      </w:pPr>
      <w:r>
        <w:rPr>
          <w:rFonts w:ascii="Arial" w:cs="Arial" w:eastAsia="Arial" w:hAnsi="Arial"/>
          <w:sz w:val="24"/>
          <w:szCs w:val="24"/>
        </w:rPr>
        <w:t xml:space="preserve">Согласно Программе, основная цель приватизации национализированных объектов - получение государством максимального дохода в возможно короткие сроки в целях пополнения государственного бюджета за счет продажи национализированных объектов.</w:t>
      </w:r>
    </w:p>
    <w:p>
      <w:pPr>
        <w:spacing w:after="120"/>
        <w:jc w:val="both"/>
      </w:pPr>
      <w:r>
        <w:rPr>
          <w:rFonts w:ascii="Arial" w:cs="Arial" w:eastAsia="Arial" w:hAnsi="Arial"/>
          <w:sz w:val="24"/>
          <w:szCs w:val="24"/>
        </w:rPr>
        <w:t xml:space="preserve">Все мероприятия по приватизации объектов проводились в условиях максимальной прозрачности и подотчетности гражданскому обществу, в рамках законодательства Кыргызской Республики. На всех заседаниях комиссии присутствовали представители СМИ.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6. Социальная сфера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Социальная защита. Пенсионное обеспечение. В области социальной защиты населения проводится целенаправленная работа по повышению уровня жизни населения и улучшению положения социально уязвимых граждан.</w:t>
      </w:r>
    </w:p>
    <w:p>
      <w:pPr>
        <w:spacing w:after="120"/>
        <w:jc w:val="both"/>
      </w:pPr>
      <w:r>
        <w:rPr>
          <w:rFonts w:ascii="Arial" w:cs="Arial" w:eastAsia="Arial" w:hAnsi="Arial"/>
          <w:sz w:val="24"/>
          <w:szCs w:val="24"/>
        </w:rPr>
        <w:t xml:space="preserve">Государственные пособия. Численность получателей государственных пособий, по состоянию на 1 октября 2012 года, составляет 422,4 тыс. чел., из них: получатели ежемесячных пособий малообеспеченным семьям, имеющим детей, (ЕПМС) - 352,1 тыс. чел. или 6,3% от постоянного населения; получатели ежемесячных социальных пособий (ЕСП) - 70,3 тыс. чел. или 1,3% от постоянного населения.</w:t>
      </w:r>
    </w:p>
    <w:p>
      <w:pPr>
        <w:spacing w:after="120"/>
        <w:jc w:val="both"/>
      </w:pPr>
      <w:r>
        <w:rPr>
          <w:rFonts w:ascii="Arial" w:cs="Arial" w:eastAsia="Arial" w:hAnsi="Arial"/>
          <w:sz w:val="24"/>
          <w:szCs w:val="24"/>
        </w:rPr>
        <w:t xml:space="preserve">В целом по республике на 1 октября 2012 года средний размер ЕПМС увеличился на 3,0% и составил 309,9 сома, что связано с повышением в июле 2011 года размера гарантированного минимального дохода (ГМД) на 19,4% (с 310 до 370 сом.), средний размер ЕСП увеличился на 1,6% и составил 2028,3 сом. ЕСП составляет 46,9% от прожиточного минимума общего населения (4321,97 сом.).</w:t>
      </w:r>
    </w:p>
    <w:p>
      <w:pPr>
        <w:spacing w:after="120"/>
        <w:jc w:val="both"/>
      </w:pPr>
      <w:r>
        <w:rPr>
          <w:rFonts w:ascii="Arial" w:cs="Arial" w:eastAsia="Arial" w:hAnsi="Arial"/>
          <w:sz w:val="24"/>
          <w:szCs w:val="24"/>
        </w:rPr>
        <w:t xml:space="preserve">За отчетный период на выплату государственных пособий из средств республиканского бюджета профинансированы денежные средства на общую сумму 2349,8 млн. сомов, что на 15,3% больше аналогичного периода прошлого года.</w:t>
      </w:r>
    </w:p>
    <w:p>
      <w:pPr>
        <w:spacing w:after="120"/>
        <w:jc w:val="both"/>
      </w:pPr>
      <w:r>
        <w:rPr>
          <w:rFonts w:ascii="Arial" w:cs="Arial" w:eastAsia="Arial" w:hAnsi="Arial"/>
          <w:sz w:val="24"/>
          <w:szCs w:val="24"/>
        </w:rPr>
        <w:t xml:space="preserve">Предоставление социальных гарантий и компенсаций. По состоянию на 1 октября 2012 года, численность получателей ежемесячных денежных компенсаций взамен льгот составляет 56,1 тыс. чел., что на 1,3% (760 чел.) больше аналогичного периода прошлого года, что связано с ростом численности инвалидов по слуху и зрению.</w:t>
      </w:r>
    </w:p>
    <w:p>
      <w:pPr>
        <w:spacing w:after="120"/>
        <w:jc w:val="both"/>
      </w:pPr>
      <w:r>
        <w:rPr>
          <w:rFonts w:ascii="Arial" w:cs="Arial" w:eastAsia="Arial" w:hAnsi="Arial"/>
          <w:sz w:val="24"/>
          <w:szCs w:val="24"/>
        </w:rPr>
        <w:t xml:space="preserve">В целях оказания дополнительной социальной поддержки ветеранам Великой Отечественной войны производятся выплаты ежемесячной пожизненной стипендии Президента Кыргызской Республики в размере 3000 сомов. По состоянию на 1 октября 2012 года, стипендии получили 2112 чел., на общую сумму 61,1 млн. сомов. Численность получателей сокращается в связи с естественной убылью.</w:t>
      </w:r>
    </w:p>
    <w:p>
      <w:pPr>
        <w:spacing w:after="120"/>
        <w:jc w:val="both"/>
      </w:pPr>
      <w:r>
        <w:rPr>
          <w:rFonts w:ascii="Arial" w:cs="Arial" w:eastAsia="Arial" w:hAnsi="Arial"/>
          <w:sz w:val="24"/>
          <w:szCs w:val="24"/>
        </w:rPr>
        <w:t xml:space="preserve">Социальное обеспечение работающих. На 1 октября 2012 года общая численность получателей пособий по беременности и родам, пособий на погребение составила 29,5 тыс. чел. Сумма начисленных пособий составила 125,8 млн. сомов, что на 49,7% больше аналогичного периода прошлого года.</w:t>
      </w:r>
    </w:p>
    <w:p>
      <w:pPr>
        <w:spacing w:after="120"/>
        <w:jc w:val="both"/>
      </w:pPr>
      <w:r>
        <w:rPr>
          <w:rFonts w:ascii="Arial" w:cs="Arial" w:eastAsia="Arial" w:hAnsi="Arial"/>
          <w:sz w:val="24"/>
          <w:szCs w:val="24"/>
        </w:rPr>
        <w:t xml:space="preserve">Пособие по беременности и родам выплачено 26,7 тыс. чел. на общую сумму 118,1 млн. сомов, пособие на погребение - 2,7 тыс. чел. на сумму 7,7 млн. сомов.</w:t>
      </w:r>
    </w:p>
    <w:p>
      <w:pPr>
        <w:spacing w:after="120"/>
        <w:jc w:val="both"/>
      </w:pPr>
      <w:r>
        <w:rPr>
          <w:rFonts w:ascii="Arial" w:cs="Arial" w:eastAsia="Arial" w:hAnsi="Arial"/>
          <w:sz w:val="24"/>
          <w:szCs w:val="24"/>
        </w:rPr>
        <w:t xml:space="preserve">Средний размер пособия по беременности и родам уменьшился на 23,7% и составил 1,1 тыс. сомов, пособия на погребение - увеличился на 98,2% и составил 3,2 тыс. сомов.</w:t>
      </w:r>
    </w:p>
    <w:p>
      <w:pPr>
        <w:spacing w:after="120"/>
        <w:jc w:val="both"/>
      </w:pPr>
      <w:r>
        <w:rPr>
          <w:rFonts w:ascii="Arial" w:cs="Arial" w:eastAsia="Arial" w:hAnsi="Arial"/>
          <w:sz w:val="24"/>
          <w:szCs w:val="24"/>
        </w:rPr>
        <w:t xml:space="preserve">По состоянию на 1 октября 2012 года(10), семьям погибших и пропавших граждан в результате трагических событий 2010 года выделена единовременная материальная помощь (ЕМП) в размере 1,0 млн. сомов. Всего такую помощь получили 528 семей на общую сумму 528,0 млн. сомов.</w:t>
      </w:r>
    </w:p>
    <w:p>
      <w:pPr>
        <w:spacing w:after="120"/>
        <w:jc w:val="both"/>
      </w:pPr>
      <w:r>
        <w:rPr>
          <w:rFonts w:ascii="Arial" w:cs="Arial" w:eastAsia="Arial" w:hAnsi="Arial"/>
          <w:sz w:val="24"/>
          <w:szCs w:val="24"/>
        </w:rPr>
        <w:t xml:space="preserve">Единовременное денежное пособие (ЕДП) в размере 20,0 тыс. сомов выделено 412 семьям погибших на общую сумму 8,2 млн. сомов. Единовременная материальная помощь (ЕМП) в размере от 50,0 до 100,0 тыс. сомов выделена 2243 пострадавшим на общую сумму 129,0 млн. сомов.</w:t>
      </w:r>
    </w:p>
    <w:p>
      <w:pPr>
        <w:spacing w:after="120"/>
        <w:jc w:val="both"/>
      </w:pPr>
      <w:r>
        <w:rPr>
          <w:rFonts w:ascii="Arial" w:cs="Arial" w:eastAsia="Arial" w:hAnsi="Arial"/>
          <w:sz w:val="24"/>
          <w:szCs w:val="24"/>
        </w:rPr>
        <w:t xml:space="preserve">Членам семей погибших во время апрельских и июньских событий в гор. Бишкек, Ош, в Ошской и Джалал-Абадской областях, а также пострадавшим гражданам, выплачены дополнительные ежемесячные социальные пособия (ДЕСП) в размере 3700 сомов. Всего на выплату ДЕСП из средств республиканского бюджета выделено 65,1 млн. сомов (817 чел.).</w:t>
      </w:r>
    </w:p>
    <w:p>
      <w:pPr>
        <w:spacing w:after="120"/>
        <w:jc w:val="both"/>
      </w:pPr>
      <w:r>
        <w:rPr>
          <w:rFonts w:ascii="Arial" w:cs="Arial" w:eastAsia="Arial" w:hAnsi="Arial"/>
          <w:sz w:val="24"/>
          <w:szCs w:val="24"/>
        </w:rPr>
        <w:t xml:space="preserve">Социальное обслуживание. В системе Министерства социального развития Кыргызской Республики функционируют 15 домов-интернатов, из которых 14 финансируются из средств республиканского бюджета, Бишкекский дом-интернат для престарелых - из средств местного бюджета. В данное время в домах-интернатах содержатся 2293 подопечных, в том числе престарелых и ЛОВЗ - 814, с психоневрологическим диагнозом - 1148 взрослых и 331 ребенок.</w:t>
      </w:r>
    </w:p>
    <w:p>
      <w:pPr>
        <w:spacing w:after="120"/>
        <w:jc w:val="both"/>
      </w:pPr>
      <w:r>
        <w:rPr>
          <w:rFonts w:ascii="Arial" w:cs="Arial" w:eastAsia="Arial" w:hAnsi="Arial"/>
          <w:sz w:val="24"/>
          <w:szCs w:val="24"/>
        </w:rPr>
        <w:t xml:space="preserve">За отчетный период дома-интернаты профинансированы на общую сумму 141,9 млн. сомов, что на 0,6% больше аналогичного периода 2011 года.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14</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Основные показатели развития социальной сферы за январь-сентябрь 2012 года(11)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Наименование показателя    │Ед. изм.│ Январь-│ Январь-│% вып.│</w:t>
      </w:r>
    </w:p>
    <w:p>
      <w:pPr>
        <w:spacing w:after="120"/>
        <w:jc w:val="both"/>
      </w:pPr>
      <w:r>
        <w:rPr>
          <w:rFonts w:ascii="Arial" w:cs="Arial" w:eastAsia="Arial" w:hAnsi="Arial"/>
          <w:sz w:val="24"/>
          <w:szCs w:val="24"/>
        </w:rPr>
        <w:t xml:space="preserve">│   │                               │        │сентябрь│сентябрь│      │</w:t>
      </w:r>
    </w:p>
    <w:p>
      <w:pPr>
        <w:spacing w:after="120"/>
        <w:jc w:val="both"/>
      </w:pPr>
      <w:r>
        <w:rPr>
          <w:rFonts w:ascii="Arial" w:cs="Arial" w:eastAsia="Arial" w:hAnsi="Arial"/>
          <w:sz w:val="24"/>
          <w:szCs w:val="24"/>
        </w:rPr>
        <w:t xml:space="preserve">│   │                               │        │ 2011 г.│ 2012 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│Среднемесячный размер          │сом.    │ 8498   │10524   │ 23,8 │</w:t>
      </w:r>
    </w:p>
    <w:p>
      <w:pPr>
        <w:spacing w:after="120"/>
        <w:jc w:val="both"/>
      </w:pPr>
      <w:r>
        <w:rPr>
          <w:rFonts w:ascii="Arial" w:cs="Arial" w:eastAsia="Arial" w:hAnsi="Arial"/>
          <w:sz w:val="24"/>
          <w:szCs w:val="24"/>
        </w:rPr>
        <w:t xml:space="preserve">│   │номинальной заработной         │        │        │        │      │</w:t>
      </w:r>
    </w:p>
    <w:p>
      <w:pPr>
        <w:spacing w:after="120"/>
        <w:jc w:val="both"/>
      </w:pPr>
      <w:r>
        <w:rPr>
          <w:rFonts w:ascii="Arial" w:cs="Arial" w:eastAsia="Arial" w:hAnsi="Arial"/>
          <w:sz w:val="24"/>
          <w:szCs w:val="24"/>
        </w:rPr>
        <w:t xml:space="preserve">│   │платы(12)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│Прожиточный минимум            │сом./   │ 4296,81│ 4321,97│  0,6 │</w:t>
      </w:r>
    </w:p>
    <w:p>
      <w:pPr>
        <w:spacing w:after="120"/>
        <w:jc w:val="both"/>
      </w:pPr>
      <w:r>
        <w:rPr>
          <w:rFonts w:ascii="Arial" w:cs="Arial" w:eastAsia="Arial" w:hAnsi="Arial"/>
          <w:sz w:val="24"/>
          <w:szCs w:val="24"/>
        </w:rPr>
        <w:t xml:space="preserve">│   │                               │месяц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│Прожиточный минимум            │сом./   │ 4815,79│ 4838,18│  0,5 │</w:t>
      </w:r>
    </w:p>
    <w:p>
      <w:pPr>
        <w:spacing w:after="120"/>
        <w:jc w:val="both"/>
      </w:pPr>
      <w:r>
        <w:rPr>
          <w:rFonts w:ascii="Arial" w:cs="Arial" w:eastAsia="Arial" w:hAnsi="Arial"/>
          <w:sz w:val="24"/>
          <w:szCs w:val="24"/>
        </w:rPr>
        <w:t xml:space="preserve">│   │трудоспособного населения      │месяц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Численность получателей государственных пособий(13)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│ЕПМС                           │тыс.    │  377,8 │  355,8 │ -5,8 │</w:t>
      </w:r>
    </w:p>
    <w:p>
      <w:pPr>
        <w:spacing w:after="120"/>
        <w:jc w:val="both"/>
      </w:pPr>
      <w:r>
        <w:rPr>
          <w:rFonts w:ascii="Arial" w:cs="Arial" w:eastAsia="Arial" w:hAnsi="Arial"/>
          <w:sz w:val="24"/>
          <w:szCs w:val="24"/>
        </w:rPr>
        <w:t xml:space="preserve">│   │                               │чел.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│ЕСП                            │тыс.    │   69,2 │   70,3 │  1,6 │</w:t>
      </w:r>
    </w:p>
    <w:p>
      <w:pPr>
        <w:spacing w:after="120"/>
        <w:jc w:val="both"/>
      </w:pPr>
      <w:r>
        <w:rPr>
          <w:rFonts w:ascii="Arial" w:cs="Arial" w:eastAsia="Arial" w:hAnsi="Arial"/>
          <w:sz w:val="24"/>
          <w:szCs w:val="24"/>
        </w:rPr>
        <w:t xml:space="preserve">│   │                               │чел.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Средние размеры государственных пособий(14)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│5.1│ЕПМС                           │сом.    │  298,8 │  310,6 │  3,9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│5.2│ЕСП                            │сом.    │ 2051,9 │ 2025,0 │ -1,3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Соотношение среднего размера государственных пособий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│6.1│ЕПМС к прожиточному минимуму   │    %   │    8,2 │    8,5 │  3,6 │</w:t>
      </w:r>
    </w:p>
    <w:p>
      <w:pPr>
        <w:spacing w:after="120"/>
        <w:jc w:val="both"/>
      </w:pPr>
      <w:r>
        <w:rPr>
          <w:rFonts w:ascii="Arial" w:cs="Arial" w:eastAsia="Arial" w:hAnsi="Arial"/>
          <w:sz w:val="24"/>
          <w:szCs w:val="24"/>
        </w:rPr>
        <w:t xml:space="preserve">│   │на детей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│6.2│ЕСП к прожиточному минимуму    │    %   │   47,8 │   46,9 │ -1,9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Финансирование социальных выплат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│7.1│Государственные пособия        │млн.сом.│ 1517,6 │ 2092,1 │ 37,8 │</w:t>
      </w:r>
    </w:p>
    <w:p>
      <w:pPr>
        <w:spacing w:after="120"/>
        <w:jc w:val="both"/>
      </w:pPr>
      <w:r>
        <w:rPr>
          <w:rFonts w:ascii="Arial" w:cs="Arial" w:eastAsia="Arial" w:hAnsi="Arial"/>
          <w:sz w:val="24"/>
          <w:szCs w:val="24"/>
        </w:rPr>
        <w:t xml:space="preserve">│   │(ЕПМС, ЕСП)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│7.2│Денежные компенсации и льготы  │млн.сом.│  943,2 │  922,7 │ -2,2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Среднемесячная номинальная заработная плата одного работника в январе-августе 2012 года (без учета малых предприятий) составила 10524 сома. По сравнению с январем-августом 2011 года увеличилась на 23,8%, а ее реальный размер, исчисленный с учетом индекса потребительских цен, возрос на 22,6%.</w:t>
      </w:r>
    </w:p>
    <w:p>
      <w:pPr>
        <w:spacing w:after="120"/>
        <w:jc w:val="both"/>
      </w:pPr>
      <w:r>
        <w:rPr>
          <w:rFonts w:ascii="Arial" w:cs="Arial" w:eastAsia="Arial" w:hAnsi="Arial"/>
          <w:sz w:val="24"/>
          <w:szCs w:val="24"/>
        </w:rPr>
        <w:t xml:space="preserve">В январе-августе 2012 года значительно превысила среднереспубликанский уровень заработная плата работников финансовой деятельности, транспорта и связи, в сфере производства и распределения электроэнергии, газа и воды. Наименьший ее уровень сложился в сельском хозяйстве, образовании, сфере предоставления коммунальных, социальных и персональных услуг.</w:t>
      </w:r>
    </w:p>
    <w:p>
      <w:pPr>
        <w:spacing w:after="120"/>
        <w:jc w:val="both"/>
      </w:pPr>
      <w:r>
        <w:rPr>
          <w:rFonts w:ascii="Arial" w:cs="Arial" w:eastAsia="Arial" w:hAnsi="Arial"/>
          <w:sz w:val="24"/>
          <w:szCs w:val="24"/>
        </w:rPr>
        <w:t xml:space="preserve">Величина прожиточного минимума в III квартале 2012 года составила 4321,97 сома, который практически в 2,5 раза покрывается средним размером заработной платы. Для населения трудоспособного возраста величина прожиточного минимума - 4838,18 сома, для населения пенсионного возраста - 3844,46 сома.</w:t>
      </w:r>
    </w:p>
    <w:p>
      <w:pPr>
        <w:spacing w:after="120"/>
        <w:jc w:val="both"/>
      </w:pPr>
      <w:r>
        <w:rPr>
          <w:rFonts w:ascii="Arial" w:cs="Arial" w:eastAsia="Arial" w:hAnsi="Arial"/>
          <w:sz w:val="24"/>
          <w:szCs w:val="24"/>
        </w:rPr>
        <w:t xml:space="preserve">Социальное обслуживание пенсионеров. Всего общая сумма доходов Социального фонда за январь-сентябрь 2012 года, по предварительным итогам, составила 21865,3 млн. сомов или 73,3% от уточненного годового бюджета на 2012 год. По сравнению с аналогичным периодом 2011 года доходы Социального фонда выросли на 34,3% или на 5579,1 млн. сомов.</w:t>
      </w:r>
    </w:p>
    <w:p>
      <w:pPr>
        <w:spacing w:after="120"/>
        <w:jc w:val="both"/>
      </w:pPr>
      <w:r>
        <w:rPr>
          <w:rFonts w:ascii="Arial" w:cs="Arial" w:eastAsia="Arial" w:hAnsi="Arial"/>
          <w:sz w:val="24"/>
          <w:szCs w:val="24"/>
        </w:rPr>
        <w:t xml:space="preserve">Потребность на выплату пенсий и пособий, составившая 19692,1 млн. сомов, профинансирована в полном объеме и задолженности по выплате пенсий и иных социальных выплат не имеется.</w:t>
      </w:r>
    </w:p>
    <w:p>
      <w:pPr>
        <w:spacing w:after="120"/>
        <w:jc w:val="both"/>
      </w:pPr>
      <w:r>
        <w:rPr>
          <w:rFonts w:ascii="Arial" w:cs="Arial" w:eastAsia="Arial" w:hAnsi="Arial"/>
          <w:sz w:val="24"/>
          <w:szCs w:val="24"/>
        </w:rPr>
        <w:t xml:space="preserve">За январь-сентябрь 2012 года Фонд обязательного медицинского страхования профинансирован в сумме 814,2 млн. сомов, а Фонд оздоровления трудящихся - в сумме 105,7 млн. сомов.</w:t>
      </w:r>
    </w:p>
    <w:p>
      <w:pPr>
        <w:spacing w:after="120"/>
        <w:jc w:val="both"/>
      </w:pPr>
      <w:r>
        <w:rPr>
          <w:rFonts w:ascii="Arial" w:cs="Arial" w:eastAsia="Arial" w:hAnsi="Arial"/>
          <w:sz w:val="24"/>
          <w:szCs w:val="24"/>
        </w:rPr>
        <w:t xml:space="preserve">На 1 октября 2012 года численность пенсионеров по республике составила 562170 чел., что на 24770 чел. больше по сравнению с 2011 годом.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15</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Основные показатели пенсионного обеспечения за январь-сентябрь 2011-2012 гг.(15)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Ед. │ Январь-│ Январь-│Темп │  Уточ.  │Уд. вес. │</w:t>
      </w:r>
    </w:p>
    <w:p>
      <w:pPr>
        <w:spacing w:after="120"/>
        <w:jc w:val="both"/>
      </w:pPr>
      <w:r>
        <w:rPr>
          <w:rFonts w:ascii="Arial" w:cs="Arial" w:eastAsia="Arial" w:hAnsi="Arial"/>
          <w:sz w:val="24"/>
          <w:szCs w:val="24"/>
        </w:rPr>
        <w:t xml:space="preserve">│ │    показателя   │ изм.│сентябрь│сентябрь│роста│бюджет на│факт. за │</w:t>
      </w:r>
    </w:p>
    <w:p>
      <w:pPr>
        <w:spacing w:after="120"/>
        <w:jc w:val="both"/>
      </w:pPr>
      <w:r>
        <w:rPr>
          <w:rFonts w:ascii="Arial" w:cs="Arial" w:eastAsia="Arial" w:hAnsi="Arial"/>
          <w:sz w:val="24"/>
          <w:szCs w:val="24"/>
        </w:rPr>
        <w:t xml:space="preserve">│ │                 │     │ 2011 г.│ 2012 г.│  %  │ 2012 г. │  янв.-  │</w:t>
      </w:r>
    </w:p>
    <w:p>
      <w:pPr>
        <w:spacing w:after="120"/>
        <w:jc w:val="both"/>
      </w:pPr>
      <w:r>
        <w:rPr>
          <w:rFonts w:ascii="Arial" w:cs="Arial" w:eastAsia="Arial" w:hAnsi="Arial"/>
          <w:sz w:val="24"/>
          <w:szCs w:val="24"/>
        </w:rPr>
        <w:t xml:space="preserve">│ │                 │     │        │        │     │         │сентябрь │</w:t>
      </w:r>
    </w:p>
    <w:p>
      <w:pPr>
        <w:spacing w:after="120"/>
        <w:jc w:val="both"/>
      </w:pPr>
      <w:r>
        <w:rPr>
          <w:rFonts w:ascii="Arial" w:cs="Arial" w:eastAsia="Arial" w:hAnsi="Arial"/>
          <w:sz w:val="24"/>
          <w:szCs w:val="24"/>
        </w:rPr>
        <w:t xml:space="preserve">│ │                 │     │        │        │     │         │ 2012 г. │</w:t>
      </w:r>
    </w:p>
    <w:p>
      <w:pPr>
        <w:spacing w:after="120"/>
        <w:jc w:val="both"/>
      </w:pPr>
      <w:r>
        <w:rPr>
          <w:rFonts w:ascii="Arial" w:cs="Arial" w:eastAsia="Arial" w:hAnsi="Arial"/>
          <w:sz w:val="24"/>
          <w:szCs w:val="24"/>
        </w:rPr>
        <w:t xml:space="preserve">│ │                 │     │        │        │     │         │от уточн.│</w:t>
      </w:r>
    </w:p>
    <w:p>
      <w:pPr>
        <w:spacing w:after="120"/>
        <w:jc w:val="both"/>
      </w:pPr>
      <w:r>
        <w:rPr>
          <w:rFonts w:ascii="Arial" w:cs="Arial" w:eastAsia="Arial" w:hAnsi="Arial"/>
          <w:sz w:val="24"/>
          <w:szCs w:val="24"/>
        </w:rPr>
        <w:t xml:space="preserve">│ │                 │     │        │        │     │         │ бюджета │</w:t>
      </w:r>
    </w:p>
    <w:p>
      <w:pPr>
        <w:spacing w:after="120"/>
        <w:jc w:val="both"/>
      </w:pPr>
      <w:r>
        <w:rPr>
          <w:rFonts w:ascii="Arial" w:cs="Arial" w:eastAsia="Arial" w:hAnsi="Arial"/>
          <w:sz w:val="24"/>
          <w:szCs w:val="24"/>
        </w:rPr>
        <w:t xml:space="preserve">│ │                 │     │        │        │     │         │   на    │</w:t>
      </w:r>
    </w:p>
    <w:p>
      <w:pPr>
        <w:spacing w:after="120"/>
        <w:jc w:val="both"/>
      </w:pPr>
      <w:r>
        <w:rPr>
          <w:rFonts w:ascii="Arial" w:cs="Arial" w:eastAsia="Arial" w:hAnsi="Arial"/>
          <w:sz w:val="24"/>
          <w:szCs w:val="24"/>
        </w:rPr>
        <w:t xml:space="preserve">│ │                 │     │        │        │     │         │2012 г.,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│1│Всего доходов:   │млн. │ 16286,2│ 21865,3│134,3│  29815,9│   73,3  │</w:t>
      </w:r>
    </w:p>
    <w:p>
      <w:pPr>
        <w:spacing w:after="120"/>
        <w:jc w:val="both"/>
      </w:pPr>
      <w:r>
        <w:rPr>
          <w:rFonts w:ascii="Arial" w:cs="Arial" w:eastAsia="Arial" w:hAnsi="Arial"/>
          <w:sz w:val="24"/>
          <w:szCs w:val="24"/>
        </w:rPr>
        <w:t xml:space="preserve">│ │                 │сом.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│Поступления      │млн. │ 10425,1│ 13380,6│128,3│  18606,8│   71,9  │</w:t>
      </w:r>
    </w:p>
    <w:p>
      <w:pPr>
        <w:spacing w:after="120"/>
        <w:jc w:val="both"/>
      </w:pPr>
      <w:r>
        <w:rPr>
          <w:rFonts w:ascii="Arial" w:cs="Arial" w:eastAsia="Arial" w:hAnsi="Arial"/>
          <w:sz w:val="24"/>
          <w:szCs w:val="24"/>
        </w:rPr>
        <w:t xml:space="preserve">│ │страховых взносов│сом.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│Поступления из   │млн. │  5691,3│  8046,4│141,4│  10652,3│   75,5  │</w:t>
      </w:r>
    </w:p>
    <w:p>
      <w:pPr>
        <w:spacing w:after="120"/>
        <w:jc w:val="both"/>
      </w:pPr>
      <w:r>
        <w:rPr>
          <w:rFonts w:ascii="Arial" w:cs="Arial" w:eastAsia="Arial" w:hAnsi="Arial"/>
          <w:sz w:val="24"/>
          <w:szCs w:val="24"/>
        </w:rPr>
        <w:t xml:space="preserve">│ │республиканского │сом. │        │        │     │         │         │</w:t>
      </w:r>
    </w:p>
    <w:p>
      <w:pPr>
        <w:spacing w:after="120"/>
        <w:jc w:val="both"/>
      </w:pPr>
      <w:r>
        <w:rPr>
          <w:rFonts w:ascii="Arial" w:cs="Arial" w:eastAsia="Arial" w:hAnsi="Arial"/>
          <w:sz w:val="24"/>
          <w:szCs w:val="24"/>
        </w:rPr>
        <w:t xml:space="preserve">│ │бюджета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│Прочие доходы    │млн. │   131,2│   199,8│152,3│    246,0│   81,2  │</w:t>
      </w:r>
    </w:p>
    <w:p>
      <w:pPr>
        <w:spacing w:after="120"/>
        <w:jc w:val="both"/>
      </w:pPr>
      <w:r>
        <w:rPr>
          <w:rFonts w:ascii="Arial" w:cs="Arial" w:eastAsia="Arial" w:hAnsi="Arial"/>
          <w:sz w:val="24"/>
          <w:szCs w:val="24"/>
        </w:rPr>
        <w:t xml:space="preserve">│ │(дивиденды до    │сом. │        │        │     │         │         │</w:t>
      </w:r>
    </w:p>
    <w:p>
      <w:pPr>
        <w:spacing w:after="120"/>
        <w:jc w:val="both"/>
      </w:pPr>
      <w:r>
        <w:rPr>
          <w:rFonts w:ascii="Arial" w:cs="Arial" w:eastAsia="Arial" w:hAnsi="Arial"/>
          <w:sz w:val="24"/>
          <w:szCs w:val="24"/>
        </w:rPr>
        <w:t xml:space="preserve">│ │акциями др.)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│Доходы от        │млн. │    38,4│   238,6│621,4│    310,8│   76,8  │</w:t>
      </w:r>
    </w:p>
    <w:p>
      <w:pPr>
        <w:spacing w:after="120"/>
        <w:jc w:val="both"/>
      </w:pPr>
      <w:r>
        <w:rPr>
          <w:rFonts w:ascii="Arial" w:cs="Arial" w:eastAsia="Arial" w:hAnsi="Arial"/>
          <w:sz w:val="24"/>
          <w:szCs w:val="24"/>
        </w:rPr>
        <w:t xml:space="preserve">│ │инвестирования   │сом.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│2│Всего расходов:  │     │ 16358,7│ 22104,8│135,1│  30420,9│   72,7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 средствам     │млн. │ 15782,8│ 21184,9│134,2│  28990,0│   73,1  │</w:t>
      </w:r>
    </w:p>
    <w:p>
      <w:pPr>
        <w:spacing w:after="120"/>
        <w:jc w:val="both"/>
      </w:pPr>
      <w:r>
        <w:rPr>
          <w:rFonts w:ascii="Arial" w:cs="Arial" w:eastAsia="Arial" w:hAnsi="Arial"/>
          <w:sz w:val="24"/>
          <w:szCs w:val="24"/>
        </w:rPr>
        <w:t xml:space="preserve">│ │пенсионного фонда│сом.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 средствам     │млн. │   478,7│   814,2│170,1│   1269,1│   64,2  │</w:t>
      </w:r>
    </w:p>
    <w:p>
      <w:pPr>
        <w:spacing w:after="120"/>
        <w:jc w:val="both"/>
      </w:pPr>
      <w:r>
        <w:rPr>
          <w:rFonts w:ascii="Arial" w:cs="Arial" w:eastAsia="Arial" w:hAnsi="Arial"/>
          <w:sz w:val="24"/>
          <w:szCs w:val="24"/>
        </w:rPr>
        <w:t xml:space="preserve">│ │фонда ОМС        │сом.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фонд           │млн. │    97,3│   105,7│108,6│    161,8│   65,3  │</w:t>
      </w:r>
    </w:p>
    <w:p>
      <w:pPr>
        <w:spacing w:after="120"/>
        <w:jc w:val="both"/>
      </w:pPr>
      <w:r>
        <w:rPr>
          <w:rFonts w:ascii="Arial" w:cs="Arial" w:eastAsia="Arial" w:hAnsi="Arial"/>
          <w:sz w:val="24"/>
          <w:szCs w:val="24"/>
        </w:rPr>
        <w:t xml:space="preserve">│ │оздоровления     │сом. │        │        │     │         │         │</w:t>
      </w:r>
    </w:p>
    <w:p>
      <w:pPr>
        <w:spacing w:after="120"/>
        <w:jc w:val="both"/>
      </w:pPr>
      <w:r>
        <w:rPr>
          <w:rFonts w:ascii="Arial" w:cs="Arial" w:eastAsia="Arial" w:hAnsi="Arial"/>
          <w:sz w:val="24"/>
          <w:szCs w:val="24"/>
        </w:rPr>
        <w:t xml:space="preserve">│ │трудящихся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│3│Общее количество │чел. │537400  │562170  │104,6│         │         │</w:t>
      </w:r>
    </w:p>
    <w:p>
      <w:pPr>
        <w:spacing w:after="120"/>
        <w:jc w:val="both"/>
      </w:pPr>
      <w:r>
        <w:rPr>
          <w:rFonts w:ascii="Arial" w:cs="Arial" w:eastAsia="Arial" w:hAnsi="Arial"/>
          <w:sz w:val="24"/>
          <w:szCs w:val="24"/>
        </w:rPr>
        <w:t xml:space="preserve">│ │пенсионеров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│4│Профинансированы │млн. │ 14272,3│ 19692,1│138,0│         │         │</w:t>
      </w:r>
    </w:p>
    <w:p>
      <w:pPr>
        <w:spacing w:after="120"/>
        <w:jc w:val="both"/>
      </w:pPr>
      <w:r>
        <w:rPr>
          <w:rFonts w:ascii="Arial" w:cs="Arial" w:eastAsia="Arial" w:hAnsi="Arial"/>
          <w:sz w:val="24"/>
          <w:szCs w:val="24"/>
        </w:rPr>
        <w:t xml:space="preserve">│ │и выплачены      │сом. │        │        │     │         │         │</w:t>
      </w:r>
    </w:p>
    <w:p>
      <w:pPr>
        <w:spacing w:after="120"/>
        <w:jc w:val="both"/>
      </w:pPr>
      <w:r>
        <w:rPr>
          <w:rFonts w:ascii="Arial" w:cs="Arial" w:eastAsia="Arial" w:hAnsi="Arial"/>
          <w:sz w:val="24"/>
          <w:szCs w:val="24"/>
        </w:rPr>
        <w:t xml:space="preserve">│ │пенсии и иные    │     │        │        │     │         │         │</w:t>
      </w:r>
    </w:p>
    <w:p>
      <w:pPr>
        <w:spacing w:after="120"/>
        <w:jc w:val="both"/>
      </w:pPr>
      <w:r>
        <w:rPr>
          <w:rFonts w:ascii="Arial" w:cs="Arial" w:eastAsia="Arial" w:hAnsi="Arial"/>
          <w:sz w:val="24"/>
          <w:szCs w:val="24"/>
        </w:rPr>
        <w:t xml:space="preserve">│ │соц. выплаты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│5│Среднемесячный   │сомов│  3110  │  4070,0│130,9│         │         │</w:t>
      </w:r>
    </w:p>
    <w:p>
      <w:pPr>
        <w:spacing w:after="120"/>
        <w:jc w:val="both"/>
      </w:pPr>
      <w:r>
        <w:rPr>
          <w:rFonts w:ascii="Arial" w:cs="Arial" w:eastAsia="Arial" w:hAnsi="Arial"/>
          <w:sz w:val="24"/>
          <w:szCs w:val="24"/>
        </w:rPr>
        <w:t xml:space="preserve">│ │размер пенсий(16)│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│6│Прожиточный      │сомов│ 3833,85│  3844,5│100,3│         │         │</w:t>
      </w:r>
    </w:p>
    <w:p>
      <w:pPr>
        <w:spacing w:after="120"/>
        <w:jc w:val="both"/>
      </w:pPr>
      <w:r>
        <w:rPr>
          <w:rFonts w:ascii="Arial" w:cs="Arial" w:eastAsia="Arial" w:hAnsi="Arial"/>
          <w:sz w:val="24"/>
          <w:szCs w:val="24"/>
        </w:rPr>
        <w:t xml:space="preserve">│ │минимум          │в    │        │        │     │         │         │</w:t>
      </w:r>
    </w:p>
    <w:p>
      <w:pPr>
        <w:spacing w:after="120"/>
        <w:jc w:val="both"/>
      </w:pPr>
      <w:r>
        <w:rPr>
          <w:rFonts w:ascii="Arial" w:cs="Arial" w:eastAsia="Arial" w:hAnsi="Arial"/>
          <w:sz w:val="24"/>
          <w:szCs w:val="24"/>
        </w:rPr>
        <w:t xml:space="preserve">│ │пенсионера(17)   │месяц│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Средний размер пенсии после майского повышения составляет 4070 сомов с учетом компенсационных выплат за электроэнергию. По сравнению с аналогичным периодом 2011 года средний размер пенсии увеличился на 30,9% или на 960 сомов. Данный уровень пенсии сложился в результате повышения с 1 мая 2012 года страховых частей пенсии в зависимости от размера пенсии: на 150 сомов для низких пенсий и до 1500 сомов для высоких.</w:t>
      </w:r>
    </w:p>
    <w:p>
      <w:pPr>
        <w:spacing w:after="120"/>
        <w:jc w:val="both"/>
      </w:pPr>
      <w:r>
        <w:rPr>
          <w:rFonts w:ascii="Arial" w:cs="Arial" w:eastAsia="Arial" w:hAnsi="Arial"/>
          <w:sz w:val="24"/>
          <w:szCs w:val="24"/>
        </w:rPr>
        <w:t xml:space="preserve">6.2. Рынок труда. В результате естественных и миграционных процессов численность населения, по данным НСК, в отчетный период увеличилась на 74,5 тысячи человек, или на 1,3%. По оценочным данным, численность населения, по состоянию на 1 сентября т.г., составила 5626 тыс. чел.</w:t>
      </w:r>
    </w:p>
    <w:p>
      <w:pPr>
        <w:spacing w:after="120"/>
        <w:jc w:val="both"/>
      </w:pPr>
      <w:r>
        <w:rPr>
          <w:rFonts w:ascii="Arial" w:cs="Arial" w:eastAsia="Arial" w:hAnsi="Arial"/>
          <w:sz w:val="24"/>
          <w:szCs w:val="24"/>
        </w:rPr>
        <w:t xml:space="preserve">Основным фактором роста численности населения является естественный прирост, который составил 79 тыс. чел. (21,2 на 1000 населения, 20,1 - в январе-августе 2011 года). В январе-августе 2012 года родилось 103,3 тыс. детей (27,7 на 1000 населения, 26,7 - в январе-августе 2011 года), умерло 24,3 тыс. человек (6,5 на 1000 населения, 6,6 - в январе-августе 2011 года).</w:t>
      </w:r>
    </w:p>
    <w:p>
      <w:pPr>
        <w:spacing w:after="120"/>
        <w:jc w:val="both"/>
      </w:pPr>
      <w:r>
        <w:rPr>
          <w:rFonts w:ascii="Arial" w:cs="Arial" w:eastAsia="Arial" w:hAnsi="Arial"/>
          <w:sz w:val="24"/>
          <w:szCs w:val="24"/>
        </w:rPr>
        <w:t xml:space="preserve">Демографическая ситуация в отчетный период характеризовалась значительным снижением внешней миграционной активности населения. Так, в республику на постоянное место жительства прибыло 3,9 тыс. чел., выбыло 8,4 тыс. чел., миграционный отток составил (-)4,5 тыс. чел. По-прежнему, наиболее высокая интенсивность выбытия по внешней миграции отмечается из Чуйской области (37,2 чел. на 10 тыс. жителей), а также из города Бишкек (23 чел. на 10 тыс. жителей) и Таласской области (16,8 чел. на 10 тыс. жителей).</w:t>
      </w:r>
    </w:p>
    <w:p>
      <w:pPr>
        <w:spacing w:after="120"/>
        <w:jc w:val="both"/>
      </w:pPr>
      <w:r>
        <w:rPr>
          <w:rFonts w:ascii="Arial" w:cs="Arial" w:eastAsia="Arial" w:hAnsi="Arial"/>
          <w:sz w:val="24"/>
          <w:szCs w:val="24"/>
        </w:rPr>
        <w:t xml:space="preserve">Занятость населения. Численность незанятого населения, состоящего на учете в органах государственной службы занятости в поисках работы, на 1 октября 2012 года по сравнению с аналогичной датой 2011 года уменьшилась на 0,3%, а численность безработных - на 0,4%. Уровень зарегистрированной безработицы составил 2,5% от экономически активного населения (уровень общей безработицы - 8,5% в 2011 году).</w:t>
      </w:r>
    </w:p>
    <w:p>
      <w:pPr>
        <w:spacing w:after="120"/>
        <w:jc w:val="both"/>
      </w:pPr>
      <w:r>
        <w:rPr>
          <w:rFonts w:ascii="Arial" w:cs="Arial" w:eastAsia="Arial" w:hAnsi="Arial"/>
          <w:sz w:val="24"/>
          <w:szCs w:val="24"/>
        </w:rPr>
        <w:t xml:space="preserve">Число обратившихся в службы занятости за январь-сентябрь составило 114689 чел., что на 911 чел., или 8% больше, чем за аналогичный период 2011 года. Зарегистрировались в службах занятости, как ищущие работу, 55 тыс. чел.</w:t>
      </w:r>
    </w:p>
    <w:p>
      <w:pPr>
        <w:spacing w:after="120"/>
        <w:jc w:val="both"/>
      </w:pPr>
      <w:r>
        <w:rPr>
          <w:rFonts w:ascii="Arial" w:cs="Arial" w:eastAsia="Arial" w:hAnsi="Arial"/>
          <w:sz w:val="24"/>
          <w:szCs w:val="24"/>
        </w:rPr>
        <w:t xml:space="preserve">Из общего числа безработных (210,2 тыс. чел.), по состоянию на 1 октября т.г., состоят на учете в службах занятости 98,1 тыс. безработных, или 47%. Имеют официальный статус безработных 62,2 тыс. чел., что остается на уровне аналогичного периода прошлого года. Из числа безработных 50% (31 тыс. чел.) составляют женщины.</w:t>
      </w:r>
    </w:p>
    <w:p>
      <w:pPr>
        <w:spacing w:after="120"/>
        <w:jc w:val="both"/>
      </w:pPr>
      <w:r>
        <w:rPr>
          <w:rFonts w:ascii="Arial" w:cs="Arial" w:eastAsia="Arial" w:hAnsi="Arial"/>
          <w:sz w:val="24"/>
          <w:szCs w:val="24"/>
        </w:rPr>
        <w:t xml:space="preserve">В целях оказания содействия занятости на рынке труда проводились активные мероприятия, в числе которых: предложения по обучению, переобучению, временному трудоустройству (проекты общественных оплачиваемых работ), обеспечение льготными микрокредитами безработных граждан. Так, за январь-сентябрь 2012 года активными мерами на рынке труда было охвачено 26,8 тыс. безработных, или 43% из числа имеющих официальный статус безработного.</w:t>
      </w:r>
    </w:p>
    <w:p>
      <w:pPr>
        <w:spacing w:after="120"/>
        <w:jc w:val="both"/>
      </w:pPr>
      <w:r>
        <w:rPr>
          <w:rFonts w:ascii="Arial" w:cs="Arial" w:eastAsia="Arial" w:hAnsi="Arial"/>
          <w:sz w:val="24"/>
          <w:szCs w:val="24"/>
        </w:rPr>
        <w:t xml:space="preserve">На общественные оплачиваемые работы было направлено 17,3 тыс. безработных, что на 12% меньше, чем за аналогичный период 2011 года.</w:t>
      </w:r>
    </w:p>
    <w:p>
      <w:pPr>
        <w:spacing w:after="120"/>
        <w:jc w:val="both"/>
      </w:pPr>
      <w:r>
        <w:rPr>
          <w:rFonts w:ascii="Arial" w:cs="Arial" w:eastAsia="Arial" w:hAnsi="Arial"/>
          <w:sz w:val="24"/>
          <w:szCs w:val="24"/>
        </w:rPr>
        <w:t xml:space="preserve">Обучение, переобучение востребованным на рынке труда профессиям было предложено 5973 безработным, что на 12% меньше, чем за аналогичный период 2011 года.</w:t>
      </w:r>
    </w:p>
    <w:p>
      <w:pPr>
        <w:spacing w:after="120"/>
        <w:jc w:val="both"/>
      </w:pPr>
      <w:r>
        <w:rPr>
          <w:rFonts w:ascii="Arial" w:cs="Arial" w:eastAsia="Arial" w:hAnsi="Arial"/>
          <w:sz w:val="24"/>
          <w:szCs w:val="24"/>
        </w:rPr>
        <w:t xml:space="preserve">Льготные микрокредиты получили 3545 чел., что на 2251 чел. больше, чем в аналогичный период 2011 года.</w:t>
      </w:r>
    </w:p>
    <w:p>
      <w:pPr>
        <w:spacing w:after="120"/>
        <w:jc w:val="both"/>
      </w:pPr>
      <w:r>
        <w:rPr>
          <w:rFonts w:ascii="Arial" w:cs="Arial" w:eastAsia="Arial" w:hAnsi="Arial"/>
          <w:sz w:val="24"/>
          <w:szCs w:val="24"/>
        </w:rPr>
        <w:t xml:space="preserve">При Министерстве молодежи, труда и занятости Кыргызской Республики продолжает свою деятельность Микрокредитное агентство "Ала-Too Финанс", которое является некоммерческой организацией и основной его целью стало содействие в реализации мер по сокращению бедности и занятости населения, улучшению материальных, социальных и экономических условий малообеспеченных граждан путем выдачи микрокредитов с низкой процентной ставкой (не более 7% годовых).</w:t>
      </w:r>
    </w:p>
    <w:p>
      <w:pPr>
        <w:spacing w:after="120"/>
        <w:jc w:val="both"/>
      </w:pPr>
      <w:r>
        <w:rPr>
          <w:rFonts w:ascii="Arial" w:cs="Arial" w:eastAsia="Arial" w:hAnsi="Arial"/>
          <w:sz w:val="24"/>
          <w:szCs w:val="24"/>
        </w:rPr>
        <w:t xml:space="preserve">6.3. Здравоохранение(18).</w:t>
      </w:r>
    </w:p>
    <w:p>
      <w:pPr>
        <w:spacing w:after="120"/>
        <w:jc w:val="both"/>
      </w:pPr>
      <w:r>
        <w:rPr>
          <w:rFonts w:ascii="Arial" w:cs="Arial" w:eastAsia="Arial" w:hAnsi="Arial"/>
          <w:sz w:val="24"/>
          <w:szCs w:val="24"/>
        </w:rPr>
        <w:t xml:space="preserve">Демографическая ситуация за январь-сентябрь 2012 года характеризовалась тенденцией роста показателя рождаемости, который составил 27,7 на 1000 чел. (январь-сентябрь 2011 года - 26,7%). Продолжает сохраняться тенденция к росту показателя естественного прироста населения, составив по итогам январь-сентябрь 2012 года 21,2 на 1000 человек (январь-сентябрь 2011 года - 20,1).</w:t>
      </w:r>
    </w:p>
    <w:p>
      <w:pPr>
        <w:spacing w:after="120"/>
        <w:jc w:val="both"/>
      </w:pPr>
      <w:r>
        <w:rPr>
          <w:rFonts w:ascii="Arial" w:cs="Arial" w:eastAsia="Arial" w:hAnsi="Arial"/>
          <w:sz w:val="24"/>
          <w:szCs w:val="24"/>
        </w:rPr>
        <w:t xml:space="preserve">За январь-сентябрь 2012 года показатель общей смертности на 1000 населения, по предварительным данным, составил 6,5 на 1000 населения, показатель младенческой смертности - 20,2 на 1000 родившихся живыми (январь-сентябрь 2011 года - 20,4). Коэффициент детской смертности в возрасте до 5 лет также имеет тенденцию к снижению, составив, по предварительным данным, 22,3 на 1000 родившихся живыми (январь-сентябрь 2011 года - 23,1).</w:t>
      </w:r>
    </w:p>
    <w:p>
      <w:pPr>
        <w:spacing w:after="120"/>
        <w:jc w:val="both"/>
      </w:pPr>
      <w:r>
        <w:rPr>
          <w:rFonts w:ascii="Arial" w:cs="Arial" w:eastAsia="Arial" w:hAnsi="Arial"/>
          <w:sz w:val="24"/>
          <w:szCs w:val="24"/>
        </w:rPr>
        <w:t xml:space="preserve">Отмечается рост рождаемости за счет увеличения количества женщин репродуктивного возраста, родившихся в 80-90 годы. Показатель младенческой смертности уменьшается за счет внедрения программ, направленных на улучшение здоровья детей и беременных женщин, качества медицинских услуг в родильных домах.</w:t>
      </w:r>
    </w:p>
    <w:p>
      <w:pPr>
        <w:spacing w:after="120"/>
        <w:jc w:val="both"/>
      </w:pPr>
      <w:r>
        <w:rPr>
          <w:rFonts w:ascii="Arial" w:cs="Arial" w:eastAsia="Arial" w:hAnsi="Arial"/>
          <w:sz w:val="24"/>
          <w:szCs w:val="24"/>
        </w:rPr>
        <w:t xml:space="preserve">По оперативным данным за январь-сентябрь, в республике отмечается рост уровня показателя материнской смертности, который составил 53,6 на 100000 живорождений (январь-сентябрь 2011 года - 51,0).</w:t>
      </w:r>
    </w:p>
    <w:p>
      <w:pPr>
        <w:spacing w:after="120"/>
        <w:jc w:val="both"/>
      </w:pPr>
      <w:r>
        <w:rPr>
          <w:rFonts w:ascii="Arial" w:cs="Arial" w:eastAsia="Arial" w:hAnsi="Arial"/>
          <w:sz w:val="24"/>
          <w:szCs w:val="24"/>
        </w:rPr>
        <w:t xml:space="preserve">Анализ случаев материнской смертности показал многообразие ее причин, выходящих за рамки сектора здравоохранения и обусловленных рядом экономических, социальных и культурных факторов, поведенческими навыками, санитарной грамотностью населения.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16</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Основные показатели здравоохранения(19)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показателя   │ Ед. изм. │ Январь-│ Январь-│   Откл.  │</w:t>
      </w:r>
    </w:p>
    <w:p>
      <w:pPr>
        <w:spacing w:after="120"/>
        <w:jc w:val="both"/>
      </w:pPr>
      <w:r>
        <w:rPr>
          <w:rFonts w:ascii="Arial" w:cs="Arial" w:eastAsia="Arial" w:hAnsi="Arial"/>
          <w:sz w:val="24"/>
          <w:szCs w:val="24"/>
        </w:rPr>
        <w:t xml:space="preserve">│                             │          │сентябрь│сентябрь│факт (+,-)│</w:t>
      </w:r>
    </w:p>
    <w:p>
      <w:pPr>
        <w:spacing w:after="120"/>
        <w:jc w:val="both"/>
      </w:pPr>
      <w:r>
        <w:rPr>
          <w:rFonts w:ascii="Arial" w:cs="Arial" w:eastAsia="Arial" w:hAnsi="Arial"/>
          <w:sz w:val="24"/>
          <w:szCs w:val="24"/>
        </w:rPr>
        <w:t xml:space="preserve">│                             │          │ 2011 г.│ 2012 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│Рождаемость                  │на 1 тыс. │  26,7  │  27,7  │    1,0   │</w:t>
      </w:r>
    </w:p>
    <w:p>
      <w:pPr>
        <w:spacing w:after="120"/>
        <w:jc w:val="both"/>
      </w:pPr>
      <w:r>
        <w:rPr>
          <w:rFonts w:ascii="Arial" w:cs="Arial" w:eastAsia="Arial" w:hAnsi="Arial"/>
          <w:sz w:val="24"/>
          <w:szCs w:val="24"/>
        </w:rPr>
        <w:t xml:space="preserve">│                             │населения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│Показатель естественного     │на 1 тыс. │  20,1  │  21,2  │    1,1   │</w:t>
      </w:r>
    </w:p>
    <w:p>
      <w:pPr>
        <w:spacing w:after="120"/>
        <w:jc w:val="both"/>
      </w:pPr>
      <w:r>
        <w:rPr>
          <w:rFonts w:ascii="Arial" w:cs="Arial" w:eastAsia="Arial" w:hAnsi="Arial"/>
          <w:sz w:val="24"/>
          <w:szCs w:val="24"/>
        </w:rPr>
        <w:t xml:space="preserve">│прироста                     │населения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│Показатель общей смертности  │на 1 тыс. │   6,6  │   6,5  │   -0,1   │</w:t>
      </w:r>
    </w:p>
    <w:p>
      <w:pPr>
        <w:spacing w:after="120"/>
        <w:jc w:val="both"/>
      </w:pPr>
      <w:r>
        <w:rPr>
          <w:rFonts w:ascii="Arial" w:cs="Arial" w:eastAsia="Arial" w:hAnsi="Arial"/>
          <w:sz w:val="24"/>
          <w:szCs w:val="24"/>
        </w:rPr>
        <w:t xml:space="preserve">│                             │населения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│Показатель младенческой      │на 1000   │  20,4  │  20,2  │   -0,2   │</w:t>
      </w:r>
    </w:p>
    <w:p>
      <w:pPr>
        <w:spacing w:after="120"/>
        <w:jc w:val="both"/>
      </w:pPr>
      <w:r>
        <w:rPr>
          <w:rFonts w:ascii="Arial" w:cs="Arial" w:eastAsia="Arial" w:hAnsi="Arial"/>
          <w:sz w:val="24"/>
          <w:szCs w:val="24"/>
        </w:rPr>
        <w:t xml:space="preserve">│смертности                   │родившихся│        │        │          │</w:t>
      </w:r>
    </w:p>
    <w:p>
      <w:pPr>
        <w:spacing w:after="120"/>
        <w:jc w:val="both"/>
      </w:pPr>
      <w:r>
        <w:rPr>
          <w:rFonts w:ascii="Arial" w:cs="Arial" w:eastAsia="Arial" w:hAnsi="Arial"/>
          <w:sz w:val="24"/>
          <w:szCs w:val="24"/>
        </w:rPr>
        <w:t xml:space="preserve">│                             │живыми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│Коэффициент детской          │на 1000   │  23,1  │  22,3  │   -0,8   │</w:t>
      </w:r>
    </w:p>
    <w:p>
      <w:pPr>
        <w:spacing w:after="120"/>
        <w:jc w:val="both"/>
      </w:pPr>
      <w:r>
        <w:rPr>
          <w:rFonts w:ascii="Arial" w:cs="Arial" w:eastAsia="Arial" w:hAnsi="Arial"/>
          <w:sz w:val="24"/>
          <w:szCs w:val="24"/>
        </w:rPr>
        <w:t xml:space="preserve">│смертности                   │родившихся│        │        │          │</w:t>
      </w:r>
    </w:p>
    <w:p>
      <w:pPr>
        <w:spacing w:after="120"/>
        <w:jc w:val="both"/>
      </w:pPr>
      <w:r>
        <w:rPr>
          <w:rFonts w:ascii="Arial" w:cs="Arial" w:eastAsia="Arial" w:hAnsi="Arial"/>
          <w:sz w:val="24"/>
          <w:szCs w:val="24"/>
        </w:rPr>
        <w:t xml:space="preserve">│                             │живыми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│Показатель материнской       │на 100000 │  51,0  │  53,6  │    2,6   │</w:t>
      </w:r>
    </w:p>
    <w:p>
      <w:pPr>
        <w:spacing w:after="120"/>
        <w:jc w:val="both"/>
      </w:pPr>
      <w:r>
        <w:rPr>
          <w:rFonts w:ascii="Arial" w:cs="Arial" w:eastAsia="Arial" w:hAnsi="Arial"/>
          <w:sz w:val="24"/>
          <w:szCs w:val="24"/>
        </w:rPr>
        <w:t xml:space="preserve">│смертности                   │родившихся│        │        │          │</w:t>
      </w:r>
    </w:p>
    <w:p>
      <w:pPr>
        <w:spacing w:after="120"/>
        <w:jc w:val="both"/>
      </w:pPr>
      <w:r>
        <w:rPr>
          <w:rFonts w:ascii="Arial" w:cs="Arial" w:eastAsia="Arial" w:hAnsi="Arial"/>
          <w:sz w:val="24"/>
          <w:szCs w:val="24"/>
        </w:rPr>
        <w:t xml:space="preserve">│                             │живыми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Заболеваемость. За 3 квартал 2012 года охват всеми видами профилактических прививок составил выше 72,5%, что стало возможным благодаря бесперебойному поступлению вакцинных препаратов в республику, соблюдению холодовой цепи и правильной организации прививочной работы.</w:t>
      </w:r>
    </w:p>
    <w:p>
      <w:pPr>
        <w:spacing w:after="120"/>
        <w:jc w:val="both"/>
      </w:pPr>
      <w:r>
        <w:rPr>
          <w:rFonts w:ascii="Arial" w:cs="Arial" w:eastAsia="Arial" w:hAnsi="Arial"/>
          <w:sz w:val="24"/>
          <w:szCs w:val="24"/>
        </w:rPr>
        <w:t xml:space="preserve">За 8 месяцев 2012 года не отмечалось случаев кори, полиомиелита, дифтерии. Однако зафиксирован рост заболеваемости эпидпаротитом - 303 случая против 265 в 2011 году. Отмечается снижение заболевания гепатитом В - 309 случаев против 341 в 2011 году, чаще у лиц, старше 10 лет. Отмечается снижение заболеваемости коклюшем - 53 против 58 за аналогичный период 2011 года.</w:t>
      </w:r>
    </w:p>
    <w:p>
      <w:pPr>
        <w:spacing w:after="120"/>
        <w:jc w:val="both"/>
      </w:pPr>
      <w:r>
        <w:rPr>
          <w:rFonts w:ascii="Arial" w:cs="Arial" w:eastAsia="Arial" w:hAnsi="Arial"/>
          <w:sz w:val="24"/>
          <w:szCs w:val="24"/>
        </w:rPr>
        <w:t xml:space="preserve">Согласно приказу Министерства здравоохранения Кыргызской Республики "О проведении Европейской недели иммунизации в Кыргызской Республике" от 9 марта 2012 года № 112 с 21 по 27 апреля 2012 года по республике проведена акция ЕНИ. Всего привито 17553 ребенка и взрослого населения.</w:t>
      </w:r>
    </w:p>
    <w:p>
      <w:pPr>
        <w:spacing w:after="120"/>
        <w:jc w:val="both"/>
      </w:pPr>
      <w:r>
        <w:rPr>
          <w:rFonts w:ascii="Arial" w:cs="Arial" w:eastAsia="Arial" w:hAnsi="Arial"/>
          <w:sz w:val="24"/>
          <w:szCs w:val="24"/>
        </w:rPr>
        <w:t xml:space="preserve">На 1 октября 2012 года в республике всего выявлено ВИЧ-инфицированных - 4469, из них граждан Кыргызской Республики - 4276, иностранных граждан - 193. СПИДа - 501. Всего умерло - 652, в т.ч. от СПИДа 226 (в 2011 году умерло - 503, в т.ч. от СПИДа - 180).</w:t>
      </w:r>
    </w:p>
    <w:p>
      <w:pPr>
        <w:spacing w:after="120"/>
        <w:jc w:val="both"/>
      </w:pPr>
      <w:r>
        <w:rPr>
          <w:rFonts w:ascii="Arial" w:cs="Arial" w:eastAsia="Arial" w:hAnsi="Arial"/>
          <w:sz w:val="24"/>
          <w:szCs w:val="24"/>
        </w:rPr>
        <w:t xml:space="preserve">Ведется обязательное (с информированного согласия) тестирование на ВИЧ беременных женщин для своевременного выявления и назначения АРВ (антиретровирусной) химиопрофилактики вертикальной трансмиссии ВИЧ. За январь-сентябрь 2012 года обследовано 102676 беременных женщин, выявлено 42 ВИЧ-положительных.</w:t>
      </w:r>
    </w:p>
    <w:p>
      <w:pPr>
        <w:spacing w:after="120"/>
        <w:jc w:val="both"/>
      </w:pPr>
      <w:r>
        <w:rPr>
          <w:rFonts w:ascii="Arial" w:cs="Arial" w:eastAsia="Arial" w:hAnsi="Arial"/>
          <w:sz w:val="24"/>
          <w:szCs w:val="24"/>
        </w:rPr>
        <w:t xml:space="preserve">В соответствии с Законом Кыргызской Республики "Об иммунопрофилактике" неукоснительно выполняется основной принцип о бесплатной иммунизации детей в рамках календаря профилактических прививок.</w:t>
      </w:r>
    </w:p>
    <w:p>
      <w:pPr>
        <w:spacing w:after="120"/>
        <w:jc w:val="both"/>
      </w:pPr>
      <w:r>
        <w:rPr>
          <w:rFonts w:ascii="Arial" w:cs="Arial" w:eastAsia="Arial" w:hAnsi="Arial"/>
          <w:sz w:val="24"/>
          <w:szCs w:val="24"/>
        </w:rPr>
        <w:t xml:space="preserve">К наиболее серьезным проблемам в сфере здравоохранения, влияющим в том числе на рост материнской смертности, относятся: недостаточный доступ беременных женщин к качественным медицинским услугам неотложной помощи и на первичном госпитальном уровне; нехватка в ряде областей семейных врачей, врачей-неонатологов, акушеров-гинекологов; недостаточная материально-техническая база родовспомогательных организаций, отсутствие транспортного сообщения между отдельными населенными пунктами, недостаточность санитарного автотранспорта, а иногда ГСМ, и коммуникаций, недостаток и отток квалифицированных кадров.</w:t>
      </w:r>
    </w:p>
    <w:p>
      <w:pPr>
        <w:spacing w:after="120"/>
        <w:jc w:val="both"/>
      </w:pPr>
      <w:r>
        <w:rPr>
          <w:rFonts w:ascii="Arial" w:cs="Arial" w:eastAsia="Arial" w:hAnsi="Arial"/>
          <w:sz w:val="24"/>
          <w:szCs w:val="24"/>
        </w:rPr>
        <w:t xml:space="preserve">К проблемам, выходящим за рамки сектора здравоохранения, относятся рост внутренней и внешней миграции, детская бедность, доступ к дошкольным учреждениям, ранние браки и ранние роды.</w:t>
      </w:r>
    </w:p>
    <w:p>
      <w:pPr>
        <w:spacing w:after="120"/>
        <w:jc w:val="both"/>
      </w:pPr>
      <w:r>
        <w:rPr>
          <w:rFonts w:ascii="Arial" w:cs="Arial" w:eastAsia="Arial" w:hAnsi="Arial"/>
          <w:sz w:val="24"/>
          <w:szCs w:val="24"/>
        </w:rPr>
        <w:t xml:space="preserve">За январь-сентябрь 2012 года расходы по сектору "Здравоохранение" составили 6906,8 млн. сомов, с учетом капитальных вложений.</w:t>
      </w:r>
    </w:p>
    <w:p>
      <w:pPr>
        <w:spacing w:after="120"/>
        <w:jc w:val="both"/>
      </w:pPr>
      <w:r>
        <w:rPr>
          <w:rFonts w:ascii="Arial" w:cs="Arial" w:eastAsia="Arial" w:hAnsi="Arial"/>
          <w:sz w:val="24"/>
          <w:szCs w:val="24"/>
        </w:rPr>
        <w:t xml:space="preserve">На исполнение Программы государственных гарантий по обеспечению граждан республики медико-санитарной помощью (ФОМС - Единый плательщик) профинансировано в объеме 4805,6 млн. сомов. По средствам обязательного медицинского страхования, выплачиваемым из республиканского бюджета на медстрахование детей, лиц, получающих пособие, и пенсионеров профинансировано в объеме 188,7 млн. сомов.</w:t>
      </w:r>
    </w:p>
    <w:p>
      <w:pPr>
        <w:spacing w:after="120"/>
        <w:jc w:val="both"/>
      </w:pPr>
      <w:r>
        <w:rPr>
          <w:rFonts w:ascii="Arial" w:cs="Arial" w:eastAsia="Arial" w:hAnsi="Arial"/>
          <w:sz w:val="24"/>
          <w:szCs w:val="24"/>
        </w:rPr>
        <w:t xml:space="preserve">6.4. Образование и наука.</w:t>
      </w:r>
    </w:p>
    <w:p>
      <w:pPr>
        <w:spacing w:after="120"/>
        <w:jc w:val="both"/>
      </w:pPr>
      <w:r>
        <w:rPr>
          <w:rFonts w:ascii="Arial" w:cs="Arial" w:eastAsia="Arial" w:hAnsi="Arial"/>
          <w:sz w:val="24"/>
          <w:szCs w:val="24"/>
        </w:rPr>
        <w:t xml:space="preserve">По состоянию на 1 октября 2012 года, в стране функционируют: 741 дошкольная организация, которые посещают 98,7 тыс. детей, 2204 школы с 1015,1 тыс. учащихся; 126 образовательных организаций среднего профессионального образования с численностью 72,3 тыс. студентов и 54 образовательных организаций высшего профессионального образования с контингентом 239,2 тыс. студентов.</w:t>
      </w:r>
    </w:p>
    <w:p>
      <w:pPr>
        <w:spacing w:after="120"/>
        <w:jc w:val="both"/>
      </w:pPr>
      <w:r>
        <w:rPr>
          <w:rFonts w:ascii="Arial" w:cs="Arial" w:eastAsia="Arial" w:hAnsi="Arial"/>
          <w:sz w:val="24"/>
          <w:szCs w:val="24"/>
        </w:rPr>
        <w:t xml:space="preserve">Проведена работа над Программой обязательной предшкольной подготовки детей к школе, и методическими рекомендациями к Программе из расчета 240 часов обучения.</w:t>
      </w:r>
    </w:p>
    <w:p>
      <w:pPr>
        <w:spacing w:after="120"/>
        <w:jc w:val="both"/>
      </w:pPr>
      <w:r>
        <w:rPr>
          <w:rFonts w:ascii="Arial" w:cs="Arial" w:eastAsia="Arial" w:hAnsi="Arial"/>
          <w:sz w:val="24"/>
          <w:szCs w:val="24"/>
        </w:rPr>
        <w:t xml:space="preserve">Принято решение оптимизировать базисный учебный план общеобразовательных школ, согласно которому в 2012-2013 учебном году недельная нагрузка, по сравнению с недельной нагрузкой на 2011-2012 учебный год, сокращена на 21 час. Это сокращение учебных часов позволит существенно уменьшить нагрузку на учащихся, даст ощутимую экономию бюджетных средств, в расчете на год до 300,0 млн. сомов, которые будут реинвестированы в образование.</w:t>
      </w:r>
    </w:p>
    <w:p>
      <w:pPr>
        <w:spacing w:after="120"/>
        <w:jc w:val="both"/>
      </w:pPr>
      <w:r>
        <w:rPr>
          <w:rFonts w:ascii="Arial" w:cs="Arial" w:eastAsia="Arial" w:hAnsi="Arial"/>
          <w:sz w:val="24"/>
          <w:szCs w:val="24"/>
        </w:rPr>
        <w:t xml:space="preserve">В рамках модели подушевого финансирования (МПФ) для объективного оценивания работы учителя и вычисления коэффициента трудового участия разработаны стандартные критерии оценивания эффективности деятельности учителей.</w:t>
      </w:r>
    </w:p>
    <w:p>
      <w:pPr>
        <w:spacing w:after="120"/>
        <w:jc w:val="both"/>
      </w:pPr>
      <w:r>
        <w:rPr>
          <w:rFonts w:ascii="Arial" w:cs="Arial" w:eastAsia="Arial" w:hAnsi="Arial"/>
          <w:sz w:val="24"/>
          <w:szCs w:val="24"/>
        </w:rPr>
        <w:t xml:space="preserve">Основными из стратегических вопросов в отчетном периоде были вопросы государственно-частного партнерства в сфере образования, а также социальная ориентированность республиканского бюджета на 2012 год, в целях снижения социальной напряженности.</w:t>
      </w:r>
    </w:p>
    <w:p>
      <w:pPr>
        <w:spacing w:after="120"/>
        <w:jc w:val="both"/>
      </w:pPr>
      <w:r>
        <w:rPr>
          <w:rFonts w:ascii="Arial" w:cs="Arial" w:eastAsia="Arial" w:hAnsi="Arial"/>
          <w:sz w:val="24"/>
          <w:szCs w:val="24"/>
        </w:rPr>
        <w:t xml:space="preserve">За январь-сентябрь 2012 года финансирование по учреждениям образования Министерства образования и науки Кыргызской Республики при плане 1793,6 млн. сомов составило 1574,1 млн. сомов или 88%. Из них по защищенным статьям (заработная плата и отчисления, питание, медикаменты, стипендии) исполнение составило 1395,6 млн. сомов, по незащищенным статьям - 178,5 млн. сомов.</w:t>
      </w:r>
    </w:p>
    <w:p>
      <w:pPr>
        <w:spacing w:after="120"/>
        <w:jc w:val="both"/>
      </w:pPr>
      <w:r>
        <w:rPr>
          <w:rFonts w:ascii="Arial" w:cs="Arial" w:eastAsia="Arial" w:hAnsi="Arial"/>
          <w:sz w:val="24"/>
          <w:szCs w:val="24"/>
        </w:rPr>
        <w:t xml:space="preserve">По статье "Прочие приобретения и услуги" профинансированы расходы Министерства образования и науки на проведение республиканской спартакиады работников учебных заведений системы образования в сумме 2,0 млн. сомов, организацию летнего отдыха детей и подростков в 2012 году - 5 млн. сомов.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7. Разработка и реализация стратегических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создания благоприятных условий для развития предпринимательской деятельности, выполнения социальных обязательств государства перед населением, а также во исполнение Программы Правительства Кыргызской Республики "Стабильность и достойная жизнь", утвержден План мероприятий по реализации Программы Правительства Кыргызской Республики "Стабильность и достойная жизнь" (постановление Правительства Кыргызской Республики от 25 января 2012 года № 55).</w:t>
      </w:r>
    </w:p>
    <w:p>
      <w:pPr>
        <w:spacing w:after="120"/>
        <w:jc w:val="both"/>
      </w:pPr>
      <w:r>
        <w:rPr>
          <w:rFonts w:ascii="Arial" w:cs="Arial" w:eastAsia="Arial" w:hAnsi="Arial"/>
          <w:sz w:val="24"/>
          <w:szCs w:val="24"/>
        </w:rPr>
        <w:t xml:space="preserve">Планом мероприятий на 2012 год по реализации среднесрочной Программы Правительства "Стабильность и достойная жизнь" утверждено 162 задачи. Государственными органами большая часть задач, запланированных вышеназванным планом мероприятий, реализована.</w:t>
      </w:r>
    </w:p>
    <w:p>
      <w:pPr>
        <w:spacing w:after="120"/>
        <w:jc w:val="both"/>
      </w:pPr>
      <w:r>
        <w:rPr>
          <w:rFonts w:ascii="Arial" w:cs="Arial" w:eastAsia="Arial" w:hAnsi="Arial"/>
          <w:sz w:val="24"/>
          <w:szCs w:val="24"/>
        </w:rPr>
        <w:t xml:space="preserve">По блоку задач, ориентированных на создание конкурентной экономики, решены следующие ключевые задачи.</w:t>
      </w:r>
    </w:p>
    <w:p>
      <w:pPr>
        <w:spacing w:after="120"/>
        <w:jc w:val="both"/>
      </w:pPr>
      <w:r>
        <w:rPr>
          <w:rFonts w:ascii="Arial" w:cs="Arial" w:eastAsia="Arial" w:hAnsi="Arial"/>
          <w:sz w:val="24"/>
          <w:szCs w:val="24"/>
        </w:rPr>
        <w:t xml:space="preserve">Введен безвизовый режим для граждан 44 государств, сроком до 60 дней.</w:t>
      </w:r>
    </w:p>
    <w:p>
      <w:pPr>
        <w:spacing w:after="120"/>
        <w:jc w:val="both"/>
      </w:pPr>
      <w:r>
        <w:rPr>
          <w:rFonts w:ascii="Arial" w:cs="Arial" w:eastAsia="Arial" w:hAnsi="Arial"/>
          <w:sz w:val="24"/>
          <w:szCs w:val="24"/>
        </w:rPr>
        <w:t xml:space="preserve">Сокращено количество лицензий и разрешений на 113 единиц.</w:t>
      </w:r>
    </w:p>
    <w:p>
      <w:pPr>
        <w:spacing w:after="120"/>
        <w:jc w:val="both"/>
      </w:pPr>
      <w:r>
        <w:rPr>
          <w:rFonts w:ascii="Arial" w:cs="Arial" w:eastAsia="Arial" w:hAnsi="Arial"/>
          <w:sz w:val="24"/>
          <w:szCs w:val="24"/>
        </w:rPr>
        <w:t xml:space="preserve">Утвержден Единый реестр (перечень) государственных услуг, который вступил в силу с 1 июля 2012 года.</w:t>
      </w:r>
    </w:p>
    <w:p>
      <w:pPr>
        <w:spacing w:after="120"/>
        <w:jc w:val="both"/>
      </w:pPr>
      <w:r>
        <w:rPr>
          <w:rFonts w:ascii="Arial" w:cs="Arial" w:eastAsia="Arial" w:hAnsi="Arial"/>
          <w:sz w:val="24"/>
          <w:szCs w:val="24"/>
        </w:rPr>
        <w:t xml:space="preserve">В целях реализации Закона Кыргызской Республики "О государственно-частном партнерстве в Кыргызской Республике" определены уполномоченные органы в сфере государственно-частного партнерства.</w:t>
      </w:r>
    </w:p>
    <w:p>
      <w:pPr>
        <w:spacing w:after="120"/>
        <w:jc w:val="both"/>
      </w:pPr>
      <w:r>
        <w:rPr>
          <w:rFonts w:ascii="Arial" w:cs="Arial" w:eastAsia="Arial" w:hAnsi="Arial"/>
          <w:sz w:val="24"/>
          <w:szCs w:val="24"/>
        </w:rPr>
        <w:t xml:space="preserve">Принят Закон Кыргызской Республики "О государственном банке развития". Начало работы Банка развития по реализации национальных проектов, направленных на развитие инфраструктуры, человеческого потенциала и поддержку перспективных отраслей экономики планируется в 2013 году.</w:t>
      </w:r>
    </w:p>
    <w:p>
      <w:pPr>
        <w:spacing w:after="120"/>
        <w:jc w:val="both"/>
      </w:pPr>
      <w:r>
        <w:rPr>
          <w:rFonts w:ascii="Arial" w:cs="Arial" w:eastAsia="Arial" w:hAnsi="Arial"/>
          <w:sz w:val="24"/>
          <w:szCs w:val="24"/>
        </w:rPr>
        <w:t xml:space="preserve">Проведены работы по сохранению и улучшению технического состояния сети автомобильных дорог Кыргызской Республики, включая устройство асфальтобетонного покрытия, строительство и капитальный ремонт мостов, на общую сумму 635,4 млн. сомов.</w:t>
      </w:r>
    </w:p>
    <w:p>
      <w:pPr>
        <w:spacing w:after="120"/>
        <w:jc w:val="both"/>
      </w:pPr>
      <w:r>
        <w:rPr>
          <w:rFonts w:ascii="Arial" w:cs="Arial" w:eastAsia="Arial" w:hAnsi="Arial"/>
          <w:sz w:val="24"/>
          <w:szCs w:val="24"/>
        </w:rPr>
        <w:t xml:space="preserve">В рамках мероприятий, направленных на развитие стратегических отраслей экономики, проведены мероприятия по развитию топливно-энергетического комплекса, горнодобывающего сектора, агропромышленного комплекса.</w:t>
      </w:r>
    </w:p>
    <w:p>
      <w:pPr>
        <w:spacing w:after="120"/>
        <w:jc w:val="both"/>
      </w:pPr>
      <w:r>
        <w:rPr>
          <w:rFonts w:ascii="Arial" w:cs="Arial" w:eastAsia="Arial" w:hAnsi="Arial"/>
          <w:sz w:val="24"/>
          <w:szCs w:val="24"/>
        </w:rPr>
        <w:t xml:space="preserve">В целях снижения потерь электроэнергии проведены мероприятия по внедрению счетчиков предоплаты за электрическую энергию для населения.</w:t>
      </w:r>
    </w:p>
    <w:p>
      <w:pPr>
        <w:spacing w:after="120"/>
        <w:jc w:val="both"/>
      </w:pPr>
      <w:r>
        <w:rPr>
          <w:rFonts w:ascii="Arial" w:cs="Arial" w:eastAsia="Arial" w:hAnsi="Arial"/>
          <w:sz w:val="24"/>
          <w:szCs w:val="24"/>
        </w:rPr>
        <w:t xml:space="preserve">Для инвестиционной привлекательности разработки природных ресурсов и обеспечения прозрачности и открытости работы горнодобывающих компаний приняты:</w:t>
      </w:r>
    </w:p>
    <w:p>
      <w:pPr>
        <w:spacing w:after="120"/>
        <w:jc w:val="both"/>
      </w:pPr>
      <w:r>
        <w:rPr>
          <w:rFonts w:ascii="Arial" w:cs="Arial" w:eastAsia="Arial" w:hAnsi="Arial"/>
          <w:sz w:val="24"/>
          <w:szCs w:val="24"/>
        </w:rPr>
        <w:t xml:space="preserve">- новая редакция Закона Кыргызской Республики "О недрах";</w:t>
      </w:r>
    </w:p>
    <w:p>
      <w:pPr>
        <w:spacing w:after="120"/>
        <w:jc w:val="both"/>
      </w:pPr>
      <w:r>
        <w:rPr>
          <w:rFonts w:ascii="Arial" w:cs="Arial" w:eastAsia="Arial" w:hAnsi="Arial"/>
          <w:sz w:val="24"/>
          <w:szCs w:val="24"/>
        </w:rPr>
        <w:t xml:space="preserve">- Закон Кыргызской Республики "О внесении изменений и дополнений в Налоговый кодекс Кыргызской Республики" (налог на сверхдоходы золотодобывающих предприятий);</w:t>
      </w:r>
    </w:p>
    <w:p>
      <w:pPr>
        <w:spacing w:after="120"/>
        <w:jc w:val="both"/>
      </w:pPr>
      <w:r>
        <w:rPr>
          <w:rFonts w:ascii="Arial" w:cs="Arial" w:eastAsia="Arial" w:hAnsi="Arial"/>
          <w:sz w:val="24"/>
          <w:szCs w:val="24"/>
        </w:rPr>
        <w:t xml:space="preserve">- Закон Кыргызской Республики "О внесении изменений и дополнений в Земельный кодекс Кыргызской Республики" (в части гарантированного предоставления земли под разработку месторождений полезных ископаемых);</w:t>
      </w:r>
    </w:p>
    <w:p>
      <w:pPr>
        <w:spacing w:after="120"/>
        <w:jc w:val="both"/>
      </w:pPr>
      <w:r>
        <w:rPr>
          <w:rFonts w:ascii="Arial" w:cs="Arial" w:eastAsia="Arial" w:hAnsi="Arial"/>
          <w:sz w:val="24"/>
          <w:szCs w:val="24"/>
        </w:rPr>
        <w:t xml:space="preserve">- Закон Кыргызской Республики "О внесении дополнения в Закон Кыргызской Республики "О неналоговых платежах" (вводится механизм платежей за удержание лицензий на поиск, разведку и разработку месторождений).</w:t>
      </w:r>
    </w:p>
    <w:p>
      <w:pPr>
        <w:spacing w:after="120"/>
        <w:jc w:val="both"/>
      </w:pPr>
      <w:r>
        <w:rPr>
          <w:rFonts w:ascii="Arial" w:cs="Arial" w:eastAsia="Arial" w:hAnsi="Arial"/>
          <w:sz w:val="24"/>
          <w:szCs w:val="24"/>
        </w:rPr>
        <w:t xml:space="preserve">Для повышения потенциала сельскохозяйственного сектора запущен проект "Доступные кредиты фермерам-2", в рамках которого предусмотрено выделение 1 млрд. сомов под 7% годовых. По итогам 9 месяцев 2012 года сельскохозяйственным заемщикам выдано кредитов на общую сумму 700,4 млн. сомов.</w:t>
      </w:r>
    </w:p>
    <w:p>
      <w:pPr>
        <w:spacing w:after="120"/>
        <w:jc w:val="both"/>
      </w:pPr>
      <w:r>
        <w:rPr>
          <w:rFonts w:ascii="Arial" w:cs="Arial" w:eastAsia="Arial" w:hAnsi="Arial"/>
          <w:sz w:val="24"/>
          <w:szCs w:val="24"/>
        </w:rPr>
        <w:t xml:space="preserve">Постановлением Правительства Кыргызской Республики определены меры по своевременному и организованному проведению весенне-полевых работ в Кыргызской Республике в 2012 году, обеспечению продовольственной безопасности страны.</w:t>
      </w:r>
    </w:p>
    <w:p>
      <w:pPr>
        <w:spacing w:after="120"/>
        <w:jc w:val="both"/>
      </w:pPr>
      <w:r>
        <w:rPr>
          <w:rFonts w:ascii="Arial" w:cs="Arial" w:eastAsia="Arial" w:hAnsi="Arial"/>
          <w:sz w:val="24"/>
          <w:szCs w:val="24"/>
        </w:rPr>
        <w:t xml:space="preserve">В целях содействия развитию регионов принята Концепция административно-территориальной реформы, основная цель которой - выстраивание сбалансированной управленческой системы, основанной на устранении дублирования по вертикали территориального управления и усиление потенциалов регионов.</w:t>
      </w:r>
    </w:p>
    <w:p>
      <w:pPr>
        <w:spacing w:after="120"/>
        <w:jc w:val="both"/>
      </w:pPr>
      <w:r>
        <w:rPr>
          <w:rFonts w:ascii="Arial" w:cs="Arial" w:eastAsia="Arial" w:hAnsi="Arial"/>
          <w:sz w:val="24"/>
          <w:szCs w:val="24"/>
        </w:rPr>
        <w:t xml:space="preserve">В рамках мероприятий по вступлению в Таможенный союз Комиссии ЕврАзЭС направлен и согласован с рабочей группой ЕврАзЭС проект Плана мероприятий по присоединению Кыргызской Республики к Таможенному союзу на 2012-2013 годы.</w:t>
      </w:r>
    </w:p>
    <w:p>
      <w:pPr>
        <w:spacing w:after="120"/>
        <w:jc w:val="both"/>
      </w:pPr>
      <w:r>
        <w:rPr>
          <w:rFonts w:ascii="Arial" w:cs="Arial" w:eastAsia="Arial" w:hAnsi="Arial"/>
          <w:sz w:val="24"/>
          <w:szCs w:val="24"/>
        </w:rPr>
        <w:t xml:space="preserve">Для решения задачи эффективного управления государственными активами подготовлен проект Плана мероприятий по созданию системы учета госимущества на 2012-2014 годы, в рамках которого ведется работа по инвентаризации всех активов государства.</w:t>
      </w:r>
    </w:p>
    <w:p>
      <w:pPr>
        <w:spacing w:after="120"/>
        <w:jc w:val="both"/>
      </w:pPr>
      <w:r>
        <w:rPr>
          <w:rFonts w:ascii="Arial" w:cs="Arial" w:eastAsia="Arial" w:hAnsi="Arial"/>
          <w:sz w:val="24"/>
          <w:szCs w:val="24"/>
        </w:rPr>
        <w:t xml:space="preserve">По блоку задач социальной сферы сокращена учебная нагрузка на детей с 1200 часов до 918 часов, благодаря чему сэкономлено более 400 млн. сомов. Повышен гарантированный минимальный доход с 370 сомов до 580 сомов.</w:t>
      </w:r>
    </w:p>
    <w:p>
      <w:pPr>
        <w:spacing w:after="120"/>
        <w:jc w:val="both"/>
      </w:pPr>
      <w:r>
        <w:rPr>
          <w:rFonts w:ascii="Arial" w:cs="Arial" w:eastAsia="Arial" w:hAnsi="Arial"/>
          <w:sz w:val="24"/>
          <w:szCs w:val="24"/>
        </w:rPr>
        <w:t xml:space="preserve">Наряду с этим есть и не реализованные в установленные сроки мероприятия.</w:t>
      </w:r>
    </w:p>
    <w:p>
      <w:pPr>
        <w:spacing w:after="120"/>
        <w:jc w:val="both"/>
      </w:pPr>
      <w:r>
        <w:rPr>
          <w:rFonts w:ascii="Arial" w:cs="Arial" w:eastAsia="Arial" w:hAnsi="Arial"/>
          <w:sz w:val="24"/>
          <w:szCs w:val="24"/>
        </w:rPr>
        <w:t xml:space="preserve">В рамках мероприятий по стратегическому развитию страны не принята Концепция развития страхового рынка в Кыргызской Республике на 2012-2016 годы. В настоящее время, в связи с замечаниями и разногласиями с Кыргызской ассоциацией страховщиков, проводится доработка проекта после чего проект будет внесен к 20 декабря на заседание Правительства Кыргызской Республики (ответственный - Государственная служба регулирования и надзора за финансовым рынком при Правительстве Кыргызской Республики).</w:t>
      </w:r>
    </w:p>
    <w:p>
      <w:pPr>
        <w:spacing w:after="120"/>
        <w:jc w:val="both"/>
      </w:pPr>
      <w:r>
        <w:rPr>
          <w:rFonts w:ascii="Arial" w:cs="Arial" w:eastAsia="Arial" w:hAnsi="Arial"/>
          <w:sz w:val="24"/>
          <w:szCs w:val="24"/>
        </w:rPr>
        <w:t xml:space="preserve">Также, не разработан проект Среднесрочной тарифной политики на электрическую и тепловую энергию. В настоящее время данный проект разрабатывается и в соответствии со сроками, установленными в Плане мероприятий по реализации "Среднесрочной стратегии развития электроэнергетики Кыргызской Республики на 2012-2017 годы", утвержденной постановлением Правительства Кыргызской Республики от 28 мая 2012 года № 330, будет представлен на рассмотрение Правительства Кыргызской Республики к 25 декабря 2012 года (ответственный - Министерство энергетики и промышленности Кыргызской Республики).</w:t>
      </w:r>
    </w:p>
    <w:p>
      <w:pPr>
        <w:spacing w:after="120"/>
        <w:jc w:val="both"/>
      </w:pPr>
      <w:r>
        <w:rPr>
          <w:rFonts w:ascii="Arial" w:cs="Arial" w:eastAsia="Arial" w:hAnsi="Arial"/>
          <w:sz w:val="24"/>
          <w:szCs w:val="24"/>
        </w:rPr>
        <w:t xml:space="preserve">Не утвержден проект Государственной программы развития сельхозкооперативов и экспортоориентированных агрокластеров на период до 2015 года. В настоящее время проект дорабатывается (ответственный - Министерство сельского хозяйства и мелиорации Кыргызской Республики).</w:t>
      </w:r>
    </w:p>
    <w:p>
      <w:pPr>
        <w:spacing w:after="120"/>
        <w:jc w:val="both"/>
      </w:pPr>
      <w:r>
        <w:rPr>
          <w:rFonts w:ascii="Arial" w:cs="Arial" w:eastAsia="Arial" w:hAnsi="Arial"/>
          <w:sz w:val="24"/>
          <w:szCs w:val="24"/>
        </w:rPr>
        <w:t xml:space="preserve">Не начато строительство горнорудного завода на золото-медном месторождении "Бозымчак" (ответственный - Госагентство геологии и минеральных ресурсов).</w:t>
      </w:r>
    </w:p>
    <w:p>
      <w:pPr>
        <w:spacing w:after="120"/>
        <w:jc w:val="both"/>
      </w:pPr>
      <w:r>
        <w:rPr>
          <w:rFonts w:ascii="Arial" w:cs="Arial" w:eastAsia="Arial" w:hAnsi="Arial"/>
          <w:sz w:val="24"/>
          <w:szCs w:val="24"/>
        </w:rPr>
        <w:t xml:space="preserve">Из-за нехватки бюджетных средств не реализованы мероприятия, направленные на развитие ирригационной инфраструктуры в сельской местности республики (ответственные - Министерство сельского хозяйства и мелиорации Кыргызской Республики, Министерство финансов Кыргызской Республики).</w:t>
      </w:r>
    </w:p>
    <w:p>
      <w:pPr>
        <w:spacing w:after="120"/>
        <w:jc w:val="both"/>
      </w:pPr>
      <w:r>
        <w:rPr>
          <w:rFonts w:ascii="Arial" w:cs="Arial" w:eastAsia="Arial" w:hAnsi="Arial"/>
          <w:sz w:val="24"/>
          <w:szCs w:val="24"/>
        </w:rPr>
        <w:t xml:space="preserve">В настоящее время прорабатываются вопросы финансирования реконструкции канала Сарымсак в Кара-Бууринском районе Таласской области, строительства канала Каракыштак-Боз в Кадамжайском районе Баткенской области, строительства дюкера в поселке Максат Лейлекского района Баткенской области, с подачей воды на Аркинский массив (ответственные Министерство сельского хозяйства и мелиорации Кыргызской Республики, Министерство финансов Кыргызской Республики).</w:t>
      </w:r>
    </w:p>
    <w:p>
      <w:pPr>
        <w:spacing w:after="120"/>
        <w:jc w:val="both"/>
      </w:pPr>
      <w:r>
        <w:rPr>
          <w:rFonts w:ascii="Arial" w:cs="Arial" w:eastAsia="Arial" w:hAnsi="Arial"/>
          <w:sz w:val="24"/>
          <w:szCs w:val="24"/>
        </w:rPr>
        <w:t xml:space="preserve">Частично выполненные задачи, требующие более длительного времени для реализации, перенесены в План основных мероприятий на 2012 год по реализации Программы деятельности Правительства Кыргызской Республики, утвержденной постановлением Правительства Кыргызской Республики от 24 октября 2012 года № 747.</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8. Основные задачи до конца текущего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Постоянный мониторинг макроэкономических показателей в целях своевременного выявления угроз и предупреждения рисков для выведения экономики на прогнозируемый уровень экономического роста. Подготовка отчета о результатах мониторинга.</w:t>
      </w:r>
    </w:p>
    <w:p>
      <w:pPr>
        <w:spacing w:after="120"/>
        <w:jc w:val="both"/>
      </w:pPr>
      <w:r>
        <w:rPr>
          <w:rFonts w:ascii="Arial" w:cs="Arial" w:eastAsia="Arial" w:hAnsi="Arial"/>
          <w:sz w:val="24"/>
          <w:szCs w:val="24"/>
        </w:rPr>
        <w:t xml:space="preserve">2. Оперативный мониторинг и оценка факторов, влияющих на изменение потребительских цен. Выработка пакета превентивных мер/рекомендаций, направленных на предотвращение резких колебаний цен на наиболее значимые товары.</w:t>
      </w:r>
    </w:p>
    <w:p>
      <w:pPr>
        <w:spacing w:after="120"/>
        <w:jc w:val="both"/>
      </w:pPr>
      <w:r>
        <w:rPr>
          <w:rFonts w:ascii="Arial" w:cs="Arial" w:eastAsia="Arial" w:hAnsi="Arial"/>
          <w:sz w:val="24"/>
          <w:szCs w:val="24"/>
        </w:rPr>
        <w:t xml:space="preserve">3. Своевременное исполнение министерствами, ведомствами и представительствами Правительства Кыргызской Республики в областях мероприятий, предусмотренных Планом основных мероприятий на 2012 год по реализации Программы деятельности Правительства Кыргызской Республики, утвержденным постановлением Правительства Кыргызской Республики от 24 октября 2012 года № 747.</w:t>
      </w:r>
    </w:p>
    <w:p>
      <w:pPr>
        <w:spacing w:after="120"/>
        <w:jc w:val="both"/>
      </w:pPr>
      <w:r>
        <w:rPr>
          <w:rFonts w:ascii="Arial" w:cs="Arial" w:eastAsia="Arial" w:hAnsi="Arial"/>
          <w:sz w:val="24"/>
          <w:szCs w:val="24"/>
        </w:rPr>
        <w:t xml:space="preserve">4. Обеспечение до конца года полноты сбора и учета урожая текущего года.</w:t>
      </w:r>
    </w:p>
    <w:p>
      <w:pPr>
        <w:spacing w:after="120"/>
        <w:jc w:val="both"/>
      </w:pPr>
      <w:r>
        <w:rPr>
          <w:rFonts w:ascii="Arial" w:cs="Arial" w:eastAsia="Arial" w:hAnsi="Arial"/>
          <w:sz w:val="24"/>
          <w:szCs w:val="24"/>
        </w:rPr>
        <w:t xml:space="preserve">5. Выполнение принятой программы проведения текущего озимого сева зерновых колосовых культур.</w:t>
      </w:r>
    </w:p>
    <w:p>
      <w:pPr>
        <w:spacing w:after="120"/>
        <w:jc w:val="both"/>
      </w:pPr>
      <w:r>
        <w:rPr>
          <w:rFonts w:ascii="Arial" w:cs="Arial" w:eastAsia="Arial" w:hAnsi="Arial"/>
          <w:sz w:val="24"/>
          <w:szCs w:val="24"/>
        </w:rPr>
        <w:t xml:space="preserve">6. Особый контроль вопросов по достаточной заготовке кормов для животноводства на предстоящую зиму.</w:t>
      </w:r>
    </w:p>
    <w:p>
      <w:pPr>
        <w:spacing w:after="120"/>
        <w:jc w:val="both"/>
      </w:pPr>
      <w:r>
        <w:rPr>
          <w:rFonts w:ascii="Arial" w:cs="Arial" w:eastAsia="Arial" w:hAnsi="Arial"/>
          <w:sz w:val="24"/>
          <w:szCs w:val="24"/>
        </w:rPr>
        <w:t xml:space="preserve">7. Обеспечение эпизоотического благополучия животноводства, сохранности поголовья и роста продуктивности сельскохозяйственных животных и домашней птицы.</w:t>
      </w:r>
    </w:p>
    <w:p>
      <w:pPr>
        <w:spacing w:after="120"/>
        <w:jc w:val="both"/>
      </w:pPr>
      <w:r>
        <w:rPr>
          <w:rFonts w:ascii="Arial" w:cs="Arial" w:eastAsia="Arial" w:hAnsi="Arial"/>
          <w:sz w:val="24"/>
          <w:szCs w:val="24"/>
        </w:rPr>
        <w:t xml:space="preserve">8. Организация и контроль закупки зерна в госматрезерв в объемах, обеспечивающих согласно законодательству продовольственную безопасность.</w:t>
      </w:r>
    </w:p>
    <w:p>
      <w:pPr>
        <w:spacing w:after="120"/>
        <w:jc w:val="both"/>
      </w:pPr>
      <w:r>
        <w:rPr>
          <w:rFonts w:ascii="Arial" w:cs="Arial" w:eastAsia="Arial" w:hAnsi="Arial"/>
          <w:sz w:val="24"/>
          <w:szCs w:val="24"/>
        </w:rPr>
        <w:t xml:space="preserve">9. Обеспечение поступления доходов в соответствии с установленными параметрами на 2012 год.</w:t>
      </w:r>
    </w:p>
    <w:p>
      <w:pPr>
        <w:spacing w:after="120"/>
        <w:jc w:val="both"/>
      </w:pPr>
      <w:r>
        <w:rPr>
          <w:rFonts w:ascii="Arial" w:cs="Arial" w:eastAsia="Arial" w:hAnsi="Arial"/>
          <w:sz w:val="24"/>
          <w:szCs w:val="24"/>
        </w:rPr>
        <w:t xml:space="preserve">10. Недопущение снижения уровня сбора страховых взносов Социальным фондом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 экономики</w:t>
      </w:r>
      <w:r>
        <w:rPr>
          <w:rFonts w:ascii="Arial" w:cs="Arial" w:eastAsia="Arial" w:hAnsi="Arial"/>
          <w:sz w:val="24"/>
          <w:szCs w:val="24"/>
        </w:rPr>
        <w:t xml:space="preserve">	</w:t>
      </w:r>
      <w:r>
        <w:rPr>
          <w:rFonts w:ascii="Arial" w:cs="Arial" w:eastAsia="Arial" w:hAnsi="Arial"/>
          <w:sz w:val="24"/>
          <w:szCs w:val="24"/>
        </w:rPr>
        <w:t xml:space="preserve">Т. Сариев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Показатели приведены по валовой добавленной стоимости.</w:t>
      </w:r>
    </w:p>
    <w:p>
      <w:pPr>
        <w:spacing w:after="120"/>
        <w:jc w:val="both"/>
      </w:pPr>
      <w:r>
        <w:rPr>
          <w:rFonts w:ascii="Arial" w:cs="Arial" w:eastAsia="Arial" w:hAnsi="Arial"/>
          <w:sz w:val="24"/>
          <w:szCs w:val="24"/>
        </w:rPr>
        <w:t xml:space="preserve">(2) Прогноз МСХ США на 11 октября 2012 года.</w:t>
      </w:r>
    </w:p>
    <w:p>
      <w:pPr>
        <w:spacing w:after="120"/>
        <w:jc w:val="both"/>
      </w:pPr>
      <w:r>
        <w:rPr>
          <w:rFonts w:ascii="Arial" w:cs="Arial" w:eastAsia="Arial" w:hAnsi="Arial"/>
          <w:sz w:val="24"/>
          <w:szCs w:val="24"/>
        </w:rPr>
        <w:t xml:space="preserve">(3) Данным аналитического баланса банковской системы включают в себя только депозиты физических и юридических лиц, а также депозиты других финансово-кредитных учреждений, при этом исключаются депозиты Правительства и депозиты нерезидентов.</w:t>
      </w:r>
    </w:p>
    <w:p>
      <w:pPr>
        <w:spacing w:after="120"/>
        <w:jc w:val="both"/>
      </w:pPr>
      <w:r>
        <w:rPr>
          <w:rFonts w:ascii="Arial" w:cs="Arial" w:eastAsia="Arial" w:hAnsi="Arial"/>
          <w:sz w:val="24"/>
          <w:szCs w:val="24"/>
        </w:rPr>
        <w:t xml:space="preserve">(4) Данные аналитического баланса банковской системы включают в себя только кредита физических и юридических лиц и других финансово-кредитных учреждений, при этом исключается кредит Правительству и нерезидентам.</w:t>
      </w:r>
    </w:p>
    <w:p>
      <w:pPr>
        <w:spacing w:after="120"/>
        <w:jc w:val="both"/>
      </w:pPr>
      <w:r>
        <w:rPr>
          <w:rFonts w:ascii="Arial" w:cs="Arial" w:eastAsia="Arial" w:hAnsi="Arial"/>
          <w:sz w:val="24"/>
          <w:szCs w:val="24"/>
        </w:rPr>
        <w:t xml:space="preserve">(5) Данные приведены согласно регулятивной отчетности коммерческих банков.</w:t>
      </w:r>
    </w:p>
    <w:p>
      <w:pPr>
        <w:spacing w:after="120"/>
        <w:jc w:val="both"/>
      </w:pPr>
      <w:r>
        <w:rPr>
          <w:rFonts w:ascii="Arial" w:cs="Arial" w:eastAsia="Arial" w:hAnsi="Arial"/>
          <w:sz w:val="24"/>
          <w:szCs w:val="24"/>
        </w:rPr>
        <w:t xml:space="preserve">(6) В данную категорию включаются депозиты предприятий и населения, депозита банков и других ФКУ, а также депозиты органов власти.</w:t>
      </w:r>
    </w:p>
    <w:p>
      <w:pPr>
        <w:spacing w:after="120"/>
        <w:jc w:val="both"/>
      </w:pPr>
      <w:r>
        <w:rPr>
          <w:rFonts w:ascii="Arial" w:cs="Arial" w:eastAsia="Arial" w:hAnsi="Arial"/>
          <w:sz w:val="24"/>
          <w:szCs w:val="24"/>
        </w:rPr>
        <w:t xml:space="preserve">(7) Без учета стоимости давальческого сырья.</w:t>
      </w:r>
    </w:p>
    <w:p>
      <w:pPr>
        <w:spacing w:after="120"/>
        <w:jc w:val="both"/>
      </w:pPr>
      <w:r>
        <w:rPr>
          <w:rFonts w:ascii="Arial" w:cs="Arial" w:eastAsia="Arial" w:hAnsi="Arial"/>
          <w:sz w:val="24"/>
          <w:szCs w:val="24"/>
        </w:rPr>
        <w:t xml:space="preserve">(8) Отчетность по ПИИ является квартальной и представляется на 55 день после отчетного периода, т.е. за 9 месяцев 2012 года - после 25 ноября т.г.</w:t>
      </w:r>
    </w:p>
    <w:p>
      <w:pPr>
        <w:spacing w:after="120"/>
        <w:jc w:val="both"/>
      </w:pPr>
      <w:r>
        <w:rPr>
          <w:rFonts w:ascii="Arial" w:cs="Arial" w:eastAsia="Arial" w:hAnsi="Arial"/>
          <w:sz w:val="24"/>
          <w:szCs w:val="24"/>
        </w:rPr>
        <w:t xml:space="preserve">(9) Отчетность за квартал/год представляется на 60-й день после отчетного периода.</w:t>
      </w:r>
    </w:p>
    <w:p>
      <w:pPr>
        <w:spacing w:after="120"/>
        <w:jc w:val="both"/>
      </w:pPr>
      <w:r>
        <w:rPr>
          <w:rFonts w:ascii="Arial" w:cs="Arial" w:eastAsia="Arial" w:hAnsi="Arial"/>
          <w:sz w:val="24"/>
          <w:szCs w:val="24"/>
        </w:rPr>
        <w:t xml:space="preserve">(10) Данные по нарастанию.</w:t>
      </w:r>
    </w:p>
    <w:p>
      <w:pPr>
        <w:spacing w:after="120"/>
        <w:jc w:val="both"/>
      </w:pPr>
      <w:r>
        <w:rPr>
          <w:rFonts w:ascii="Arial" w:cs="Arial" w:eastAsia="Arial" w:hAnsi="Arial"/>
          <w:sz w:val="24"/>
          <w:szCs w:val="24"/>
        </w:rPr>
        <w:t xml:space="preserve">(11) По данным Министерства социального развития КР и НСК КР.</w:t>
      </w:r>
    </w:p>
    <w:p>
      <w:pPr>
        <w:spacing w:after="120"/>
        <w:jc w:val="both"/>
      </w:pPr>
      <w:r>
        <w:rPr>
          <w:rFonts w:ascii="Arial" w:cs="Arial" w:eastAsia="Arial" w:hAnsi="Arial"/>
          <w:sz w:val="24"/>
          <w:szCs w:val="24"/>
        </w:rPr>
        <w:t xml:space="preserve">(12) Январь-август, без учета малых предприятий.</w:t>
      </w:r>
    </w:p>
    <w:p>
      <w:pPr>
        <w:spacing w:after="120"/>
        <w:jc w:val="both"/>
      </w:pPr>
      <w:r>
        <w:rPr>
          <w:rFonts w:ascii="Arial" w:cs="Arial" w:eastAsia="Arial" w:hAnsi="Arial"/>
          <w:sz w:val="24"/>
          <w:szCs w:val="24"/>
        </w:rPr>
        <w:t xml:space="preserve">(13) От наличного населения.</w:t>
      </w:r>
    </w:p>
    <w:p>
      <w:pPr>
        <w:spacing w:after="120"/>
        <w:jc w:val="both"/>
      </w:pPr>
      <w:r>
        <w:rPr>
          <w:rFonts w:ascii="Arial" w:cs="Arial" w:eastAsia="Arial" w:hAnsi="Arial"/>
          <w:sz w:val="24"/>
          <w:szCs w:val="24"/>
        </w:rPr>
        <w:t xml:space="preserve">(14) От прожиточного минимума.</w:t>
      </w:r>
    </w:p>
    <w:p>
      <w:pPr>
        <w:spacing w:after="120"/>
        <w:jc w:val="both"/>
      </w:pPr>
      <w:r>
        <w:rPr>
          <w:rFonts w:ascii="Arial" w:cs="Arial" w:eastAsia="Arial" w:hAnsi="Arial"/>
          <w:sz w:val="24"/>
          <w:szCs w:val="24"/>
        </w:rPr>
        <w:t xml:space="preserve">(15) По данным Социального фонда КР.</w:t>
      </w:r>
    </w:p>
    <w:p>
      <w:pPr>
        <w:spacing w:after="120"/>
        <w:jc w:val="both"/>
      </w:pPr>
      <w:r>
        <w:rPr>
          <w:rFonts w:ascii="Arial" w:cs="Arial" w:eastAsia="Arial" w:hAnsi="Arial"/>
          <w:sz w:val="24"/>
          <w:szCs w:val="24"/>
        </w:rPr>
        <w:t xml:space="preserve">(16) С учетом компенсационных выплат.</w:t>
      </w:r>
    </w:p>
    <w:p>
      <w:pPr>
        <w:spacing w:after="120"/>
        <w:jc w:val="both"/>
      </w:pPr>
      <w:r>
        <w:rPr>
          <w:rFonts w:ascii="Arial" w:cs="Arial" w:eastAsia="Arial" w:hAnsi="Arial"/>
          <w:sz w:val="24"/>
          <w:szCs w:val="24"/>
        </w:rPr>
        <w:t xml:space="preserve">(17) С 2009 г., по данным НСК КР.</w:t>
      </w:r>
    </w:p>
    <w:p>
      <w:pPr>
        <w:spacing w:after="120"/>
        <w:jc w:val="both"/>
      </w:pPr>
      <w:r>
        <w:rPr>
          <w:rFonts w:ascii="Arial" w:cs="Arial" w:eastAsia="Arial" w:hAnsi="Arial"/>
          <w:sz w:val="24"/>
          <w:szCs w:val="24"/>
        </w:rPr>
        <w:t xml:space="preserve">(18) По данным Министерства здравоохранения КР.</w:t>
      </w:r>
    </w:p>
    <w:p>
      <w:pPr>
        <w:spacing w:after="120"/>
        <w:jc w:val="both"/>
      </w:pPr>
      <w:r>
        <w:rPr>
          <w:rFonts w:ascii="Arial" w:cs="Arial" w:eastAsia="Arial" w:hAnsi="Arial"/>
          <w:sz w:val="24"/>
          <w:szCs w:val="24"/>
        </w:rPr>
        <w:t xml:space="preserve">(19) По данным Министерства здравоохранения КР.</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j54skjep9brwreq_n2x2">
      <w:r>
        <w:rPr>
          <w:rFonts w:ascii="Arial" w:cs="Arial" w:eastAsia="Arial" w:hAnsi="Arial"/>
          <w:color w:val="132D3F"/>
          <w:sz w:val="16"/>
          <w:szCs w:val="16"/>
          <w:u w:val="single"/>
        </w:rPr>
        <w:t xml:space="preserve">dalil.kg/document/93223</w:t>
      </w:r>
    </w:hyperlink>
  </w:p>
  <w:p>
    <w:pPr>
      <w:spacing w:after="0" w:before="40"/>
      <w:jc w:val="center"/>
    </w:pPr>
    <w:hyperlink w:history="1" r:id="rIdzyttzjhg6o_ehks4d23r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jaalm9wdlzuh2almj7y6" Type="http://schemas.openxmlformats.org/officeDocument/2006/relationships/hyperlink" Target="https://dalil.kg/document/158975" TargetMode="External"/><Relationship Id="rIdx1mgdnzxhfeufcu2dt6pj" Type="http://schemas.openxmlformats.org/officeDocument/2006/relationships/hyperlink" Target="https://dalil.kg/document/93223#p1" TargetMode="External"/><Relationship Id="rIdmt71e_ojk3idte0ysenpp" Type="http://schemas.openxmlformats.org/officeDocument/2006/relationships/hyperlink" Target="https://dalil.kg/document/9525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j54skjep9brwreq_n2x2" Type="http://schemas.openxmlformats.org/officeDocument/2006/relationships/hyperlink" Target="https://dalil.kg/document/93223" TargetMode="External"/><Relationship Id="rIdzyttzjhg6o_ehks4d23r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2026-09-23T20:15:49.426Z</dcterms:created>
  <dcterms:modified xsi:type="dcterms:W3CDTF">2026-09-23T20:15:49.426Z</dcterms:modified>
</cp:coreProperties>
</file>

<file path=docProps/custom.xml><?xml version="1.0" encoding="utf-8"?>
<Properties xmlns="http://schemas.openxmlformats.org/officeDocument/2006/custom-properties" xmlns:vt="http://schemas.openxmlformats.org/officeDocument/2006/docPropsVTypes"/>
</file>