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08nfftmoml3rutsibdm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2012 года № 393</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целях реализации требований статей 332 и 342 Налогового </w:t>
      </w:r>
      <w:hyperlink w:history="1" r:id="rId9qwomyse1jvicoi1h3xi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совершенствования администрирования налогов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f70lqr2sk8oc4pzkxkg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w:t>
      </w:r>
      <w:hyperlink w:history="1" r:id="rIdashxc2dil9zu3j696pf7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2010 года № 163 следующие изменения:</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1 группы (FORM STI-086), утвержденную вышеуказанным постановлением, изложить в редакции согласно </w:t>
      </w:r>
      <w:hyperlink w:history="1" r:id="rId3pg4tpn-luyfgzaryokz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2 группы (FORM STI-087), утвержденную вышеуказанным постановлением, изложить в редакции согласно </w:t>
      </w:r>
      <w:hyperlink w:history="1" r:id="rId6g-z1-9vznd1kr6ck6gj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3 группы (FORM STI-088), утвержденную вышеуказанным постановлением, изложить в редакции согласно </w:t>
      </w:r>
      <w:hyperlink w:history="1" r:id="rIdor_ykr53p_7hftgl7soc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4 группы для организаций (FORM STI-089), утвержденную вышеуказанным постановлением, изложить в редакции согласно </w:t>
      </w:r>
      <w:hyperlink w:history="1" r:id="rIdcomiexmjahbe-3q-whoi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информационного расчета по налогу на имущество по объектам имущества 4 группы физических лиц (FORM STI-090), утвержденную вышеуказанным постановлением, изложить в редакции согласно </w:t>
      </w:r>
      <w:hyperlink w:history="1" r:id="rId1_dhphqfxed8klcust2f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cxyffmeudljc5btneqoyb">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информационного расчета по налогу на имущество, утвержденный вышеуказанным постановлением, изложить в редакции согласно </w:t>
      </w:r>
      <w:hyperlink w:history="1" r:id="rIdbrozsbagocmd1r_ntncci">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sz_ooukgj0crhzhdlml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налоговых отчетов, патентов, расчетов, уведомлений, информации и информационных расчетов по администрированию налогов" от 16 марта 2011 года № 109 следующие изменение и дополнения: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шестой признать утратившим силу;</w:t>
      </w:r>
    </w:p>
    <w:p>
      <w:pPr>
        <w:spacing w:after="120"/>
        <w:jc w:val="both"/>
      </w:pPr>
      <w:r>
        <w:rPr>
          <w:rFonts w:ascii="Arial" w:cs="Arial" w:eastAsia="Arial" w:hAnsi="Arial"/>
          <w:sz w:val="24"/>
          <w:szCs w:val="24"/>
        </w:rPr>
        <w:t xml:space="preserve">- форму информационного расчета по земельному налогу (FORM STI-076) и Порядок ее заполнения, утвержденные указанным </w:t>
      </w:r>
      <w:hyperlink w:history="1" r:id="rIdokoelxepqardwzsqayo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sz w:val="24"/>
          <w:szCs w:val="24"/>
        </w:rPr>
        <w:t xml:space="preserve">- дополнить абзацами седьмым, восьмым и девятым следующего содержания:</w:t>
      </w:r>
    </w:p>
    <w:p>
      <w:pPr>
        <w:spacing w:after="120"/>
        <w:jc w:val="both"/>
      </w:pPr>
      <w:r>
        <w:rPr>
          <w:rFonts w:ascii="Arial" w:cs="Arial" w:eastAsia="Arial" w:hAnsi="Arial"/>
          <w:sz w:val="24"/>
          <w:szCs w:val="24"/>
        </w:rPr>
        <w:t xml:space="preserve">"- информационного расчета по земельному налогу сельскохозяйственного назначения (FORM STI-076);</w:t>
      </w:r>
    </w:p>
    <w:p>
      <w:pPr>
        <w:spacing w:after="120"/>
        <w:jc w:val="both"/>
      </w:pPr>
      <w:r>
        <w:rPr>
          <w:rFonts w:ascii="Arial" w:cs="Arial" w:eastAsia="Arial" w:hAnsi="Arial"/>
          <w:sz w:val="24"/>
          <w:szCs w:val="24"/>
        </w:rPr>
        <w:t xml:space="preserve">- информационного расчета по земельному налогу несельскохозяйственного назначения (FORM STI-077);</w:t>
      </w:r>
    </w:p>
    <w:p>
      <w:pPr>
        <w:spacing w:after="120"/>
        <w:jc w:val="both"/>
      </w:pPr>
      <w:r>
        <w:rPr>
          <w:rFonts w:ascii="Arial" w:cs="Arial" w:eastAsia="Arial" w:hAnsi="Arial"/>
          <w:sz w:val="24"/>
          <w:szCs w:val="24"/>
        </w:rPr>
        <w:t xml:space="preserve">- Порядка заполнения и представления форм информационных расчетов по земельному налогу;";</w:t>
      </w:r>
    </w:p>
    <w:p>
      <w:pPr>
        <w:spacing w:after="120"/>
        <w:jc w:val="both"/>
      </w:pPr>
      <w:r>
        <w:rPr>
          <w:rFonts w:ascii="Arial" w:cs="Arial" w:eastAsia="Arial" w:hAnsi="Arial"/>
          <w:sz w:val="24"/>
          <w:szCs w:val="24"/>
        </w:rPr>
        <w:t xml:space="preserve">дополнить </w:t>
      </w:r>
      <w:hyperlink w:history="1" r:id="rIdad0v5hmleqfgvikl3kj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формами информационного расчета по земельному налогу сельскохозяйственного назначения (FORM STI-076), информационного расчета по земельному налогу несельскохозяйственного назначения (FORM STI-077), Порядком заполнения и представления форм информационных расчетов по земельному налогу в редакции согласно приложениям 7-9 к настоящему постановлению.</w:t>
      </w:r>
    </w:p>
    <w:p>
      <w:pPr>
        <w:spacing w:after="120"/>
        <w:jc w:val="both"/>
      </w:pPr>
      <w:r>
        <w:rPr>
          <w:rFonts w:ascii="Arial" w:cs="Arial" w:eastAsia="Arial" w:hAnsi="Arial"/>
          <w:sz w:val="24"/>
          <w:szCs w:val="24"/>
        </w:rPr>
        <w:t xml:space="preserve">3.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форм информационных расчетов по местным налогам.</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STI-086"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1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Форма "FORM STI-087"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2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STI-088"Государственная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3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STI-089"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4 группы для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STI-090"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Первичный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налогу на имущество по объектам имущества 4 группы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информационного расчета по налогу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1 группы (FORM STI-086)</w:t>
      </w:r>
    </w:p>
    <w:p>
      <w:pPr>
        <w:spacing w:after="120"/>
        <w:jc w:val="both"/>
      </w:pPr>
      <w:r>
        <w:rPr>
          <w:rFonts w:ascii="Arial" w:cs="Arial" w:eastAsia="Arial" w:hAnsi="Arial"/>
          <w:sz w:val="24"/>
          <w:szCs w:val="24"/>
        </w:rPr>
        <w:t xml:space="preserve">3.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2 группы (FORM STI-087)</w:t>
      </w:r>
    </w:p>
    <w:p>
      <w:pPr>
        <w:spacing w:after="120"/>
        <w:jc w:val="both"/>
      </w:pPr>
      <w:r>
        <w:rPr>
          <w:rFonts w:ascii="Arial" w:cs="Arial" w:eastAsia="Arial" w:hAnsi="Arial"/>
          <w:sz w:val="24"/>
          <w:szCs w:val="24"/>
        </w:rPr>
        <w:t xml:space="preserve">4.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3 группы (FORM STI-088)</w:t>
      </w:r>
    </w:p>
    <w:p>
      <w:pPr>
        <w:spacing w:after="120"/>
        <w:jc w:val="both"/>
      </w:pPr>
      <w:r>
        <w:rPr>
          <w:rFonts w:ascii="Arial" w:cs="Arial" w:eastAsia="Arial" w:hAnsi="Arial"/>
          <w:sz w:val="24"/>
          <w:szCs w:val="24"/>
        </w:rPr>
        <w:t xml:space="preserve">5.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4 группы для организаций (FORM STI-089)</w:t>
      </w:r>
    </w:p>
    <w:p>
      <w:pPr>
        <w:spacing w:after="120"/>
        <w:jc w:val="both"/>
      </w:pPr>
      <w:r>
        <w:rPr>
          <w:rFonts w:ascii="Arial" w:cs="Arial" w:eastAsia="Arial" w:hAnsi="Arial"/>
          <w:sz w:val="24"/>
          <w:szCs w:val="24"/>
        </w:rPr>
        <w:t xml:space="preserve">6. Информационный расчет по налогу на имущество по объектам</w:t>
      </w:r>
    </w:p>
    <w:p>
      <w:pPr>
        <w:spacing w:after="120"/>
        <w:jc w:val="both"/>
      </w:pPr>
      <w:r>
        <w:rPr>
          <w:rFonts w:ascii="Arial" w:cs="Arial" w:eastAsia="Arial" w:hAnsi="Arial"/>
          <w:sz w:val="24"/>
          <w:szCs w:val="24"/>
        </w:rPr>
        <w:t xml:space="preserve">имущества 4 группы для физических лиц (FORM STI-090)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Информационный расчет по налогу на имущество (далее - расчет) состоит из:</w:t>
      </w:r>
    </w:p>
    <w:p>
      <w:pPr>
        <w:spacing w:after="120"/>
        <w:jc w:val="both"/>
      </w:pPr>
      <w:r>
        <w:rPr>
          <w:rFonts w:ascii="Arial" w:cs="Arial" w:eastAsia="Arial" w:hAnsi="Arial"/>
          <w:sz w:val="24"/>
          <w:szCs w:val="24"/>
        </w:rPr>
        <w:t xml:space="preserve">1) информационного расчета по налогу на имущество по объектам имущества 1 группы (FORM STI-086);</w:t>
      </w:r>
    </w:p>
    <w:p>
      <w:pPr>
        <w:spacing w:after="120"/>
        <w:jc w:val="both"/>
      </w:pPr>
      <w:r>
        <w:rPr>
          <w:rFonts w:ascii="Arial" w:cs="Arial" w:eastAsia="Arial" w:hAnsi="Arial"/>
          <w:sz w:val="24"/>
          <w:szCs w:val="24"/>
        </w:rPr>
        <w:t xml:space="preserve">2) информационного расчета по налогу на имущество по объектам имущества 2 группы (FORM STI-087);</w:t>
      </w:r>
    </w:p>
    <w:p>
      <w:pPr>
        <w:spacing w:after="120"/>
        <w:jc w:val="both"/>
      </w:pPr>
      <w:r>
        <w:rPr>
          <w:rFonts w:ascii="Arial" w:cs="Arial" w:eastAsia="Arial" w:hAnsi="Arial"/>
          <w:sz w:val="24"/>
          <w:szCs w:val="24"/>
        </w:rPr>
        <w:t xml:space="preserve">3) информационного расчета по налогу на имущество по объектам имущества 3 группы (FORM STI-088);</w:t>
      </w:r>
    </w:p>
    <w:p>
      <w:pPr>
        <w:spacing w:after="120"/>
        <w:jc w:val="both"/>
      </w:pPr>
      <w:r>
        <w:rPr>
          <w:rFonts w:ascii="Arial" w:cs="Arial" w:eastAsia="Arial" w:hAnsi="Arial"/>
          <w:sz w:val="24"/>
          <w:szCs w:val="24"/>
        </w:rPr>
        <w:t xml:space="preserve">4) информационного расчета по налогу на имущество по объектам имущества 4 группы организаций (FORM STI-089);</w:t>
      </w:r>
    </w:p>
    <w:p>
      <w:pPr>
        <w:spacing w:after="120"/>
        <w:jc w:val="both"/>
      </w:pPr>
      <w:r>
        <w:rPr>
          <w:rFonts w:ascii="Arial" w:cs="Arial" w:eastAsia="Arial" w:hAnsi="Arial"/>
          <w:sz w:val="24"/>
          <w:szCs w:val="24"/>
        </w:rPr>
        <w:t xml:space="preserve">5) информационного расчета по налогу на имущество по объектам имущества 4 группы физических лиц (FORM STI-090).</w:t>
      </w:r>
    </w:p>
    <w:p>
      <w:pPr>
        <w:spacing w:after="120"/>
        <w:jc w:val="both"/>
      </w:pPr>
      <w:r>
        <w:rPr>
          <w:rFonts w:ascii="Arial" w:cs="Arial" w:eastAsia="Arial" w:hAnsi="Arial"/>
          <w:sz w:val="24"/>
          <w:szCs w:val="24"/>
        </w:rPr>
        <w:t xml:space="preserve">2. Налогоплательщик (собственник или пользователь имущества) представляет расчеты по налогу на имущество по объектам имущества 1, 2 и 3 групп (FORM STI - 086, 087, 088) по месту учетной регистрации объекта имущества, а в пределах гор. Бишкек - по месту налоговой регистрации налогоплательщика. По объектам имущества 4 группы (FORM STI - 089, 090) представляется расчет по месту регистрации объекта в уполномоченном государственном органе, осуществляющим регистрацию автомототранспортных средств.</w:t>
      </w:r>
    </w:p>
    <w:p>
      <w:pPr>
        <w:spacing w:after="120"/>
        <w:jc w:val="both"/>
      </w:pPr>
      <w:r>
        <w:rPr>
          <w:rFonts w:ascii="Arial" w:cs="Arial" w:eastAsia="Arial" w:hAnsi="Arial"/>
          <w:sz w:val="24"/>
          <w:szCs w:val="24"/>
        </w:rPr>
        <w:t xml:space="preserve">3. Налогоплательщик при представлении информационного расчета (FORM STI - 086, 087, 088, 089, 090):</w:t>
      </w:r>
    </w:p>
    <w:p>
      <w:pPr>
        <w:spacing w:after="120"/>
        <w:jc w:val="both"/>
      </w:pPr>
      <w:r>
        <w:rPr>
          <w:rFonts w:ascii="Arial" w:cs="Arial" w:eastAsia="Arial" w:hAnsi="Arial"/>
          <w:sz w:val="24"/>
          <w:szCs w:val="24"/>
        </w:rPr>
        <w:t xml:space="preserve">1) в ячейке 001 указывает вид отчетности отметкой знаком "X":</w:t>
      </w:r>
    </w:p>
    <w:p>
      <w:pPr>
        <w:spacing w:after="120"/>
        <w:jc w:val="both"/>
      </w:pPr>
      <w:r>
        <w:rPr>
          <w:rFonts w:ascii="Arial" w:cs="Arial" w:eastAsia="Arial" w:hAnsi="Arial"/>
          <w:sz w:val="24"/>
          <w:szCs w:val="24"/>
        </w:rPr>
        <w:t xml:space="preserve">- "первоначальный" - указывается, когда отчетность сдается впервые;</w:t>
      </w:r>
    </w:p>
    <w:p>
      <w:pPr>
        <w:spacing w:after="120"/>
        <w:jc w:val="both"/>
      </w:pPr>
      <w:r>
        <w:rPr>
          <w:rFonts w:ascii="Arial" w:cs="Arial" w:eastAsia="Arial" w:hAnsi="Arial"/>
          <w:sz w:val="24"/>
          <w:szCs w:val="24"/>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 изменения зонального или отраслевого коэффициента;</w:t>
      </w:r>
    </w:p>
    <w:p>
      <w:pPr>
        <w:spacing w:after="120"/>
        <w:jc w:val="both"/>
      </w:pPr>
      <w:r>
        <w:rPr>
          <w:rFonts w:ascii="Arial" w:cs="Arial" w:eastAsia="Arial" w:hAnsi="Arial"/>
          <w:sz w:val="24"/>
          <w:szCs w:val="24"/>
        </w:rPr>
        <w:t xml:space="preserve">- "дополнительный" - представляется при возникновении налогового обязательства по вновь приобретенному объекту имущества или уменьшению налогового обязательства по проданному объекту имущества в течение года. Например, предоставляется дополнительный расчет при покупке или продаже объекта имущества;</w:t>
      </w:r>
    </w:p>
    <w:p>
      <w:pPr>
        <w:spacing w:after="120"/>
        <w:jc w:val="both"/>
      </w:pPr>
      <w:r>
        <w:rPr>
          <w:rFonts w:ascii="Arial" w:cs="Arial" w:eastAsia="Arial" w:hAnsi="Arial"/>
          <w:sz w:val="24"/>
          <w:szCs w:val="24"/>
        </w:rPr>
        <w:t xml:space="preserve">2) в ячейке 201 указывает год, на который предоставляется информационный расчет по налогу на имущество.</w:t>
      </w:r>
    </w:p>
    <w:p>
      <w:pPr>
        <w:spacing w:after="120"/>
        <w:jc w:val="both"/>
      </w:pPr>
      <w:r>
        <w:rPr>
          <w:rFonts w:ascii="Arial" w:cs="Arial" w:eastAsia="Arial" w:hAnsi="Arial"/>
          <w:sz w:val="24"/>
          <w:szCs w:val="24"/>
        </w:rPr>
        <w:t xml:space="preserve">4. Ячейки с 102 по 111, 901 и 902 заполняются в соответствии с Положением о порядке заполнения и представления форм налоговой отчетности,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Информационный расчет по налогу на имущество по объектам имущества 1 группы (FORM STI-086)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ячейках 300, 313, 326, 339, 352, 365, 378, 391, 404 графы 1 указывается наименование видов имущества в соответствии с кодом имущества, отраженным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имущества      │          Наименование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│Жилой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│Квартира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│Дачный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если налогоплательщик имеет несколько объектов имущества, то в информационный расчет включаются все объекты имущества. Например, физическое лицо владеет домом и квартирой. В этом случае, в расчет включается: дом - "001" и квартира - "002".</w:t>
      </w:r>
    </w:p>
    <w:p>
      <w:pPr>
        <w:spacing w:after="120"/>
        <w:jc w:val="both"/>
      </w:pPr>
      <w:r>
        <w:rPr>
          <w:rFonts w:ascii="Arial" w:cs="Arial" w:eastAsia="Arial" w:hAnsi="Arial"/>
          <w:sz w:val="24"/>
          <w:szCs w:val="24"/>
        </w:rPr>
        <w:t xml:space="preserve">6. В ячейках 301, 314, 327, 340, 353, 366, 379, 392, 405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Иссык-Кульская область, Аксуйский район, село Вознесеновка, ул.Пушкина, 70.</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фактический адрес место нахождения имущества.</w:t>
      </w:r>
    </w:p>
    <w:p>
      <w:pPr>
        <w:spacing w:after="120"/>
        <w:jc w:val="both"/>
      </w:pPr>
      <w:r>
        <w:rPr>
          <w:rFonts w:ascii="Arial" w:cs="Arial" w:eastAsia="Arial" w:hAnsi="Arial"/>
          <w:sz w:val="24"/>
          <w:szCs w:val="24"/>
        </w:rPr>
        <w:t xml:space="preserve">7. В ячейках 302, 315, 328, 341, 354, 367, 380, 393, 406 графы 3 указывается идентификационный код имущества, присвоенный органами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jc w:val="both"/>
      </w:pPr>
      <w:r>
        <w:rPr>
          <w:rFonts w:ascii="Arial" w:cs="Arial" w:eastAsia="Arial" w:hAnsi="Arial"/>
          <w:sz w:val="24"/>
          <w:szCs w:val="24"/>
        </w:rPr>
        <w:t xml:space="preserve">8. В ячейках 303, 316, 329, 342, 355, 368, 381, 394, 407 графы 4 указывается информация о праве обладания имуществом: собственник, долевой собственник, не собственник - по кодам пользователей имущества согласно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Пользователь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ДС            │Долевой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НС            │Не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ячейках 304, 317, 330, 343, 356, 369, 382, 395, 408 графы 5 указывается количество месяцев владения/пользования объектом имущества. Например, 12, 6, 3.</w:t>
      </w:r>
    </w:p>
    <w:p>
      <w:pPr>
        <w:spacing w:after="120"/>
        <w:jc w:val="both"/>
      </w:pPr>
      <w:r>
        <w:rPr>
          <w:rFonts w:ascii="Arial" w:cs="Arial" w:eastAsia="Arial" w:hAnsi="Arial"/>
          <w:sz w:val="24"/>
          <w:szCs w:val="24"/>
        </w:rPr>
        <w:t xml:space="preserve">10. В ячейках 305, 318, 331, 344, 357, 370, 383, 396, 409 графы 6 указывается код материала стен в соответствии с кодом материала, отраженным в таблице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материала   │             Наименование материала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│Кирпич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        │Дерево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300        │Сборный и монолитный бетон и железобетон,        │</w:t>
      </w:r>
    </w:p>
    <w:p>
      <w:pPr>
        <w:spacing w:after="120"/>
        <w:jc w:val="both"/>
      </w:pPr>
      <w:r>
        <w:rPr>
          <w:rFonts w:ascii="Arial" w:cs="Arial" w:eastAsia="Arial" w:hAnsi="Arial"/>
          <w:sz w:val="24"/>
          <w:szCs w:val="24"/>
        </w:rPr>
        <w:t xml:space="preserve">│                   │бетонные блоки, пескоблок, пеноблок, пенобетон,  │</w:t>
      </w:r>
    </w:p>
    <w:p>
      <w:pPr>
        <w:spacing w:after="120"/>
        <w:jc w:val="both"/>
      </w:pPr>
      <w:r>
        <w:rPr>
          <w:rFonts w:ascii="Arial" w:cs="Arial" w:eastAsia="Arial" w:hAnsi="Arial"/>
          <w:sz w:val="24"/>
          <w:szCs w:val="24"/>
        </w:rPr>
        <w:t xml:space="preserve">│                   │стекло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400        │Сырцовая глина (саман, гуваляк, сокмо)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500        │Шлакоблок, полистирольный строительный блок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600        │Металл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700        │Прочие материалы и материалы для временных       │</w:t>
      </w:r>
    </w:p>
    <w:p>
      <w:pPr>
        <w:spacing w:after="120"/>
        <w:jc w:val="both"/>
      </w:pPr>
      <w:r>
        <w:rPr>
          <w:rFonts w:ascii="Arial" w:cs="Arial" w:eastAsia="Arial" w:hAnsi="Arial"/>
          <w:sz w:val="24"/>
          <w:szCs w:val="24"/>
        </w:rPr>
        <w:t xml:space="preserve">│                   │помещений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 ячейках 306, 319, 332, 345, 358, 371, 384, 397, 410 графы 7 указывается год ввода в эксплуатацию объекта имущества. Например, 1989.</w:t>
      </w:r>
    </w:p>
    <w:p>
      <w:pPr>
        <w:spacing w:after="120"/>
        <w:jc w:val="both"/>
      </w:pPr>
      <w:r>
        <w:rPr>
          <w:rFonts w:ascii="Arial" w:cs="Arial" w:eastAsia="Arial" w:hAnsi="Arial"/>
          <w:sz w:val="24"/>
          <w:szCs w:val="24"/>
        </w:rPr>
        <w:t xml:space="preserve">12. В ячейках 307, 320, 333, 346, 359, 372, 385, 398, 411 графы 8 указывается общая площадь объекта имущества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 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13. В ячейках 308, 321, 334, 347, 360, 373, 386, 399, 412 графы 9 указывается базовый размер налога (сомов) согласно части 5 статьи 3 Закона Кыргызской Республики "О введении в действие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14. В ячейках 309, 322, 335, 348, 361, 374, 387, 400, 413 графы 10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статьи 327 Налогового кодекса Кыргызской Республики.</w:t>
      </w:r>
    </w:p>
    <w:p>
      <w:pPr>
        <w:spacing w:after="120"/>
        <w:jc w:val="both"/>
      </w:pPr>
      <w:r>
        <w:rPr>
          <w:rFonts w:ascii="Arial" w:cs="Arial" w:eastAsia="Arial" w:hAnsi="Arial"/>
          <w:sz w:val="24"/>
          <w:szCs w:val="24"/>
        </w:rPr>
        <w:t xml:space="preserve">15. В ячейках 310, 323, 336, 349, 362, 375, 388, 401, 414 графы 11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 Кыргызской Республики.</w:t>
      </w:r>
    </w:p>
    <w:p>
      <w:pPr>
        <w:spacing w:after="120"/>
        <w:jc w:val="both"/>
      </w:pPr>
      <w:r>
        <w:rPr>
          <w:rFonts w:ascii="Arial" w:cs="Arial" w:eastAsia="Arial" w:hAnsi="Arial"/>
          <w:sz w:val="24"/>
          <w:szCs w:val="24"/>
        </w:rPr>
        <w:t xml:space="preserve">16. В ячейках 311, 324, 337, 350, 363, 376, 389, 402, 415 графы 12 указывается сумма налога (сомов) (графа 9 х графу 10 х графу 11), где значение ячеек 308, 321, 334, 347, 360, 373, 386, 399, 412 графы 9 умножается на значение ячеек 309, 322, 335, 348, 361, 374, 387, 400, 413 графы 10, умножается на значение ячеек 310, 323, 336, 349, 362, 375, 388, 401, 414 графы 11.</w:t>
      </w:r>
    </w:p>
    <w:p>
      <w:pPr>
        <w:spacing w:after="120"/>
        <w:jc w:val="both"/>
      </w:pPr>
      <w:r>
        <w:rPr>
          <w:rFonts w:ascii="Arial" w:cs="Arial" w:eastAsia="Arial" w:hAnsi="Arial"/>
          <w:sz w:val="24"/>
          <w:szCs w:val="24"/>
        </w:rPr>
        <w:t xml:space="preserve">17. В ячейках 312, 325, 338, 351, 364, 377, 390, 403, 416 графы 13 указывается сумма земельного налога (сомов),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В случае отсутствия регистрации прав на земельный участок проставляется значение "0".</w:t>
      </w:r>
    </w:p>
    <w:p>
      <w:pPr>
        <w:spacing w:after="120"/>
        <w:jc w:val="both"/>
      </w:pPr>
      <w:r>
        <w:rPr>
          <w:rFonts w:ascii="Arial" w:cs="Arial" w:eastAsia="Arial" w:hAnsi="Arial"/>
          <w:sz w:val="24"/>
          <w:szCs w:val="24"/>
        </w:rPr>
        <w:t xml:space="preserve">18. В ячейках 417, 418 указываются итоговые суммы.</w:t>
      </w:r>
    </w:p>
    <w:p>
      <w:pPr>
        <w:spacing w:after="120"/>
        <w:jc w:val="both"/>
      </w:pPr>
      <w:r>
        <w:rPr>
          <w:rFonts w:ascii="Arial" w:cs="Arial" w:eastAsia="Arial" w:hAnsi="Arial"/>
          <w:sz w:val="24"/>
          <w:szCs w:val="24"/>
        </w:rPr>
        <w:t xml:space="preserve">19. В ячейке 419 указывается сумма льготы по решению местного кенеша согласно части 4 статьи 330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jc w:val="both"/>
      </w:pPr>
      <w:r>
        <w:rPr>
          <w:rFonts w:ascii="Arial" w:cs="Arial" w:eastAsia="Arial" w:hAnsi="Arial"/>
          <w:sz w:val="24"/>
          <w:szCs w:val="24"/>
        </w:rPr>
        <w:t xml:space="preserve">20. В ячейке 420 указывается сумма налога на имущество к уплате (сомов) разность ячеек 417, 418 и 419.</w:t>
      </w:r>
    </w:p>
    <w:p>
      <w:pPr>
        <w:spacing w:after="120"/>
        <w:jc w:val="both"/>
      </w:pPr>
      <w:r>
        <w:rPr>
          <w:rFonts w:ascii="Arial" w:cs="Arial" w:eastAsia="Arial" w:hAnsi="Arial"/>
          <w:sz w:val="24"/>
          <w:szCs w:val="24"/>
        </w:rPr>
        <w:t xml:space="preserve">21. В случае владения/пользования объектом имущества менее 12 месяцев, согласно части 3 статьи 332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Гражданин имеет однокомнатную квартиру в центре гор. Бишкек общей площадью 82 кв.м. 25 мая 2011 года гражданином продана квартира. Зональный коэффициент установлен в размере 1,2.</w:t>
      </w:r>
    </w:p>
    <w:p>
      <w:pPr>
        <w:spacing w:after="120"/>
        <w:jc w:val="both"/>
      </w:pPr>
      <w:r>
        <w:rPr>
          <w:rFonts w:ascii="Arial" w:cs="Arial" w:eastAsia="Arial" w:hAnsi="Arial"/>
          <w:sz w:val="24"/>
          <w:szCs w:val="24"/>
        </w:rPr>
        <w:t xml:space="preserve">Годовая сумма налога на имущество по объекту 1 группы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БРН х Кр х Кз,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БРН - базовый размер налога по объекту имущества;</w:t>
      </w:r>
    </w:p>
    <w:p>
      <w:pPr>
        <w:spacing w:after="120"/>
        <w:jc w:val="both"/>
      </w:pPr>
      <w:r>
        <w:rPr>
          <w:rFonts w:ascii="Arial" w:cs="Arial" w:eastAsia="Arial" w:hAnsi="Arial"/>
          <w:sz w:val="24"/>
          <w:szCs w:val="24"/>
        </w:rPr>
        <w:t xml:space="preserve">Кр - коэффициент региональный;</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4000 х 1 х 1,2 = 4800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82    │  4000 │  1 │ 1,2│    12    │  4800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25 мая 2011 года квартира продана, то сумма налога за период отчуждения имущества (квартира)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7 месяцев</w:t>
      </w:r>
    </w:p>
    <w:p>
      <w:pPr>
        <w:spacing w:after="120"/>
        <w:jc w:val="both"/>
      </w:pPr>
      <w:r>
        <w:rPr>
          <w:rFonts w:ascii="Arial" w:cs="Arial" w:eastAsia="Arial" w:hAnsi="Arial"/>
          <w:sz w:val="24"/>
          <w:szCs w:val="24"/>
        </w:rPr>
        <w:t xml:space="preserve">4800 / 12 x 7 = 2800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продажи": 25 мая 2011 года;</w:t>
      </w:r>
    </w:p>
    <w:p>
      <w:pPr>
        <w:spacing w:after="120"/>
        <w:jc w:val="both"/>
      </w:pPr>
      <w:r>
        <w:rPr>
          <w:rFonts w:ascii="Arial" w:cs="Arial" w:eastAsia="Arial" w:hAnsi="Arial"/>
          <w:sz w:val="24"/>
          <w:szCs w:val="24"/>
        </w:rPr>
        <w:t xml:space="preserve">- в графе "Общая площадь" указывается размер общей площади проданного участка со знаком "минус";</w:t>
      </w:r>
    </w:p>
    <w:p>
      <w:pPr>
        <w:spacing w:after="120"/>
        <w:jc w:val="both"/>
      </w:pPr>
      <w:r>
        <w:rPr>
          <w:rFonts w:ascii="Arial" w:cs="Arial" w:eastAsia="Arial" w:hAnsi="Arial"/>
          <w:sz w:val="24"/>
          <w:szCs w:val="24"/>
        </w:rPr>
        <w:t xml:space="preserve">- в графе "Количество месяцев" указывается количество месяцев отчуждения (продажи) объекта имущества;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 графе "Сумма налога к уплате" указывается налоговое обязательство со знаком "минус".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-82   │  4000 │  1 │  1 │     7    │ -2800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 случае предоставления уточненного расчета, связанного с перерасчетом налога, заполняется "Примечание", где проставляется сумма налога по месяцам с учетом изменений налогового обязательства.</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Гражданин имеет однокомнатную квартиру на окраине гор. Бишкек, общей площадью 82 кв.м. Зональный коэффициент установлен в размере 0,8 постановлением Правительства Кыргызской Республики "О мерах по реализации требований норм Налогового кодекса Кыргызской Республики" от 13 мая 2011 года № 217 (вступило в действие с 17 мая 2011 года).</w:t>
      </w:r>
    </w:p>
    <w:p>
      <w:pPr>
        <w:spacing w:after="120"/>
        <w:jc w:val="both"/>
      </w:pPr>
      <w:r>
        <w:rPr>
          <w:rFonts w:ascii="Arial" w:cs="Arial" w:eastAsia="Arial" w:hAnsi="Arial"/>
          <w:sz w:val="24"/>
          <w:szCs w:val="24"/>
        </w:rPr>
        <w:t xml:space="preserve">Годовая сумма налога на имущество по объекту 1 группы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БРН х Кр х Кз,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4000 х 1 х 1 = 4000 сомов - годовая сумма налога с применением зонального коэффициента 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82   │  4000 │  1 │  1 │     12   │  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значение зонального коэффициента принято постановлением Правительства Кыргызской Республики от 13 мая 2011 года № 217, налоговое обязательство по налогу на имущество рассчитывается следующим образом:</w:t>
      </w:r>
    </w:p>
    <w:p>
      <w:pPr>
        <w:spacing w:after="120"/>
        <w:jc w:val="both"/>
      </w:pPr>
      <w:r>
        <w:rPr>
          <w:rFonts w:ascii="Arial" w:cs="Arial" w:eastAsia="Arial" w:hAnsi="Arial"/>
          <w:sz w:val="24"/>
          <w:szCs w:val="24"/>
        </w:rPr>
        <w:t xml:space="preserve">4000 х 1 х 0,8 = 3200 сомов - годовая сумма налога с применением зонального коэффициента 0,8;</w:t>
      </w:r>
    </w:p>
    <w:p>
      <w:pPr>
        <w:spacing w:after="120"/>
        <w:jc w:val="both"/>
      </w:pPr>
      <w:r>
        <w:rPr>
          <w:rFonts w:ascii="Arial" w:cs="Arial" w:eastAsia="Arial" w:hAnsi="Arial"/>
          <w:sz w:val="24"/>
          <w:szCs w:val="24"/>
        </w:rPr>
        <w:t xml:space="preserve">4000 : 12 = 333 сома - сумма налога в месяц с применением зонального коэффициента 1;</w:t>
      </w:r>
    </w:p>
    <w:p>
      <w:pPr>
        <w:spacing w:after="120"/>
        <w:jc w:val="both"/>
      </w:pPr>
      <w:r>
        <w:rPr>
          <w:rFonts w:ascii="Arial" w:cs="Arial" w:eastAsia="Arial" w:hAnsi="Arial"/>
          <w:sz w:val="24"/>
          <w:szCs w:val="24"/>
        </w:rPr>
        <w:t xml:space="preserve">3200 : 12 = 266,6 сома - сумма налога в месяц с применением зонального коэффициента 0,8;</w:t>
      </w:r>
    </w:p>
    <w:p>
      <w:pPr>
        <w:spacing w:after="120"/>
        <w:jc w:val="both"/>
      </w:pPr>
      <w:r>
        <w:rPr>
          <w:rFonts w:ascii="Arial" w:cs="Arial" w:eastAsia="Arial" w:hAnsi="Arial"/>
          <w:sz w:val="24"/>
          <w:szCs w:val="24"/>
        </w:rPr>
        <w:t xml:space="preserve">333 х 5 = 1665 сомов - сумма налога за период с января по май, с применением зонального коэффициента 1;</w:t>
      </w:r>
    </w:p>
    <w:p>
      <w:pPr>
        <w:spacing w:after="120"/>
        <w:jc w:val="both"/>
      </w:pPr>
      <w:r>
        <w:rPr>
          <w:rFonts w:ascii="Arial" w:cs="Arial" w:eastAsia="Arial" w:hAnsi="Arial"/>
          <w:sz w:val="24"/>
          <w:szCs w:val="24"/>
        </w:rPr>
        <w:t xml:space="preserve">266,6 х 7 = 1866,2 сома - сумма налога за период с мая по декабрь, с применением зонального коэффициента 0,8;</w:t>
      </w:r>
    </w:p>
    <w:p>
      <w:pPr>
        <w:spacing w:after="120"/>
        <w:jc w:val="both"/>
      </w:pPr>
      <w:r>
        <w:rPr>
          <w:rFonts w:ascii="Arial" w:cs="Arial" w:eastAsia="Arial" w:hAnsi="Arial"/>
          <w:sz w:val="24"/>
          <w:szCs w:val="24"/>
        </w:rPr>
        <w:t xml:space="preserve">1665 + 1866,2 = 3531,2 сома - уточненная годовая сумма налога с учетом изменений зонального коэффициента.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"уточненный";</w:t>
      </w:r>
    </w:p>
    <w:p>
      <w:pPr>
        <w:spacing w:after="120"/>
        <w:jc w:val="both"/>
      </w:pPr>
      <w:r>
        <w:rPr>
          <w:rFonts w:ascii="Arial" w:cs="Arial" w:eastAsia="Arial" w:hAnsi="Arial"/>
          <w:sz w:val="24"/>
          <w:szCs w:val="24"/>
        </w:rPr>
        <w:t xml:space="preserve">- в графе "коэффициент зональный" указывается размер измененного коэффициента;</w:t>
      </w:r>
    </w:p>
    <w:p>
      <w:pPr>
        <w:spacing w:after="120"/>
        <w:jc w:val="both"/>
      </w:pPr>
      <w:r>
        <w:rPr>
          <w:rFonts w:ascii="Arial" w:cs="Arial" w:eastAsia="Arial" w:hAnsi="Arial"/>
          <w:sz w:val="24"/>
          <w:szCs w:val="24"/>
        </w:rPr>
        <w:t xml:space="preserve">- в графе "Сумма налога к уплате" указывается уточненная сумма налога на имущество.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Общая  │Базовый│ Кр │ Кз │Количество│  Сумма │</w:t>
      </w:r>
    </w:p>
    <w:p>
      <w:pPr>
        <w:spacing w:after="120"/>
        <w:jc w:val="both"/>
      </w:pPr>
      <w:r>
        <w:rPr>
          <w:rFonts w:ascii="Arial" w:cs="Arial" w:eastAsia="Arial" w:hAnsi="Arial"/>
          <w:sz w:val="24"/>
          <w:szCs w:val="24"/>
        </w:rPr>
        <w:t xml:space="preserve">│       расчет        │ площадь │размер │    │    │  месяцев │налога к│</w:t>
      </w:r>
    </w:p>
    <w:p>
      <w:pPr>
        <w:spacing w:after="120"/>
        <w:jc w:val="both"/>
      </w:pPr>
      <w:r>
        <w:rPr>
          <w:rFonts w:ascii="Arial" w:cs="Arial" w:eastAsia="Arial" w:hAnsi="Arial"/>
          <w:sz w:val="24"/>
          <w:szCs w:val="24"/>
        </w:rPr>
        <w:t xml:space="preserve">│                     │         │налога │    │    │ владения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│Уточненный           │    82   │  4000 │  1 │ 0,8│     12   │ 3531,2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заполняется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Январь │ Февраль │  Март  │ Апрель │   Май  │   Июнь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налога│   333  │  333    │   333  │   333  │   333  │   266,6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Июль  │  Август  │  Сентябрь  │   Октябрь  │   Ноябрь  │  Декабрь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266,6 │   266,6  │    266,6   │   266,6    │    266,6  │    266,6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Информационный расчет по налогу на имущество</w:t>
      </w:r>
    </w:p>
    <w:p>
      <w:pPr>
        <w:spacing w:after="120"/>
        <w:jc w:val="both"/>
      </w:pPr>
      <w:r>
        <w:rPr>
          <w:rFonts w:ascii="Arial" w:cs="Arial" w:eastAsia="Arial" w:hAnsi="Arial"/>
          <w:sz w:val="24"/>
          <w:szCs w:val="24"/>
        </w:rPr>
        <w:t xml:space="preserve">по объектам имущества 2 группы (FORM STI-087)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ячейках 300, 316, 332, 348, 364, 380, 396, 412, 428 графы 1 указывается наименование имущества в соответствии с кодом имущества, отраженным в таблице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имущества  │                Наименование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│жилой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│квартира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│дачный 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004       │пансионаты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005       │дома отдыха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006       │санатории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007       │курорты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008       │производственные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       │административные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       │промышленные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011       │другие капитальные строения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012       │киоски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013       │контейнеры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014       │прочее временное помещение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 ячейках 301, 317, 333, 349, 365, 381, 397, 413, 429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 Бишкек, Первомайский район, улица Пушкина, 70.</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фактический адрес место нахождения имущества.</w:t>
      </w:r>
    </w:p>
    <w:p>
      <w:pPr>
        <w:spacing w:after="120"/>
        <w:jc w:val="both"/>
      </w:pPr>
      <w:r>
        <w:rPr>
          <w:rFonts w:ascii="Arial" w:cs="Arial" w:eastAsia="Arial" w:hAnsi="Arial"/>
          <w:sz w:val="24"/>
          <w:szCs w:val="24"/>
        </w:rPr>
        <w:t xml:space="preserve">25. В ячейках 302, 318, 334, 350, 366, 382, 398, 414, 430 графы 3 указывается идентификационный код имущества, присвоенный органом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jc w:val="both"/>
      </w:pPr>
      <w:r>
        <w:rPr>
          <w:rFonts w:ascii="Arial" w:cs="Arial" w:eastAsia="Arial" w:hAnsi="Arial"/>
          <w:sz w:val="24"/>
          <w:szCs w:val="24"/>
        </w:rPr>
        <w:t xml:space="preserve">26. В ячейках 303, 319, 335, 351, 367, 383, 399, 415, 431 графы 4 указывается код пользователя имущества согласно таблице 2.</w:t>
      </w:r>
    </w:p>
    <w:p>
      <w:pPr>
        <w:spacing w:after="120"/>
        <w:jc w:val="both"/>
      </w:pPr>
      <w:r>
        <w:rPr>
          <w:rFonts w:ascii="Arial" w:cs="Arial" w:eastAsia="Arial" w:hAnsi="Arial"/>
          <w:sz w:val="24"/>
          <w:szCs w:val="24"/>
        </w:rPr>
        <w:t xml:space="preserve">27. В ячейках 304, 320, 336, 352, 368, 384, 400, 416, 432 графы 5 указывается код назначения объектов имущества согласно таблице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назначения│     Функциональное назначение объекта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│Гостиницы, игорные заведения, ломбарды, обменные      │</w:t>
      </w:r>
    </w:p>
    <w:p>
      <w:pPr>
        <w:spacing w:after="120"/>
        <w:jc w:val="both"/>
      </w:pPr>
      <w:r>
        <w:rPr>
          <w:rFonts w:ascii="Arial" w:cs="Arial" w:eastAsia="Arial" w:hAnsi="Arial"/>
          <w:sz w:val="24"/>
          <w:szCs w:val="24"/>
        </w:rPr>
        <w:t xml:space="preserve">│              │пункты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│Автозаправочные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│Мини-рынки, рынки, торгово-рыночные центры, комплексы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│Предприятия общественного питания, торговли, сферы    │</w:t>
      </w:r>
    </w:p>
    <w:p>
      <w:pPr>
        <w:spacing w:after="120"/>
        <w:jc w:val="both"/>
      </w:pPr>
      <w:r>
        <w:rPr>
          <w:rFonts w:ascii="Arial" w:cs="Arial" w:eastAsia="Arial" w:hAnsi="Arial"/>
          <w:sz w:val="24"/>
          <w:szCs w:val="24"/>
        </w:rPr>
        <w:t xml:space="preserve">│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│Железнодорожные вокзалы и автовокзалы, автостанции,   │</w:t>
      </w:r>
    </w:p>
    <w:p>
      <w:pPr>
        <w:spacing w:after="120"/>
        <w:jc w:val="both"/>
      </w:pPr>
      <w:r>
        <w:rPr>
          <w:rFonts w:ascii="Arial" w:cs="Arial" w:eastAsia="Arial" w:hAnsi="Arial"/>
          <w:sz w:val="24"/>
          <w:szCs w:val="24"/>
        </w:rPr>
        <w:t xml:space="preserve">│              │грузовые станции железнодорожного транспорта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│Административные, офисные здания, бизнес-центры, банки│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      │Предприятия транспорта, предприятия автосервиса, связи│</w:t>
      </w:r>
    </w:p>
    <w:p>
      <w:pPr>
        <w:spacing w:after="120"/>
        <w:jc w:val="both"/>
      </w:pPr>
      <w:r>
        <w:rPr>
          <w:rFonts w:ascii="Arial" w:cs="Arial" w:eastAsia="Arial" w:hAnsi="Arial"/>
          <w:sz w:val="24"/>
          <w:szCs w:val="24"/>
        </w:rPr>
        <w:t xml:space="preserve">│              │и энергетики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      │Оборонные, спортивно-технические организации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      │Сельскохозяйственные производственные здания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│Санатории, пансионаты, дома отдыха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│Предприятия промышленности, строительства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В ячейках 305, 321, 337, 353, 369, 385, 401, 417, 433 графы 6 указывается количество месяцев владения/пользования объектом имущества.</w:t>
      </w:r>
    </w:p>
    <w:p>
      <w:pPr>
        <w:spacing w:after="120"/>
        <w:jc w:val="both"/>
      </w:pPr>
      <w:r>
        <w:rPr>
          <w:rFonts w:ascii="Arial" w:cs="Arial" w:eastAsia="Arial" w:hAnsi="Arial"/>
          <w:sz w:val="24"/>
          <w:szCs w:val="24"/>
        </w:rPr>
        <w:t xml:space="preserve">29. В ячейках 306, 322, 338, 354, 370, 386, 402, 418, 434 графы 7 указывается код материала стен в соответствии с кодом материала, отраженным в таблице 3.</w:t>
      </w:r>
    </w:p>
    <w:p>
      <w:pPr>
        <w:spacing w:after="120"/>
        <w:jc w:val="both"/>
      </w:pPr>
      <w:r>
        <w:rPr>
          <w:rFonts w:ascii="Arial" w:cs="Arial" w:eastAsia="Arial" w:hAnsi="Arial"/>
          <w:sz w:val="24"/>
          <w:szCs w:val="24"/>
        </w:rPr>
        <w:t xml:space="preserve">30. В ячейках 307, 323, 339, 355, 371, 387, 403, 419, 435 графы 8 указывается год ввода в эксплуатацию объекта имущества. Например, 1970.</w:t>
      </w:r>
    </w:p>
    <w:p>
      <w:pPr>
        <w:spacing w:after="120"/>
        <w:jc w:val="both"/>
      </w:pPr>
      <w:r>
        <w:rPr>
          <w:rFonts w:ascii="Arial" w:cs="Arial" w:eastAsia="Arial" w:hAnsi="Arial"/>
          <w:sz w:val="24"/>
          <w:szCs w:val="24"/>
        </w:rPr>
        <w:t xml:space="preserve">31. В ячейках 308, 324, 340, 356, 372, 388, 404, 420, 436 графы 9 указывается оценочная стоимость объекта имущества (1 кв.м, сом.) в зависимости от срока эксплуатации, согласно части 2 статьи 327 Налогового кодекса. Например, если материал стен здания - монолитный бетон, срок эксплуатации - 37 лет, то оценочная стоимость объекта имущества составляет 11000 сомов за кв.м.</w:t>
      </w:r>
    </w:p>
    <w:p>
      <w:pPr>
        <w:spacing w:after="120"/>
        <w:jc w:val="both"/>
      </w:pPr>
      <w:r>
        <w:rPr>
          <w:rFonts w:ascii="Arial" w:cs="Arial" w:eastAsia="Arial" w:hAnsi="Arial"/>
          <w:sz w:val="24"/>
          <w:szCs w:val="24"/>
        </w:rPr>
        <w:t xml:space="preserve">32. В ячейках 309, 325, 341, 357, 373, 389, 405, 421, 437 графы 10 указывается общая площадь объекта имущества (кв.м.)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w:t>
      </w:r>
    </w:p>
    <w:p>
      <w:pPr>
        <w:spacing w:after="120"/>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33. В ячейках 310, 326, 342, 358, 374, 390, 406, 422, 438 графы 11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статьи 327 Налогового кодекса.</w:t>
      </w:r>
    </w:p>
    <w:p>
      <w:pPr>
        <w:spacing w:after="120"/>
        <w:jc w:val="both"/>
      </w:pPr>
      <w:r>
        <w:rPr>
          <w:rFonts w:ascii="Arial" w:cs="Arial" w:eastAsia="Arial" w:hAnsi="Arial"/>
          <w:sz w:val="24"/>
          <w:szCs w:val="24"/>
        </w:rPr>
        <w:t xml:space="preserve">34. В ячейках 311, 327, 343, 359, 375, 391, 407, 423, 439 графы 12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w:t>
      </w:r>
    </w:p>
    <w:p>
      <w:pPr>
        <w:spacing w:after="120"/>
        <w:jc w:val="both"/>
      </w:pPr>
      <w:r>
        <w:rPr>
          <w:rFonts w:ascii="Arial" w:cs="Arial" w:eastAsia="Arial" w:hAnsi="Arial"/>
          <w:sz w:val="24"/>
          <w:szCs w:val="24"/>
        </w:rPr>
        <w:t xml:space="preserve">35. В ячейках 312, 328, 344, 360, 376, 392, 408, 424, 440 графы 13 указывается отраслевой коэффициент Ко, применяемый для объектов имущества, согласно части 9 статьи 327 Налогового кодекса.</w:t>
      </w:r>
    </w:p>
    <w:p>
      <w:pPr>
        <w:spacing w:after="120"/>
        <w:jc w:val="both"/>
      </w:pPr>
      <w:r>
        <w:rPr>
          <w:rFonts w:ascii="Arial" w:cs="Arial" w:eastAsia="Arial" w:hAnsi="Arial"/>
          <w:sz w:val="24"/>
          <w:szCs w:val="24"/>
        </w:rPr>
        <w:t xml:space="preserve">36. В ячейках 313, 329, 345, 361, 377, 393, 409, 425, 441 графы 14 указывается ставка налога (%) согласно пункту 2 статьи 328 Налогового кодекса.</w:t>
      </w:r>
    </w:p>
    <w:p>
      <w:pPr>
        <w:spacing w:after="120"/>
        <w:jc w:val="both"/>
      </w:pPr>
      <w:r>
        <w:rPr>
          <w:rFonts w:ascii="Arial" w:cs="Arial" w:eastAsia="Arial" w:hAnsi="Arial"/>
          <w:sz w:val="24"/>
          <w:szCs w:val="24"/>
        </w:rPr>
        <w:t xml:space="preserve">37. В ячейках 314, 330, 346, 362, 378, 394, 410, 426, 442 графы 15 указывается сумма налога (сом.) (графа 9 х графу 10 х графу 11 х графу 12 х графу 13 х графу 14), где значение ячеек 308, 324, 340, 356, 372, 388, 404, 420, 436 графы 9 умножается на значение ячеек 309, 325, 341, 357, 373, 389, 405, 421, 437 графы 10, умножается на значение ячеек 310, 326, 342, 358, 374, 390, 406, 422, 438 графы 11, умножается на значение ячеек 311, 327, 343, 359, 375, 391, 407, 423, 439 графы 12, умножается на значение ячеек 312, 328, 344, 360, 376, 392, 408, 424, 440 графы 13, умножается на значение ячеек 313, 329, 345, 361, 377, 393, 409, 425, 441 графы 14.</w:t>
      </w:r>
    </w:p>
    <w:p>
      <w:pPr>
        <w:spacing w:after="120"/>
        <w:jc w:val="both"/>
      </w:pPr>
      <w:r>
        <w:rPr>
          <w:rFonts w:ascii="Arial" w:cs="Arial" w:eastAsia="Arial" w:hAnsi="Arial"/>
          <w:sz w:val="24"/>
          <w:szCs w:val="24"/>
        </w:rPr>
        <w:t xml:space="preserve">38. В ячейках 315, 331, 347, 363, 379, 395, 411, 427, 443 графы 16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статьи 330 Налогового кодекса.</w:t>
      </w:r>
    </w:p>
    <w:p>
      <w:pPr>
        <w:spacing w:after="120"/>
        <w:jc w:val="both"/>
      </w:pPr>
      <w:r>
        <w:rPr>
          <w:rFonts w:ascii="Arial" w:cs="Arial" w:eastAsia="Arial" w:hAnsi="Arial"/>
          <w:sz w:val="24"/>
          <w:szCs w:val="24"/>
        </w:rPr>
        <w:t xml:space="preserve">39. В ячейках 444 и 445 указываются итоговые суммы.</w:t>
      </w:r>
    </w:p>
    <w:p>
      <w:pPr>
        <w:spacing w:after="120"/>
        <w:jc w:val="both"/>
      </w:pPr>
      <w:r>
        <w:rPr>
          <w:rFonts w:ascii="Arial" w:cs="Arial" w:eastAsia="Arial" w:hAnsi="Arial"/>
          <w:sz w:val="24"/>
          <w:szCs w:val="24"/>
        </w:rPr>
        <w:t xml:space="preserve">40. В ячейке 446 указывается сумма льготы, предоставленная по решению местного кенеша согласно части 4 статьи 330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jc w:val="both"/>
      </w:pPr>
      <w:r>
        <w:rPr>
          <w:rFonts w:ascii="Arial" w:cs="Arial" w:eastAsia="Arial" w:hAnsi="Arial"/>
          <w:sz w:val="24"/>
          <w:szCs w:val="24"/>
        </w:rPr>
        <w:t xml:space="preserve">В случае отсутствия льготы проставляется значение "0".</w:t>
      </w:r>
    </w:p>
    <w:p>
      <w:pPr>
        <w:spacing w:after="120"/>
        <w:jc w:val="both"/>
      </w:pPr>
      <w:r>
        <w:rPr>
          <w:rFonts w:ascii="Arial" w:cs="Arial" w:eastAsia="Arial" w:hAnsi="Arial"/>
          <w:sz w:val="24"/>
          <w:szCs w:val="24"/>
        </w:rPr>
        <w:t xml:space="preserve">41. В ячейке 447 указывается сумма налога к уплате (сом.), т.е. разность значений ячеек 444, 445 и 446.</w:t>
      </w:r>
    </w:p>
    <w:p>
      <w:pPr>
        <w:spacing w:after="120"/>
        <w:jc w:val="both"/>
      </w:pPr>
      <w:r>
        <w:rPr>
          <w:rFonts w:ascii="Arial" w:cs="Arial" w:eastAsia="Arial" w:hAnsi="Arial"/>
          <w:sz w:val="24"/>
          <w:szCs w:val="24"/>
        </w:rPr>
        <w:t xml:space="preserve">42. В случае владения объектом имущества менее календарного года согласно части 3 статьи 332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Промышленное предприятие расположено в гор. Токмок, общей площадью 85308 кв.м. Материал стен предприятия - монолитный бетон, срок эксплуатации - 37 лет. 10 мая 2011 года предприятием приобретено дополнительное помещение для склада товаров, площадью 200 кв.м, материал стен кирпич, срок эксплуатации - 1 год.</w:t>
      </w:r>
    </w:p>
    <w:p>
      <w:pPr>
        <w:spacing w:after="120"/>
        <w:jc w:val="both"/>
      </w:pPr>
      <w:r>
        <w:rPr>
          <w:rFonts w:ascii="Arial" w:cs="Arial" w:eastAsia="Arial" w:hAnsi="Arial"/>
          <w:sz w:val="24"/>
          <w:szCs w:val="24"/>
        </w:rPr>
        <w:t xml:space="preserve">Годовая сумма налога на имущество по объекту 2 группы исчисляется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jc w:val="both"/>
      </w:pPr>
      <w:r>
        <w:rPr>
          <w:rFonts w:ascii="Arial" w:cs="Arial" w:eastAsia="Arial" w:hAnsi="Arial"/>
          <w:sz w:val="24"/>
          <w:szCs w:val="24"/>
        </w:rPr>
        <w:t xml:space="preserve">Налогооблагаемая стоимость = С х Общая площадь х Кр х Кз х 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 - налогооблагаемая стоимость 1 кв.м площади объекта;</w:t>
      </w:r>
    </w:p>
    <w:p>
      <w:pPr>
        <w:spacing w:after="120"/>
        <w:jc w:val="both"/>
      </w:pPr>
      <w:r>
        <w:rPr>
          <w:rFonts w:ascii="Arial" w:cs="Arial" w:eastAsia="Arial" w:hAnsi="Arial"/>
          <w:sz w:val="24"/>
          <w:szCs w:val="24"/>
        </w:rPr>
        <w:t xml:space="preserve">Кр - коэффициент региональный;</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Ко - коэффициент отраслевой;</w:t>
      </w:r>
    </w:p>
    <w:p>
      <w:pPr>
        <w:spacing w:after="120"/>
        <w:jc w:val="both"/>
      </w:pPr>
      <w:r>
        <w:rPr>
          <w:rFonts w:ascii="Arial" w:cs="Arial" w:eastAsia="Arial" w:hAnsi="Arial"/>
          <w:sz w:val="24"/>
          <w:szCs w:val="24"/>
        </w:rPr>
        <w:t xml:space="preserve">налогооблагаемая стоимость: 11000 х 85308 х 0,6 х 0,2 = 112606560;</w:t>
      </w:r>
    </w:p>
    <w:p>
      <w:pPr>
        <w:spacing w:after="120"/>
        <w:jc w:val="both"/>
      </w:pPr>
      <w:r>
        <w:rPr>
          <w:rFonts w:ascii="Arial" w:cs="Arial" w:eastAsia="Arial" w:hAnsi="Arial"/>
          <w:sz w:val="24"/>
          <w:szCs w:val="24"/>
        </w:rPr>
        <w:t xml:space="preserve">сумма налога на имущество: 112606560 сом. х 0,8% = 900852,5 сома;</w:t>
      </w:r>
    </w:p>
    <w:p>
      <w:pPr>
        <w:spacing w:after="120"/>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- 98104,2 сома (2,3 х 85308 х 0,5);</w:t>
      </w:r>
    </w:p>
    <w:p>
      <w:pPr>
        <w:spacing w:after="120"/>
        <w:jc w:val="both"/>
      </w:pPr>
      <w:r>
        <w:rPr>
          <w:rFonts w:ascii="Arial" w:cs="Arial" w:eastAsia="Arial" w:hAnsi="Arial"/>
          <w:sz w:val="24"/>
          <w:szCs w:val="24"/>
        </w:rPr>
        <w:t xml:space="preserve">налог на имущество к уплате: 802748,3 сома (900852,5 - 98104,2).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 Коли- │Оценоч-│Общая│Кр │Кз│Ко │ Ставка │ Сумма  │ Сумма │  Сумма │</w:t>
      </w:r>
    </w:p>
    <w:p>
      <w:pPr>
        <w:spacing w:after="120"/>
        <w:jc w:val="both"/>
      </w:pPr>
      <w:r>
        <w:rPr>
          <w:rFonts w:ascii="Arial" w:cs="Arial" w:eastAsia="Arial" w:hAnsi="Arial"/>
          <w:sz w:val="24"/>
          <w:szCs w:val="24"/>
        </w:rPr>
        <w:t xml:space="preserve">│ ционный│чество │  ная  │пло- │   │  │   │ налога │ налога │земель-│налога к│</w:t>
      </w:r>
    </w:p>
    <w:p>
      <w:pPr>
        <w:spacing w:after="120"/>
        <w:jc w:val="both"/>
      </w:pPr>
      <w:r>
        <w:rPr>
          <w:rFonts w:ascii="Arial" w:cs="Arial" w:eastAsia="Arial" w:hAnsi="Arial"/>
          <w:sz w:val="24"/>
          <w:szCs w:val="24"/>
        </w:rPr>
        <w:t xml:space="preserve">│ расчет │месяцев│ стои- │щадь │   │  │   │        │        │ ного  │ уплате │</w:t>
      </w:r>
    </w:p>
    <w:p>
      <w:pPr>
        <w:spacing w:after="120"/>
        <w:jc w:val="both"/>
      </w:pPr>
      <w:r>
        <w:rPr>
          <w:rFonts w:ascii="Arial" w:cs="Arial" w:eastAsia="Arial" w:hAnsi="Arial"/>
          <w:sz w:val="24"/>
          <w:szCs w:val="24"/>
        </w:rPr>
        <w:t xml:space="preserve">│        │владе- │ мость │     │   │  │   │        │        │налога │        │</w:t>
      </w:r>
    </w:p>
    <w:p>
      <w:pPr>
        <w:spacing w:after="120"/>
        <w:jc w:val="both"/>
      </w:pPr>
      <w:r>
        <w:rPr>
          <w:rFonts w:ascii="Arial" w:cs="Arial" w:eastAsia="Arial" w:hAnsi="Arial"/>
          <w:sz w:val="24"/>
          <w:szCs w:val="24"/>
        </w:rPr>
        <w:t xml:space="preserve">│        │  ния  │       │     │   │  │   │        │        │участка│        │</w:t>
      </w:r>
    </w:p>
    <w:p>
      <w:pPr>
        <w:spacing w:after="120"/>
        <w:jc w:val="both"/>
      </w:pPr>
      <w:r>
        <w:rPr>
          <w:rFonts w:ascii="Arial" w:cs="Arial" w:eastAsia="Arial" w:hAnsi="Arial"/>
          <w:sz w:val="24"/>
          <w:szCs w:val="24"/>
        </w:rPr>
        <w:t xml:space="preserve">│        │       │       │     │   │  │   │        │        │  под  │        │</w:t>
      </w:r>
    </w:p>
    <w:p>
      <w:pPr>
        <w:spacing w:after="120"/>
        <w:jc w:val="both"/>
      </w:pPr>
      <w:r>
        <w:rPr>
          <w:rFonts w:ascii="Arial" w:cs="Arial" w:eastAsia="Arial" w:hAnsi="Arial"/>
          <w:sz w:val="24"/>
          <w:szCs w:val="24"/>
        </w:rPr>
        <w:t xml:space="preserve">│        │       │       │     │   │  │   │        │        │зданием│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  12   │ 11000 │85308│0,6│ 1│0,2│   0,8  │900852,5│98104,2│802748,3│</w:t>
      </w:r>
    </w:p>
    <w:p>
      <w:pPr>
        <w:spacing w:after="120"/>
        <w:jc w:val="both"/>
      </w:pPr>
      <w:r>
        <w:rPr>
          <w:rFonts w:ascii="Arial" w:cs="Arial" w:eastAsia="Arial" w:hAnsi="Arial"/>
          <w:sz w:val="24"/>
          <w:szCs w:val="24"/>
        </w:rPr>
        <w:t xml:space="preserve">│чальный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10 мая 2011 года предприятием приобретено новое помещение, сумма налога за период владения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7 месяцев.</w:t>
      </w:r>
    </w:p>
    <w:p>
      <w:pPr>
        <w:spacing w:after="120"/>
        <w:jc w:val="both"/>
      </w:pPr>
      <w:r>
        <w:rPr>
          <w:rFonts w:ascii="Arial" w:cs="Arial" w:eastAsia="Arial" w:hAnsi="Arial"/>
          <w:sz w:val="24"/>
          <w:szCs w:val="24"/>
        </w:rPr>
        <w:t xml:space="preserve">Годовая сумма налога на имущество по новому объекту имущества 2 группы исчисляется следующим образом:</w:t>
      </w:r>
    </w:p>
    <w:p>
      <w:pPr>
        <w:spacing w:after="120"/>
        <w:jc w:val="both"/>
      </w:pPr>
      <w:r>
        <w:rPr>
          <w:rFonts w:ascii="Arial" w:cs="Arial" w:eastAsia="Arial" w:hAnsi="Arial"/>
          <w:sz w:val="24"/>
          <w:szCs w:val="24"/>
        </w:rPr>
        <w:t xml:space="preserve">налогооблагаемая стоимость: 15000 х 200 х 0,6 х 0,2 = 360000 сомов;</w:t>
      </w:r>
    </w:p>
    <w:p>
      <w:pPr>
        <w:spacing w:after="120"/>
        <w:jc w:val="both"/>
      </w:pPr>
      <w:r>
        <w:rPr>
          <w:rFonts w:ascii="Arial" w:cs="Arial" w:eastAsia="Arial" w:hAnsi="Arial"/>
          <w:sz w:val="24"/>
          <w:szCs w:val="24"/>
        </w:rPr>
        <w:t xml:space="preserve">сумма налога на имущество: 360000 х 0,8% = 2880 сомов;</w:t>
      </w:r>
    </w:p>
    <w:p>
      <w:pPr>
        <w:spacing w:after="120"/>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2,3 х 200 х 0,5 = 230;</w:t>
      </w:r>
    </w:p>
    <w:p>
      <w:pPr>
        <w:spacing w:after="120"/>
        <w:jc w:val="both"/>
      </w:pPr>
      <w:r>
        <w:rPr>
          <w:rFonts w:ascii="Arial" w:cs="Arial" w:eastAsia="Arial" w:hAnsi="Arial"/>
          <w:sz w:val="24"/>
          <w:szCs w:val="24"/>
        </w:rPr>
        <w:t xml:space="preserve">налог на имущество к уплате: 2880 - 230 = 2650 сомов.</w:t>
      </w:r>
    </w:p>
    <w:p>
      <w:pPr>
        <w:spacing w:after="120"/>
        <w:jc w:val="both"/>
      </w:pPr>
      <w:r>
        <w:rPr>
          <w:rFonts w:ascii="Arial" w:cs="Arial" w:eastAsia="Arial" w:hAnsi="Arial"/>
          <w:sz w:val="24"/>
          <w:szCs w:val="24"/>
        </w:rPr>
        <w:t xml:space="preserve">Сумма налога на имущество за период фактического владения новым объектом:</w:t>
      </w:r>
    </w:p>
    <w:p>
      <w:pPr>
        <w:spacing w:after="120"/>
        <w:jc w:val="both"/>
      </w:pPr>
      <w:r>
        <w:rPr>
          <w:rFonts w:ascii="Arial" w:cs="Arial" w:eastAsia="Arial" w:hAnsi="Arial"/>
          <w:sz w:val="24"/>
          <w:szCs w:val="24"/>
        </w:rPr>
        <w:t xml:space="preserve">2650 : 12 x 7 = 1545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приобретения": 10 мая 2011 г.;</w:t>
      </w:r>
    </w:p>
    <w:p>
      <w:pPr>
        <w:spacing w:after="120"/>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приобретенным объектом имущества;</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 Коли- │Оценоч-│Общая│Кр │Кз│Ко │ Ставка │ Сумма  │ Сумма │  Сумма │</w:t>
      </w:r>
    </w:p>
    <w:p>
      <w:pPr>
        <w:spacing w:after="120"/>
        <w:jc w:val="both"/>
      </w:pPr>
      <w:r>
        <w:rPr>
          <w:rFonts w:ascii="Arial" w:cs="Arial" w:eastAsia="Arial" w:hAnsi="Arial"/>
          <w:sz w:val="24"/>
          <w:szCs w:val="24"/>
        </w:rPr>
        <w:t xml:space="preserve">│ ционный│чество │  ная  │пло- │   │  │   │ налога │ налога │земель-│налога к│</w:t>
      </w:r>
    </w:p>
    <w:p>
      <w:pPr>
        <w:spacing w:after="120"/>
        <w:jc w:val="both"/>
      </w:pPr>
      <w:r>
        <w:rPr>
          <w:rFonts w:ascii="Arial" w:cs="Arial" w:eastAsia="Arial" w:hAnsi="Arial"/>
          <w:sz w:val="24"/>
          <w:szCs w:val="24"/>
        </w:rPr>
        <w:t xml:space="preserve">│ расчет │месяцев│ стои- │щадь │   │  │   │        │        │ ного  │ уплате │</w:t>
      </w:r>
    </w:p>
    <w:p>
      <w:pPr>
        <w:spacing w:after="120"/>
        <w:jc w:val="both"/>
      </w:pPr>
      <w:r>
        <w:rPr>
          <w:rFonts w:ascii="Arial" w:cs="Arial" w:eastAsia="Arial" w:hAnsi="Arial"/>
          <w:sz w:val="24"/>
          <w:szCs w:val="24"/>
        </w:rPr>
        <w:t xml:space="preserve">│        │владе- │ мость │     │   │  │   │        │        │налога │        │</w:t>
      </w:r>
    </w:p>
    <w:p>
      <w:pPr>
        <w:spacing w:after="120"/>
        <w:jc w:val="both"/>
      </w:pPr>
      <w:r>
        <w:rPr>
          <w:rFonts w:ascii="Arial" w:cs="Arial" w:eastAsia="Arial" w:hAnsi="Arial"/>
          <w:sz w:val="24"/>
          <w:szCs w:val="24"/>
        </w:rPr>
        <w:t xml:space="preserve">│        │  ния  │       │     │   │  │   │        │        │участка│        │</w:t>
      </w:r>
    </w:p>
    <w:p>
      <w:pPr>
        <w:spacing w:after="120"/>
        <w:jc w:val="both"/>
      </w:pPr>
      <w:r>
        <w:rPr>
          <w:rFonts w:ascii="Arial" w:cs="Arial" w:eastAsia="Arial" w:hAnsi="Arial"/>
          <w:sz w:val="24"/>
          <w:szCs w:val="24"/>
        </w:rPr>
        <w:t xml:space="preserve">│        │       │       │     │   │  │   │        │        │  под  │        │</w:t>
      </w:r>
    </w:p>
    <w:p>
      <w:pPr>
        <w:spacing w:after="120"/>
        <w:jc w:val="both"/>
      </w:pPr>
      <w:r>
        <w:rPr>
          <w:rFonts w:ascii="Arial" w:cs="Arial" w:eastAsia="Arial" w:hAnsi="Arial"/>
          <w:sz w:val="24"/>
          <w:szCs w:val="24"/>
        </w:rPr>
        <w:t xml:space="preserve">│        │       │       │     │   │  │   │        │        │помеще-│        │</w:t>
      </w:r>
    </w:p>
    <w:p>
      <w:pPr>
        <w:spacing w:after="120"/>
        <w:jc w:val="both"/>
      </w:pPr>
      <w:r>
        <w:rPr>
          <w:rFonts w:ascii="Arial" w:cs="Arial" w:eastAsia="Arial" w:hAnsi="Arial"/>
          <w:sz w:val="24"/>
          <w:szCs w:val="24"/>
        </w:rPr>
        <w:t xml:space="preserve">│        │       │       │     │   │  │   │        │        │  нием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   7   │ 15000 │ 200 │0,6│ 1│0,2│   0,8  │  2880  │  230  │  1545  │</w:t>
      </w:r>
    </w:p>
    <w:p>
      <w:pPr>
        <w:spacing w:after="120"/>
        <w:jc w:val="both"/>
      </w:pPr>
      <w:r>
        <w:rPr>
          <w:rFonts w:ascii="Arial" w:cs="Arial" w:eastAsia="Arial" w:hAnsi="Arial"/>
          <w:sz w:val="24"/>
          <w:szCs w:val="24"/>
        </w:rPr>
        <w:t xml:space="preserve">│тельный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 случае, если предприятием построено и введено в эксплуатацию новое здание, налоговое обязательство по налогу на имущество по объекту нового строительства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 в соответствии со статьей 331 Налогового кодекса Кыргызской Республики. При этом, налогоплательщик исчисляет налог на имущество за налоговый период, т.е. календарный год.</w:t>
      </w:r>
    </w:p>
    <w:p>
      <w:pPr>
        <w:spacing w:after="120"/>
        <w:jc w:val="both"/>
      </w:pPr>
      <w:r>
        <w:rPr>
          <w:rFonts w:ascii="Arial" w:cs="Arial" w:eastAsia="Arial" w:hAnsi="Arial"/>
          <w:sz w:val="24"/>
          <w:szCs w:val="24"/>
        </w:rPr>
        <w:t xml:space="preserve">Например, ОсОО "А" построило здание. Введено в эксплуатацию 25 сентября 2011 года. В этом случае налоговое обязательство возникает с 1 октября 2011 года.</w:t>
      </w:r>
    </w:p>
    <w:p>
      <w:pPr>
        <w:spacing w:after="120"/>
        <w:jc w:val="both"/>
      </w:pPr>
      <w:r>
        <w:rPr>
          <w:rFonts w:ascii="Arial" w:cs="Arial" w:eastAsia="Arial" w:hAnsi="Arial"/>
          <w:sz w:val="24"/>
          <w:szCs w:val="24"/>
        </w:rPr>
        <w:t xml:space="preserve">Налог на имущество исчисляется предприятием за весь налоговый период 2011 года.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приобретения": 25 сентября 2011 года;</w:t>
      </w:r>
    </w:p>
    <w:p>
      <w:pPr>
        <w:spacing w:after="120"/>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jc w:val="both"/>
      </w:pPr>
      <w:r>
        <w:rPr>
          <w:rFonts w:ascii="Arial" w:cs="Arial" w:eastAsia="Arial" w:hAnsi="Arial"/>
          <w:sz w:val="24"/>
          <w:szCs w:val="24"/>
        </w:rPr>
        <w:t xml:space="preserve">- в графе "количество месяцев" указывается "12";</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44. В случае изменения отраслевой принадлежности объекта имущества налоговое обязательство исчисляется с учетом изменения отраслевой принадлежности (функционального назначения) объекта имущества с предоставлением уточненного расчета.</w:t>
      </w:r>
    </w:p>
    <w:p>
      <w:pPr>
        <w:spacing w:after="120"/>
        <w:jc w:val="both"/>
      </w:pPr>
      <w:r>
        <w:rPr>
          <w:rFonts w:ascii="Arial" w:cs="Arial" w:eastAsia="Arial" w:hAnsi="Arial"/>
          <w:sz w:val="24"/>
          <w:szCs w:val="24"/>
        </w:rPr>
        <w:t xml:space="preserve">45. В случае предоставления уточненного расчета, связанного с перерасчетом налога (например, изменения зонального или отраслевого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как в пункте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Заполнение формы "Специального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случаях, когда огораживающие стены объекта имущества состоят из разных материалов, то специальным разделом устанавливается преобладающий материал стен объекта имущества для расчета облагаемой стоимости объекта имущества.</w:t>
      </w:r>
    </w:p>
    <w:p>
      <w:pPr>
        <w:spacing w:after="120"/>
        <w:jc w:val="both"/>
      </w:pPr>
      <w:r>
        <w:rPr>
          <w:rFonts w:ascii="Arial" w:cs="Arial" w:eastAsia="Arial" w:hAnsi="Arial"/>
          <w:sz w:val="24"/>
          <w:szCs w:val="24"/>
        </w:rPr>
        <w:t xml:space="preserve">47. В графе 1 указывается наименование имущества в соответствии с кодом имущества, отраженным в таблице 4.</w:t>
      </w:r>
    </w:p>
    <w:p>
      <w:pPr>
        <w:spacing w:after="120"/>
        <w:jc w:val="both"/>
      </w:pPr>
      <w:r>
        <w:rPr>
          <w:rFonts w:ascii="Arial" w:cs="Arial" w:eastAsia="Arial" w:hAnsi="Arial"/>
          <w:sz w:val="24"/>
          <w:szCs w:val="24"/>
        </w:rPr>
        <w:t xml:space="preserve">48. В графе 2 указывается год ввода в эксплуатацию объекта имущества.</w:t>
      </w:r>
    </w:p>
    <w:p>
      <w:pPr>
        <w:spacing w:after="120"/>
        <w:jc w:val="both"/>
      </w:pPr>
      <w:r>
        <w:rPr>
          <w:rFonts w:ascii="Arial" w:cs="Arial" w:eastAsia="Arial" w:hAnsi="Arial"/>
          <w:sz w:val="24"/>
          <w:szCs w:val="24"/>
        </w:rPr>
        <w:t xml:space="preserve">49. В графе 3 указывается общая площадь огораживаемых стен объекта имущества (кв.м.).</w:t>
      </w:r>
    </w:p>
    <w:p>
      <w:pPr>
        <w:spacing w:after="120"/>
        <w:jc w:val="both"/>
      </w:pPr>
      <w:r>
        <w:rPr>
          <w:rFonts w:ascii="Arial" w:cs="Arial" w:eastAsia="Arial" w:hAnsi="Arial"/>
          <w:sz w:val="24"/>
          <w:szCs w:val="24"/>
        </w:rPr>
        <w:t xml:space="preserve">50. В графах 4, 5, 6, 7, 8, 9, 10 указываются материалы стен в соответствии с кодом материала, отраженным в таблице 3.</w:t>
      </w:r>
    </w:p>
    <w:p>
      <w:pPr>
        <w:spacing w:after="120"/>
        <w:jc w:val="both"/>
      </w:pPr>
      <w:r>
        <w:rPr>
          <w:rFonts w:ascii="Arial" w:cs="Arial" w:eastAsia="Arial" w:hAnsi="Arial"/>
          <w:sz w:val="24"/>
          <w:szCs w:val="24"/>
        </w:rPr>
        <w:t xml:space="preserve">51. В графах 4, 5, 6, 7, 8, 9, 10 указывается доля площади соответствующего материала стен (кв.м).</w:t>
      </w:r>
    </w:p>
    <w:p>
      <w:pPr>
        <w:spacing w:after="120"/>
        <w:jc w:val="both"/>
      </w:pPr>
      <w:r>
        <w:rPr>
          <w:rFonts w:ascii="Arial" w:cs="Arial" w:eastAsia="Arial" w:hAnsi="Arial"/>
          <w:sz w:val="24"/>
          <w:szCs w:val="24"/>
        </w:rPr>
        <w:t xml:space="preserve">52. В графах 11, 12, 13 указывается наименование преобладающего материала или равных материалов (кв.м).</w:t>
      </w:r>
    </w:p>
    <w:p>
      <w:pPr>
        <w:spacing w:after="120"/>
        <w:jc w:val="both"/>
      </w:pPr>
      <w:r>
        <w:rPr>
          <w:rFonts w:ascii="Arial" w:cs="Arial" w:eastAsia="Arial" w:hAnsi="Arial"/>
          <w:sz w:val="24"/>
          <w:szCs w:val="24"/>
        </w:rPr>
        <w:t xml:space="preserve">53. В графах 14, 15, 16 указывается оценочная стоимость 1 кв.м преобладающего(их) материала(ов) (сом.).</w:t>
      </w:r>
    </w:p>
    <w:p>
      <w:pPr>
        <w:spacing w:after="120"/>
        <w:jc w:val="both"/>
      </w:pPr>
      <w:r>
        <w:rPr>
          <w:rFonts w:ascii="Arial" w:cs="Arial" w:eastAsia="Arial" w:hAnsi="Arial"/>
          <w:sz w:val="24"/>
          <w:szCs w:val="24"/>
        </w:rPr>
        <w:t xml:space="preserve">54. В графе 17 указывается средняя стоимость 1 кв.м, равных материалов (сом.).</w:t>
      </w:r>
    </w:p>
    <w:p>
      <w:pPr>
        <w:spacing w:after="120"/>
        <w:jc w:val="both"/>
      </w:pPr>
      <w:r>
        <w:rPr>
          <w:rFonts w:ascii="Arial" w:cs="Arial" w:eastAsia="Arial" w:hAnsi="Arial"/>
          <w:sz w:val="24"/>
          <w:szCs w:val="24"/>
        </w:rPr>
        <w:t xml:space="preserve">Например: Налогооблагаемая стоимость 1 кв.м объекта имущества, построенного из кирпича и металла, доли площадей которых равны, со сроком эксплуатации до 5 лет, равна 12500 сомов (15000 + 10000 сом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Информационный расчет по налогу на имущество по объектам имущества 3 группы (FORM STI-088)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 ячейках 300, 315, 330, 345, 360, 375, 390, 405, 420 графы 1 указывается наименование имущества в соответствии с кодом имущества, отраженным в таблице 4.</w:t>
      </w:r>
    </w:p>
    <w:p>
      <w:pPr>
        <w:spacing w:after="120"/>
        <w:jc w:val="both"/>
      </w:pPr>
      <w:r>
        <w:rPr>
          <w:rFonts w:ascii="Arial" w:cs="Arial" w:eastAsia="Arial" w:hAnsi="Arial"/>
          <w:sz w:val="24"/>
          <w:szCs w:val="24"/>
        </w:rPr>
        <w:t xml:space="preserve">56. В ячейках 301, 316, 331, 346, 361, 375, 391, 406, 421 графы 2 указывается адрес местонахождения имущества. Например, город Бишкек, Свердловский район, ул.Алма-Атинская, 2.</w:t>
      </w:r>
    </w:p>
    <w:p>
      <w:pPr>
        <w:spacing w:after="120"/>
        <w:jc w:val="both"/>
      </w:pPr>
      <w:r>
        <w:rPr>
          <w:rFonts w:ascii="Arial" w:cs="Arial" w:eastAsia="Arial" w:hAnsi="Arial"/>
          <w:sz w:val="24"/>
          <w:szCs w:val="24"/>
        </w:rPr>
        <w:t xml:space="preserve">57. В ячейках 302, 317, 332, 347, 362, 377, 392, 407, 422 графы 3 указывается код пользователей имущества согласно таблице 2.</w:t>
      </w:r>
    </w:p>
    <w:p>
      <w:pPr>
        <w:spacing w:after="120"/>
        <w:jc w:val="both"/>
      </w:pPr>
      <w:r>
        <w:rPr>
          <w:rFonts w:ascii="Arial" w:cs="Arial" w:eastAsia="Arial" w:hAnsi="Arial"/>
          <w:sz w:val="24"/>
          <w:szCs w:val="24"/>
        </w:rPr>
        <w:t xml:space="preserve">58. В ячейках 303, 318, 333, 348, 363, 378, 393, 408, 423 графы 4 указывается код назначения объектов имущества согласно таблице 5.</w:t>
      </w:r>
    </w:p>
    <w:p>
      <w:pPr>
        <w:spacing w:after="120"/>
        <w:jc w:val="both"/>
      </w:pPr>
      <w:r>
        <w:rPr>
          <w:rFonts w:ascii="Arial" w:cs="Arial" w:eastAsia="Arial" w:hAnsi="Arial"/>
          <w:sz w:val="24"/>
          <w:szCs w:val="24"/>
        </w:rPr>
        <w:t xml:space="preserve">59. В ячейках 304, 319, 334, 349, 364, 379, 394, 409, 424 графы 5 указывается количество месяцев право владения/пользования объектом имущества. Например, 12, 6.</w:t>
      </w:r>
    </w:p>
    <w:p>
      <w:pPr>
        <w:spacing w:after="120"/>
        <w:jc w:val="both"/>
      </w:pPr>
      <w:r>
        <w:rPr>
          <w:rFonts w:ascii="Arial" w:cs="Arial" w:eastAsia="Arial" w:hAnsi="Arial"/>
          <w:sz w:val="24"/>
          <w:szCs w:val="24"/>
        </w:rPr>
        <w:t xml:space="preserve">60. В ячейках 305, 320, 335, 350, 365, 380, 395, 410, 425 графы 6 указывается код материала стен в соответствии с кодом материала, отраженным в таблице 3.</w:t>
      </w:r>
    </w:p>
    <w:p>
      <w:pPr>
        <w:spacing w:after="120"/>
        <w:jc w:val="both"/>
      </w:pPr>
      <w:r>
        <w:rPr>
          <w:rFonts w:ascii="Arial" w:cs="Arial" w:eastAsia="Arial" w:hAnsi="Arial"/>
          <w:sz w:val="24"/>
          <w:szCs w:val="24"/>
        </w:rPr>
        <w:t xml:space="preserve">61. В ячейках 306, 321, 336, 351, 366, 381, 396, 411, 426 графы 7 указывается год ввода в эксплуатацию объекта имущества. Например, 1989.</w:t>
      </w:r>
    </w:p>
    <w:p>
      <w:pPr>
        <w:spacing w:after="120"/>
        <w:jc w:val="both"/>
      </w:pPr>
      <w:r>
        <w:rPr>
          <w:rFonts w:ascii="Arial" w:cs="Arial" w:eastAsia="Arial" w:hAnsi="Arial"/>
          <w:sz w:val="24"/>
          <w:szCs w:val="24"/>
        </w:rPr>
        <w:t xml:space="preserve">62. В ячейках 307, 322, 337, 352, 367, 382, 397, 412, 427 графы 8 указывается оценочная стоимость объекта имущества 1 кв.м (сомов), в зависимости от срока эксплуатации, согласно части 2 статьи 327 Налогового кодекса Кыргызской Республики.</w:t>
      </w:r>
    </w:p>
    <w:p>
      <w:pPr>
        <w:spacing w:after="120"/>
        <w:jc w:val="both"/>
      </w:pPr>
      <w:r>
        <w:rPr>
          <w:rFonts w:ascii="Arial" w:cs="Arial" w:eastAsia="Arial" w:hAnsi="Arial"/>
          <w:sz w:val="24"/>
          <w:szCs w:val="24"/>
        </w:rPr>
        <w:t xml:space="preserve">63. В ячейках 308, 323, 338, 353, 368, 383, 398, 413, 428 графы 9 указывается общая площадь объекта имущества (кв.м).</w:t>
      </w:r>
    </w:p>
    <w:p>
      <w:pPr>
        <w:spacing w:after="120"/>
        <w:jc w:val="both"/>
      </w:pPr>
      <w:r>
        <w:rPr>
          <w:rFonts w:ascii="Arial" w:cs="Arial" w:eastAsia="Arial" w:hAnsi="Arial"/>
          <w:sz w:val="24"/>
          <w:szCs w:val="24"/>
        </w:rPr>
        <w:t xml:space="preserve">64. В ячейках 309, 324, 339, 354, 369, 384, 399, 414, 429 графы 10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статьи 327 Налогового кодекса Кыргызской Республики.</w:t>
      </w:r>
    </w:p>
    <w:p>
      <w:pPr>
        <w:spacing w:after="120"/>
        <w:jc w:val="both"/>
      </w:pPr>
      <w:r>
        <w:rPr>
          <w:rFonts w:ascii="Arial" w:cs="Arial" w:eastAsia="Arial" w:hAnsi="Arial"/>
          <w:sz w:val="24"/>
          <w:szCs w:val="24"/>
        </w:rPr>
        <w:t xml:space="preserve">65. В ячейках 310, 325, 340, 355, 370, 385, 400, 415, 430 графы 11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 Кыргызской Республики.</w:t>
      </w:r>
    </w:p>
    <w:p>
      <w:pPr>
        <w:spacing w:after="120"/>
        <w:jc w:val="both"/>
      </w:pPr>
      <w:r>
        <w:rPr>
          <w:rFonts w:ascii="Arial" w:cs="Arial" w:eastAsia="Arial" w:hAnsi="Arial"/>
          <w:sz w:val="24"/>
          <w:szCs w:val="24"/>
        </w:rPr>
        <w:t xml:space="preserve">66. В ячейках 311, 326, 341, 356, 371, 386, 401, 416, 431 графы 12 указывается отраслевой коэффициент Ко, применяемый для объектов имущества, согласно части 9 статьи 327 Налогового кодекса Кыргызской Республики.</w:t>
      </w:r>
    </w:p>
    <w:p>
      <w:pPr>
        <w:spacing w:after="120"/>
        <w:jc w:val="both"/>
      </w:pPr>
      <w:r>
        <w:rPr>
          <w:rFonts w:ascii="Arial" w:cs="Arial" w:eastAsia="Arial" w:hAnsi="Arial"/>
          <w:sz w:val="24"/>
          <w:szCs w:val="24"/>
        </w:rPr>
        <w:t xml:space="preserve">67. В ячейках 312, 327, 342, 357, 372, 387, 402, 417, 432 графы 13 указывается ставка налога (%).</w:t>
      </w:r>
    </w:p>
    <w:p>
      <w:pPr>
        <w:spacing w:after="120"/>
        <w:jc w:val="both"/>
      </w:pPr>
      <w:r>
        <w:rPr>
          <w:rFonts w:ascii="Arial" w:cs="Arial" w:eastAsia="Arial" w:hAnsi="Arial"/>
          <w:sz w:val="24"/>
          <w:szCs w:val="24"/>
        </w:rPr>
        <w:t xml:space="preserve">68. В ячейках 313, 328, 343, 358, 373, 388, 403, 418, 433 графы 14 указывается сумма налога (сомов) (графа 8 х графу 9 х графу 10 х графу 11 х графу 12), где значение ячеек 307, 322, 337, 352, 367, 382, 397, 412, 427 графы 8 умножается на значение ячеек 308, 323, 338, 353, 368, 383, 398, 413, 428 графы 9, умножается на значение ячеек 309, 324, 339, 354, 369, 384, 399, 414, 429 графы 10, умножается на значение ячеек 310, 325, 340, 355, 370, 385, 400, 415, 430 графы 11, умножается на значение ячеек 311, 326, 341, 356, 371, 386, 401, 416, 431 графы 12.</w:t>
      </w:r>
    </w:p>
    <w:p>
      <w:pPr>
        <w:spacing w:after="120"/>
        <w:jc w:val="both"/>
      </w:pPr>
      <w:r>
        <w:rPr>
          <w:rFonts w:ascii="Arial" w:cs="Arial" w:eastAsia="Arial" w:hAnsi="Arial"/>
          <w:sz w:val="24"/>
          <w:szCs w:val="24"/>
        </w:rPr>
        <w:t xml:space="preserve">69. В ячейках 314, 329, 344, 359, 374, 389, 404, 419, 434 графы 15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статьи 330 Налогового кодекса.</w:t>
      </w:r>
    </w:p>
    <w:p>
      <w:pPr>
        <w:spacing w:after="120"/>
        <w:jc w:val="both"/>
      </w:pPr>
      <w:r>
        <w:rPr>
          <w:rFonts w:ascii="Arial" w:cs="Arial" w:eastAsia="Arial" w:hAnsi="Arial"/>
          <w:sz w:val="24"/>
          <w:szCs w:val="24"/>
        </w:rPr>
        <w:t xml:space="preserve">70. В ячейках 435 и 436 указываются итоговые суммы.</w:t>
      </w:r>
    </w:p>
    <w:p>
      <w:pPr>
        <w:spacing w:after="120"/>
        <w:jc w:val="both"/>
      </w:pPr>
      <w:r>
        <w:rPr>
          <w:rFonts w:ascii="Arial" w:cs="Arial" w:eastAsia="Arial" w:hAnsi="Arial"/>
          <w:sz w:val="24"/>
          <w:szCs w:val="24"/>
        </w:rPr>
        <w:t xml:space="preserve">71. В ячейке 436 указывается сумма льготы по решению местного кенеша согласно части 4 статьи 330 Налогового кодекса Кыргызской Республики.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jc w:val="both"/>
      </w:pPr>
      <w:r>
        <w:rPr>
          <w:rFonts w:ascii="Arial" w:cs="Arial" w:eastAsia="Arial" w:hAnsi="Arial"/>
          <w:sz w:val="24"/>
          <w:szCs w:val="24"/>
        </w:rPr>
        <w:t xml:space="preserve">72. В ячейке 438 указывается сумма налога к уплате (сомов), разность ячеек 435, 436 и 437.</w:t>
      </w:r>
    </w:p>
    <w:p>
      <w:pPr>
        <w:spacing w:after="120"/>
        <w:jc w:val="both"/>
      </w:pPr>
      <w:r>
        <w:rPr>
          <w:rFonts w:ascii="Arial" w:cs="Arial" w:eastAsia="Arial" w:hAnsi="Arial"/>
          <w:sz w:val="24"/>
          <w:szCs w:val="24"/>
        </w:rPr>
        <w:t xml:space="preserve">Пример. Предприниматель имеет 20 тонный металлический контейнер общей площадью 14,4 кв.м, расположен в городе Бишкек. Срок эксплуатации контейнера - 10 лет. Оценочная стоимость 1 кв.м составляет 10000 сом. Региональный коэффициент равен 1. Зональный коэффициент равен 1. Отраслевой коэффициент - 0,8. Контейнер расположен на земельном участке, который арендуется предпринимателем.</w:t>
      </w:r>
    </w:p>
    <w:p>
      <w:pPr>
        <w:spacing w:after="120"/>
        <w:jc w:val="both"/>
      </w:pPr>
      <w:r>
        <w:rPr>
          <w:rFonts w:ascii="Arial" w:cs="Arial" w:eastAsia="Arial" w:hAnsi="Arial"/>
          <w:sz w:val="24"/>
          <w:szCs w:val="24"/>
        </w:rPr>
        <w:t xml:space="preserve">Годовая сумма налога на имущество по объекту 3 группы исчисляется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jc w:val="both"/>
      </w:pPr>
      <w:r>
        <w:rPr>
          <w:rFonts w:ascii="Arial" w:cs="Arial" w:eastAsia="Arial" w:hAnsi="Arial"/>
          <w:sz w:val="24"/>
          <w:szCs w:val="24"/>
        </w:rPr>
        <w:t xml:space="preserve">Налогооблагаемая стоимость = С х Общую площадь х Кр х Кз х 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 - налогооблагаемая стоимость 1 кв.м площади объекта;</w:t>
      </w:r>
    </w:p>
    <w:p>
      <w:pPr>
        <w:spacing w:after="120"/>
        <w:jc w:val="both"/>
      </w:pPr>
      <w:r>
        <w:rPr>
          <w:rFonts w:ascii="Arial" w:cs="Arial" w:eastAsia="Arial" w:hAnsi="Arial"/>
          <w:sz w:val="24"/>
          <w:szCs w:val="24"/>
        </w:rPr>
        <w:t xml:space="preserve">Кр - коэффициент региональный;</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Ко - коэффициент отраслевой.</w:t>
      </w:r>
    </w:p>
    <w:p>
      <w:pPr>
        <w:spacing w:after="120"/>
        <w:jc w:val="both"/>
      </w:pPr>
      <w:r>
        <w:rPr>
          <w:rFonts w:ascii="Arial" w:cs="Arial" w:eastAsia="Arial" w:hAnsi="Arial"/>
          <w:sz w:val="24"/>
          <w:szCs w:val="24"/>
        </w:rPr>
        <w:t xml:space="preserve">Налогооблагаемая стоимость: 115200,0 сом (10000 х 14,4 х 1 х 1 х 0,8);</w:t>
      </w:r>
    </w:p>
    <w:p>
      <w:pPr>
        <w:spacing w:after="120"/>
        <w:jc w:val="both"/>
      </w:pPr>
      <w:r>
        <w:rPr>
          <w:rFonts w:ascii="Arial" w:cs="Arial" w:eastAsia="Arial" w:hAnsi="Arial"/>
          <w:sz w:val="24"/>
          <w:szCs w:val="24"/>
        </w:rPr>
        <w:t xml:space="preserve">налог на имущество к уплате 921,6 сома (115200,0 х 0,8%).</w:t>
      </w:r>
    </w:p>
    <w:p>
      <w:pPr>
        <w:spacing w:after="120"/>
        <w:jc w:val="both"/>
      </w:pPr>
      <w:r>
        <w:rPr>
          <w:rFonts w:ascii="Arial" w:cs="Arial" w:eastAsia="Arial" w:hAnsi="Arial"/>
          <w:sz w:val="24"/>
          <w:szCs w:val="24"/>
        </w:rPr>
        <w:t xml:space="preserve">73. В случае владения объектом имущества менее календарного года согласно части 3 статьи 332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 (расчет производится аналогично примеру 1 пункта 42).</w:t>
      </w:r>
    </w:p>
    <w:p>
      <w:pPr>
        <w:spacing w:after="120"/>
        <w:jc w:val="both"/>
      </w:pPr>
      <w:r>
        <w:rPr>
          <w:rFonts w:ascii="Arial" w:cs="Arial" w:eastAsia="Arial" w:hAnsi="Arial"/>
          <w:sz w:val="24"/>
          <w:szCs w:val="24"/>
        </w:rPr>
        <w:t xml:space="preserve">74. В случае предоставления уточненного расчета, связанного с перерасчетом налога (например, изменения зонального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пункта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Информационный расчет по налогу на имущество</w:t>
      </w:r>
    </w:p>
    <w:p>
      <w:pPr>
        <w:spacing w:after="120"/>
        <w:jc w:val="both"/>
      </w:pPr>
      <w:r>
        <w:rPr>
          <w:rFonts w:ascii="Arial" w:cs="Arial" w:eastAsia="Arial" w:hAnsi="Arial"/>
          <w:sz w:val="24"/>
          <w:szCs w:val="24"/>
        </w:rPr>
        <w:t xml:space="preserve">по объектам имущества 4 группы для организаций</w:t>
      </w:r>
    </w:p>
    <w:p>
      <w:pPr>
        <w:spacing w:after="120"/>
        <w:jc w:val="both"/>
      </w:pPr>
      <w:r>
        <w:rPr>
          <w:rFonts w:ascii="Arial" w:cs="Arial" w:eastAsia="Arial" w:hAnsi="Arial"/>
          <w:sz w:val="24"/>
          <w:szCs w:val="24"/>
        </w:rPr>
        <w:t xml:space="preserve">(FORM STI-089)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В графе 1 выделяются объекты имущества 4 группы по коду признака транспортного средства согласно таблице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признака│                        Признак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│Транспортные средства, работающие на двигателе          │</w:t>
      </w:r>
    </w:p>
    <w:p>
      <w:pPr>
        <w:spacing w:after="120"/>
        <w:jc w:val="both"/>
      </w:pPr>
      <w:r>
        <w:rPr>
          <w:rFonts w:ascii="Arial" w:cs="Arial" w:eastAsia="Arial" w:hAnsi="Arial"/>
          <w:sz w:val="24"/>
          <w:szCs w:val="24"/>
        </w:rPr>
        <w:t xml:space="preserve">│            │внутреннего сгорания, в соответствии с подпунктом "а"   │</w:t>
      </w:r>
    </w:p>
    <w:p>
      <w:pPr>
        <w:spacing w:after="120"/>
        <w:jc w:val="both"/>
      </w:pPr>
      <w:r>
        <w:rPr>
          <w:rFonts w:ascii="Arial" w:cs="Arial" w:eastAsia="Arial" w:hAnsi="Arial"/>
          <w:sz w:val="24"/>
          <w:szCs w:val="24"/>
        </w:rPr>
        <w:t xml:space="preserve">│            │пункта 3 статьи 328 Налогового кодекса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│Транспортные средства, имеющие двигатель внутреннего    │</w:t>
      </w:r>
    </w:p>
    <w:p>
      <w:pPr>
        <w:spacing w:after="120"/>
        <w:jc w:val="both"/>
      </w:pPr>
      <w:r>
        <w:rPr>
          <w:rFonts w:ascii="Arial" w:cs="Arial" w:eastAsia="Arial" w:hAnsi="Arial"/>
          <w:sz w:val="24"/>
          <w:szCs w:val="24"/>
        </w:rPr>
        <w:t xml:space="preserve">│            │сгорания, не предусмотренные подпунктом "а" пункта 3    │</w:t>
      </w:r>
    </w:p>
    <w:p>
      <w:pPr>
        <w:spacing w:after="120"/>
        <w:jc w:val="both"/>
      </w:pPr>
      <w:r>
        <w:rPr>
          <w:rFonts w:ascii="Arial" w:cs="Arial" w:eastAsia="Arial" w:hAnsi="Arial"/>
          <w:sz w:val="24"/>
          <w:szCs w:val="24"/>
        </w:rPr>
        <w:t xml:space="preserve">│            │статьи 328 Налогового кодекса Кыргызской Республики,    │</w:t>
      </w:r>
    </w:p>
    <w:p>
      <w:pPr>
        <w:spacing w:after="120"/>
        <w:jc w:val="both"/>
      </w:pPr>
      <w:r>
        <w:rPr>
          <w:rFonts w:ascii="Arial" w:cs="Arial" w:eastAsia="Arial" w:hAnsi="Arial"/>
          <w:sz w:val="24"/>
          <w:szCs w:val="24"/>
        </w:rPr>
        <w:t xml:space="preserve">│            │или не имеющие двигателя внутреннего сгорания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│Транспортные средства, не имеющие двигатель внутреннего │</w:t>
      </w:r>
    </w:p>
    <w:p>
      <w:pPr>
        <w:spacing w:after="120"/>
        <w:jc w:val="both"/>
      </w:pPr>
      <w:r>
        <w:rPr>
          <w:rFonts w:ascii="Arial" w:cs="Arial" w:eastAsia="Arial" w:hAnsi="Arial"/>
          <w:sz w:val="24"/>
          <w:szCs w:val="24"/>
        </w:rPr>
        <w:t xml:space="preserve">│            │сгорания и балансовой стоимости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 ячейках 202, 210, 218, 226, 234, 242, 250, 258, 266, 274, 282, 290, 298, 306, 314, 322, 330, 338, 346, 354, 362, 370, 378, 386, 394 графы 2 указывается вид транспортного средства в соответствии с кодом, предусмотренным в таблице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транспорта│               Наименование транспорта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│Легковые автомобили, фургоны и пикапы на базе легковых│</w:t>
      </w:r>
    </w:p>
    <w:p>
      <w:pPr>
        <w:spacing w:after="120"/>
        <w:jc w:val="both"/>
      </w:pPr>
      <w:r>
        <w:rPr>
          <w:rFonts w:ascii="Arial" w:cs="Arial" w:eastAsia="Arial" w:hAnsi="Arial"/>
          <w:sz w:val="24"/>
          <w:szCs w:val="24"/>
        </w:rPr>
        <w:t xml:space="preserve">│              │автомобилей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│Грузовые автомобили, автобусы, микроавтобусы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│Самоходные машины: тракторы, комбайны,                │</w:t>
      </w:r>
    </w:p>
    <w:p>
      <w:pPr>
        <w:spacing w:after="120"/>
        <w:jc w:val="both"/>
      </w:pPr>
      <w:r>
        <w:rPr>
          <w:rFonts w:ascii="Arial" w:cs="Arial" w:eastAsia="Arial" w:hAnsi="Arial"/>
          <w:sz w:val="24"/>
          <w:szCs w:val="24"/>
        </w:rPr>
        <w:t xml:space="preserve">│              │дорожно-строительные машины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004      │В том числе: самоходные машины и механизмы (тракторы  │</w:t>
      </w:r>
    </w:p>
    <w:p>
      <w:pPr>
        <w:spacing w:after="120"/>
        <w:jc w:val="both"/>
      </w:pPr>
      <w:r>
        <w:rPr>
          <w:rFonts w:ascii="Arial" w:cs="Arial" w:eastAsia="Arial" w:hAnsi="Arial"/>
          <w:sz w:val="24"/>
          <w:szCs w:val="24"/>
        </w:rPr>
        <w:t xml:space="preserve">│              │и комбайны), используемые в сельскохозяйственном      │</w:t>
      </w:r>
    </w:p>
    <w:p>
      <w:pPr>
        <w:spacing w:after="120"/>
        <w:jc w:val="both"/>
      </w:pPr>
      <w:r>
        <w:rPr>
          <w:rFonts w:ascii="Arial" w:cs="Arial" w:eastAsia="Arial" w:hAnsi="Arial"/>
          <w:sz w:val="24"/>
          <w:szCs w:val="24"/>
        </w:rPr>
        <w:t xml:space="preserve">│              │производстве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005      │Мотоциклы, мотороллеры, мопеды мотосани, моторные     │</w:t>
      </w:r>
    </w:p>
    <w:p>
      <w:pPr>
        <w:spacing w:after="120"/>
        <w:jc w:val="both"/>
      </w:pPr>
      <w:r>
        <w:rPr>
          <w:rFonts w:ascii="Arial" w:cs="Arial" w:eastAsia="Arial" w:hAnsi="Arial"/>
          <w:sz w:val="24"/>
          <w:szCs w:val="24"/>
        </w:rPr>
        <w:t xml:space="preserve">│              │лодки, катеры, корабли и теплоходы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006      │Яхты и водные мотоциклы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007      │Другие, не предусмотренные транспортные средства,     │</w:t>
      </w:r>
    </w:p>
    <w:p>
      <w:pPr>
        <w:spacing w:after="120"/>
        <w:jc w:val="both"/>
      </w:pPr>
      <w:r>
        <w:rPr>
          <w:rFonts w:ascii="Arial" w:cs="Arial" w:eastAsia="Arial" w:hAnsi="Arial"/>
          <w:sz w:val="24"/>
          <w:szCs w:val="24"/>
        </w:rPr>
        <w:t xml:space="preserve">│              │имеющие двигатель внутреннего сгорания или не имеющие │</w:t>
      </w:r>
    </w:p>
    <w:p>
      <w:pPr>
        <w:spacing w:after="120"/>
        <w:jc w:val="both"/>
      </w:pPr>
      <w:r>
        <w:rPr>
          <w:rFonts w:ascii="Arial" w:cs="Arial" w:eastAsia="Arial" w:hAnsi="Arial"/>
          <w:sz w:val="24"/>
          <w:szCs w:val="24"/>
        </w:rPr>
        <w:t xml:space="preserve">│              │двигателя внутреннего сгорания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008      │Не имеющие двигателя внутреннего сгорания и балансовой│</w:t>
      </w:r>
    </w:p>
    <w:p>
      <w:pPr>
        <w:spacing w:after="120"/>
        <w:jc w:val="both"/>
      </w:pPr>
      <w:r>
        <w:rPr>
          <w:rFonts w:ascii="Arial" w:cs="Arial" w:eastAsia="Arial" w:hAnsi="Arial"/>
          <w:sz w:val="24"/>
          <w:szCs w:val="24"/>
        </w:rPr>
        <w:t xml:space="preserve">│              │стоимости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Например, грузовой автомобиль - "003", легковой автомобиль "001".</w:t>
      </w:r>
    </w:p>
    <w:p>
      <w:pPr>
        <w:spacing w:after="120"/>
        <w:jc w:val="both"/>
      </w:pPr>
      <w:r>
        <w:rPr>
          <w:rFonts w:ascii="Arial" w:cs="Arial" w:eastAsia="Arial" w:hAnsi="Arial"/>
          <w:sz w:val="24"/>
          <w:szCs w:val="24"/>
        </w:rPr>
        <w:t xml:space="preserve">77. В ячейках 203, 211, 219, 227, 235, 243, 251, 259, 267, 275, 283, 291, 299, 307, 315, 323, 331, 339, 347, 355, 363, 371, 379, 387, 395 графы 3 указывается марка транспортного средства. Например, Тойота-Ландкрузер, Ауди-80.</w:t>
      </w:r>
    </w:p>
    <w:p>
      <w:pPr>
        <w:spacing w:after="120"/>
        <w:jc w:val="both"/>
      </w:pPr>
      <w:r>
        <w:rPr>
          <w:rFonts w:ascii="Arial" w:cs="Arial" w:eastAsia="Arial" w:hAnsi="Arial"/>
          <w:sz w:val="24"/>
          <w:szCs w:val="24"/>
        </w:rPr>
        <w:t xml:space="preserve">78. В ячейках 204, 212, 220, 228, 236, 244, 252, 260, 268, 276, 284, 292, 300, 308, 316, 324, 332, 340, 348, 356, 364, 372, 380, 388, 396 графы 4 указывается год выпуска транспортного средства заводом-изготовителем. Например, 1988.</w:t>
      </w:r>
    </w:p>
    <w:p>
      <w:pPr>
        <w:spacing w:after="120"/>
        <w:jc w:val="both"/>
      </w:pPr>
      <w:r>
        <w:rPr>
          <w:rFonts w:ascii="Arial" w:cs="Arial" w:eastAsia="Arial" w:hAnsi="Arial"/>
          <w:sz w:val="24"/>
          <w:szCs w:val="24"/>
        </w:rPr>
        <w:t xml:space="preserve">79. В ячейках 205, 213, 221, 229, 237, 245, 253, 261, 269, 277, 285, 293, 301, 309, 317, 325, 333, 341, 349, 357, 365, 373, 381, 389, 397 графы 5 указывается налоговая база - рабочий объем двигателя (куб.см). Например, 4664, 1798, 1760.</w:t>
      </w:r>
    </w:p>
    <w:p>
      <w:pPr>
        <w:spacing w:after="120"/>
        <w:jc w:val="both"/>
      </w:pPr>
      <w:r>
        <w:rPr>
          <w:rFonts w:ascii="Arial" w:cs="Arial" w:eastAsia="Arial" w:hAnsi="Arial"/>
          <w:sz w:val="24"/>
          <w:szCs w:val="24"/>
        </w:rPr>
        <w:t xml:space="preserve">80. В ячейках 206, 214, 222, 230, 238, 246, 254, 262, 270, 278, 286, 294, 302, 310, 318, 326, 334, 342, 350, 358, 366, 374, 382, 390, 398 графы 6 указывается ставка налога с каждого 1 куб.см рабочего объема двигателя (сомов) в соответствии с подпунктом "а" пункта 3 статьи 328 Налогового кодекса Кыргызской Республики согласно таблице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Срок      │  Ставка  │      Срок      │  Ставка │</w:t>
      </w:r>
    </w:p>
    <w:p>
      <w:pPr>
        <w:spacing w:after="120"/>
        <w:jc w:val="both"/>
      </w:pPr>
      <w:r>
        <w:rPr>
          <w:rFonts w:ascii="Arial" w:cs="Arial" w:eastAsia="Arial" w:hAnsi="Arial"/>
          <w:sz w:val="24"/>
          <w:szCs w:val="24"/>
        </w:rPr>
        <w:t xml:space="preserve">│  транспорта │   эксплуатации  │  налога  │  эксплуатации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001     │До 5 лет         │    0,90  │10-15 лет       │   0,60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│5-10 лет         │    0,75  │Свыше 15 лет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002     │До 5 лет         │    0,75  │10-15 лет       │   0,45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│5-10 лет         │    0,60  │Свыше 15 лет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     │До 15 лет        │    0,30  │Свыше 15 лет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004     │До 15 лет        │    0,10  │Свыше 15 лет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005     │До 10 лет        │    0,15  │Свыше 15 лет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006     │До 5 лет         │    1,8   │Свыше 5 лет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В ячейках 207, 215, 223, 231, 239, 247, 255, 263, 271, 279, 287, 295, 303, 311, 319, 327, 335, 343, 351, 359, 367, 375, 383, 391, 399 графы 7 указывается сумма налога (сомов) (графа 5 х графу 6), т.е. значение ячеек 205, 213, 221, 229, 237, 245, 253, 261, 269, 277, 285, 293, 301, 309, 317, 325, 333, 341, 349, 357, 365, 373, 381, 389, 397 205, 213, 221, 229, 237, 245, 253, 261, 269, 277, 285, 293, 301, 309, 317, 325, 333, 341, 349, 357, 365, 373, 381, 389, 397 графы 5 умножается на значение ячеек 206, 214, 222, 230, 238, 246, 254, 262, 270, 278, 286, 294, 302, 310, 318, 326, 334, 342, 350, 358, 366, 374, 382, 390, 398 графы 6.</w:t>
      </w:r>
    </w:p>
    <w:p>
      <w:pPr>
        <w:spacing w:after="120"/>
        <w:jc w:val="both"/>
      </w:pPr>
      <w:r>
        <w:rPr>
          <w:rFonts w:ascii="Arial" w:cs="Arial" w:eastAsia="Arial" w:hAnsi="Arial"/>
          <w:sz w:val="24"/>
          <w:szCs w:val="24"/>
        </w:rPr>
        <w:t xml:space="preserve">82. В ячейках 208, 216, 224, 232, 240, 248, 256, 264, 272, 280, 288, 296, 304, 312, 320, 328, 336, 344, 352, 360, 368, 376, 384, 392, 400 графы 8 указывается сумма льготы, предусмотренная статьей 330 Налогового кодекса Кыргызской Республики. В случае отсутствия льготы проставляется значение "0".</w:t>
      </w:r>
    </w:p>
    <w:p>
      <w:pPr>
        <w:spacing w:after="120"/>
        <w:jc w:val="both"/>
      </w:pPr>
      <w:r>
        <w:rPr>
          <w:rFonts w:ascii="Arial" w:cs="Arial" w:eastAsia="Arial" w:hAnsi="Arial"/>
          <w:sz w:val="24"/>
          <w:szCs w:val="24"/>
        </w:rPr>
        <w:t xml:space="preserve">83. В ячейках 209, 217, 225, 233, 241, 249, 257, 265, 273, 281, 289, 297, 305, 313, 321, 329, 337, 345, 353, 361, 369, 377, 385, 393, 401 графы 9 указывается сумма налога к уплате (графа 7 - графа 8), т.е. разность значений ячеек 207, 215, 223, 231, 239, 247, 255, 263, 271, 279, 287, 295, 303, 311, 319, 327, 335, 343, 351, 359, 367, 375, 383, 391, 399 графы 7 и ячеек 208, 216, 224, 232, 240, 248, 256, 264, 272, 280, 288, 296, 304, 312, 320, 328, 336, 344, 352, 360, 368, 376, 384, 392, 400 графы 8.</w:t>
      </w:r>
    </w:p>
    <w:p>
      <w:pPr>
        <w:spacing w:after="120"/>
        <w:jc w:val="both"/>
      </w:pPr>
      <w:r>
        <w:rPr>
          <w:rFonts w:ascii="Arial" w:cs="Arial" w:eastAsia="Arial" w:hAnsi="Arial"/>
          <w:sz w:val="24"/>
          <w:szCs w:val="24"/>
        </w:rPr>
        <w:t xml:space="preserve">84. В ячейках 402, 409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статьи 328 Налогового кодекса, или не имеющего двигателя внутреннего сгорания.</w:t>
      </w:r>
    </w:p>
    <w:p>
      <w:pPr>
        <w:spacing w:after="120"/>
        <w:jc w:val="both"/>
      </w:pPr>
      <w:r>
        <w:rPr>
          <w:rFonts w:ascii="Arial" w:cs="Arial" w:eastAsia="Arial" w:hAnsi="Arial"/>
          <w:sz w:val="24"/>
          <w:szCs w:val="24"/>
        </w:rPr>
        <w:t xml:space="preserve">85. В ячейках 403, 410 графы 3 указывается марка транспортного средства.</w:t>
      </w:r>
    </w:p>
    <w:p>
      <w:pPr>
        <w:spacing w:after="120"/>
        <w:jc w:val="both"/>
      </w:pPr>
      <w:r>
        <w:rPr>
          <w:rFonts w:ascii="Arial" w:cs="Arial" w:eastAsia="Arial" w:hAnsi="Arial"/>
          <w:sz w:val="24"/>
          <w:szCs w:val="24"/>
        </w:rPr>
        <w:t xml:space="preserve">86. В ячейках 404, 411 графы 5 указывается балансовая стоимость транспортного средства.</w:t>
      </w:r>
    </w:p>
    <w:p>
      <w:pPr>
        <w:spacing w:after="120"/>
        <w:jc w:val="both"/>
      </w:pPr>
      <w:r>
        <w:rPr>
          <w:rFonts w:ascii="Arial" w:cs="Arial" w:eastAsia="Arial" w:hAnsi="Arial"/>
          <w:sz w:val="24"/>
          <w:szCs w:val="24"/>
        </w:rPr>
        <w:t xml:space="preserve">87. В ячейках 405, 412 графы 6 указывается ставка налога согласно подпункту "б" пункта 3 статьи 328 Налогового кодекса Кыргызской Республики.</w:t>
      </w:r>
    </w:p>
    <w:p>
      <w:pPr>
        <w:spacing w:after="120"/>
        <w:jc w:val="both"/>
      </w:pPr>
      <w:r>
        <w:rPr>
          <w:rFonts w:ascii="Arial" w:cs="Arial" w:eastAsia="Arial" w:hAnsi="Arial"/>
          <w:sz w:val="24"/>
          <w:szCs w:val="24"/>
        </w:rPr>
        <w:t xml:space="preserve">88. В ячейках 406, 413 графы 7 указывается сумма налога (сомов) (графа 5 х графу 6), т.е. значения ячеек 404, 411 графы 5 умножаются на значения ячеек 405, 412 графы 6.</w:t>
      </w:r>
    </w:p>
    <w:p>
      <w:pPr>
        <w:spacing w:after="120"/>
        <w:jc w:val="both"/>
      </w:pPr>
      <w:r>
        <w:rPr>
          <w:rFonts w:ascii="Arial" w:cs="Arial" w:eastAsia="Arial" w:hAnsi="Arial"/>
          <w:sz w:val="24"/>
          <w:szCs w:val="24"/>
        </w:rPr>
        <w:t xml:space="preserve">89. В ячейках 407, 414 графы 8 указывается сумма льготы, предусмотренная статьей 330 Налогового кодекса Кыргызской Республики.</w:t>
      </w:r>
    </w:p>
    <w:p>
      <w:pPr>
        <w:spacing w:after="120"/>
        <w:jc w:val="both"/>
      </w:pPr>
      <w:r>
        <w:rPr>
          <w:rFonts w:ascii="Arial" w:cs="Arial" w:eastAsia="Arial" w:hAnsi="Arial"/>
          <w:sz w:val="24"/>
          <w:szCs w:val="24"/>
        </w:rPr>
        <w:t xml:space="preserve">90. В ячейках 408, 415 графы 9 указывается сумма налога к уплате (графа 7 - графа 8), т.е. разность значений ячеек 406, 413 графы 7 и ячеек 407, 414 графы 8.</w:t>
      </w:r>
    </w:p>
    <w:p>
      <w:pPr>
        <w:spacing w:after="120"/>
        <w:jc w:val="both"/>
      </w:pPr>
      <w:r>
        <w:rPr>
          <w:rFonts w:ascii="Arial" w:cs="Arial" w:eastAsia="Arial" w:hAnsi="Arial"/>
          <w:sz w:val="24"/>
          <w:szCs w:val="24"/>
        </w:rPr>
        <w:t xml:space="preserve">91. В ячейках 416, 423 графы 2 указывается вид транспорта по признаку "В" - не имеющего двигателя внутреннего сгорания и балансовой стоимости в соответствии с кодом транспорта, отраженным в таблице 7.</w:t>
      </w:r>
    </w:p>
    <w:p>
      <w:pPr>
        <w:spacing w:after="120"/>
        <w:jc w:val="both"/>
      </w:pPr>
      <w:r>
        <w:rPr>
          <w:rFonts w:ascii="Arial" w:cs="Arial" w:eastAsia="Arial" w:hAnsi="Arial"/>
          <w:sz w:val="24"/>
          <w:szCs w:val="24"/>
        </w:rPr>
        <w:t xml:space="preserve">92. В ячейках 417, 424 графы 3 указывается марка транспортного средства.</w:t>
      </w:r>
    </w:p>
    <w:p>
      <w:pPr>
        <w:spacing w:after="120"/>
        <w:jc w:val="both"/>
      </w:pPr>
      <w:r>
        <w:rPr>
          <w:rFonts w:ascii="Arial" w:cs="Arial" w:eastAsia="Arial" w:hAnsi="Arial"/>
          <w:sz w:val="24"/>
          <w:szCs w:val="24"/>
        </w:rPr>
        <w:t xml:space="preserve">93. В ячейках 418, 425 графы 5 указывается стоимость, определяемая комиссией, созданной решением органа местного самоуправления. Порядок определения стоимости объекта имущества 4 группы, не имеющего двигателя внутреннего сгорания и учетной стоимости, установлен постановлением Правительства Кыргызской Республики от 19 марта 2010 года № 163.</w:t>
      </w:r>
    </w:p>
    <w:p>
      <w:pPr>
        <w:spacing w:after="120"/>
        <w:jc w:val="both"/>
      </w:pPr>
      <w:r>
        <w:rPr>
          <w:rFonts w:ascii="Arial" w:cs="Arial" w:eastAsia="Arial" w:hAnsi="Arial"/>
          <w:sz w:val="24"/>
          <w:szCs w:val="24"/>
        </w:rPr>
        <w:t xml:space="preserve">94. В ячейках 419, 426 графы 6 указывается ставка налога согласно подпункту "в" пункта 3 статьи 328 Налогового кодекса Кыргызской Республики.</w:t>
      </w:r>
    </w:p>
    <w:p>
      <w:pPr>
        <w:spacing w:after="120"/>
        <w:jc w:val="both"/>
      </w:pPr>
      <w:r>
        <w:rPr>
          <w:rFonts w:ascii="Arial" w:cs="Arial" w:eastAsia="Arial" w:hAnsi="Arial"/>
          <w:sz w:val="24"/>
          <w:szCs w:val="24"/>
        </w:rPr>
        <w:t xml:space="preserve">95. В ячейках 420, 427 графы 7 указывается сумма налога (сомов) (графа 5 х графу 6), т.е. значение ячеек 418, 425 графы 5 умножается на значение ячеек 419, 426 графы 6.</w:t>
      </w:r>
    </w:p>
    <w:p>
      <w:pPr>
        <w:spacing w:after="120"/>
        <w:jc w:val="both"/>
      </w:pPr>
      <w:r>
        <w:rPr>
          <w:rFonts w:ascii="Arial" w:cs="Arial" w:eastAsia="Arial" w:hAnsi="Arial"/>
          <w:sz w:val="24"/>
          <w:szCs w:val="24"/>
        </w:rPr>
        <w:t xml:space="preserve">96. В ячейках 421, 428 графы 8 указывается сумма льготы, предусмотренная статьей 330 Налогового кодекса.</w:t>
      </w:r>
    </w:p>
    <w:p>
      <w:pPr>
        <w:spacing w:after="120"/>
        <w:jc w:val="both"/>
      </w:pPr>
      <w:r>
        <w:rPr>
          <w:rFonts w:ascii="Arial" w:cs="Arial" w:eastAsia="Arial" w:hAnsi="Arial"/>
          <w:sz w:val="24"/>
          <w:szCs w:val="24"/>
        </w:rPr>
        <w:t xml:space="preserve">97. В ячейках 422, 429 графы 9 указывается сумма налога к уплате (графа 7 - графа 8), т.е. разность значений ячеек 420, 427 графы 7 и ячеек 421, 428 графы 8.</w:t>
      </w:r>
    </w:p>
    <w:p>
      <w:pPr>
        <w:spacing w:after="120"/>
        <w:jc w:val="both"/>
      </w:pPr>
      <w:r>
        <w:rPr>
          <w:rFonts w:ascii="Arial" w:cs="Arial" w:eastAsia="Arial" w:hAnsi="Arial"/>
          <w:sz w:val="24"/>
          <w:szCs w:val="24"/>
        </w:rPr>
        <w:t xml:space="preserve">98. В ячейках 430, 431 указываются итоговые суммы по объектам 4 группы (сомов).</w:t>
      </w:r>
    </w:p>
    <w:p>
      <w:pPr>
        <w:spacing w:after="120"/>
        <w:jc w:val="both"/>
      </w:pPr>
      <w:r>
        <w:rPr>
          <w:rFonts w:ascii="Arial" w:cs="Arial" w:eastAsia="Arial" w:hAnsi="Arial"/>
          <w:sz w:val="24"/>
          <w:szCs w:val="24"/>
        </w:rPr>
        <w:t xml:space="preserve">Пример. Предприятие имеет транспортное средство - автомобиль марки Тойота-Ландкрузер, год выпуска - 2005 год, объем двигателя - 4664.</w:t>
      </w:r>
    </w:p>
    <w:p>
      <w:pPr>
        <w:spacing w:after="120"/>
        <w:jc w:val="both"/>
      </w:pPr>
      <w:r>
        <w:rPr>
          <w:rFonts w:ascii="Arial" w:cs="Arial" w:eastAsia="Arial" w:hAnsi="Arial"/>
          <w:sz w:val="24"/>
          <w:szCs w:val="24"/>
        </w:rPr>
        <w:t xml:space="preserve">Срок эксплуатации транспортного средства - 11 лет. Ставка налога 0,75 сома с каждого 1 куб.см рабочего объема двигателя.</w:t>
      </w:r>
    </w:p>
    <w:p>
      <w:pPr>
        <w:spacing w:after="120"/>
        <w:jc w:val="both"/>
      </w:pPr>
      <w:r>
        <w:rPr>
          <w:rFonts w:ascii="Arial" w:cs="Arial" w:eastAsia="Arial" w:hAnsi="Arial"/>
          <w:sz w:val="24"/>
          <w:szCs w:val="24"/>
        </w:rPr>
        <w:t xml:space="preserve">Сумма налога составляет 3498 сомов (46664 х 0,75).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Информационный расчет по налогу на имущество по объектам имущества 4 группы для физических лиц</w:t>
      </w:r>
    </w:p>
    <w:p>
      <w:pPr>
        <w:spacing w:after="120"/>
        <w:jc w:val="both"/>
      </w:pPr>
      <w:r>
        <w:rPr>
          <w:rFonts w:ascii="Arial" w:cs="Arial" w:eastAsia="Arial" w:hAnsi="Arial"/>
          <w:sz w:val="24"/>
          <w:szCs w:val="24"/>
        </w:rPr>
        <w:t xml:space="preserve">(FORM STI-090)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В графе 1 выделяются объекты имущества 4 группы по коду признака транспортного средства согласно таблице 6.</w:t>
      </w:r>
    </w:p>
    <w:p>
      <w:pPr>
        <w:spacing w:after="120"/>
        <w:jc w:val="both"/>
      </w:pPr>
      <w:r>
        <w:rPr>
          <w:rFonts w:ascii="Arial" w:cs="Arial" w:eastAsia="Arial" w:hAnsi="Arial"/>
          <w:sz w:val="24"/>
          <w:szCs w:val="24"/>
        </w:rPr>
        <w:t xml:space="preserve">100. В ячейках 202, 213, 224, 235 графы 2 указывается вид транспорта в соответствии с кодом транспорта, работающего на двигателе внутреннего сгорания, отраженным в таблице 7. Например, легковой автомобиль - "001", грузовой автомобиль - "002".</w:t>
      </w:r>
    </w:p>
    <w:p>
      <w:pPr>
        <w:spacing w:after="120"/>
        <w:jc w:val="both"/>
      </w:pPr>
      <w:r>
        <w:rPr>
          <w:rFonts w:ascii="Arial" w:cs="Arial" w:eastAsia="Arial" w:hAnsi="Arial"/>
          <w:sz w:val="24"/>
          <w:szCs w:val="24"/>
        </w:rPr>
        <w:t xml:space="preserve">101. В ячейках 203, 214, 225, 236 графы 3 указываются коды пользователей имущества согласно таблице 2.</w:t>
      </w:r>
    </w:p>
    <w:p>
      <w:pPr>
        <w:spacing w:after="120"/>
        <w:jc w:val="both"/>
      </w:pPr>
      <w:r>
        <w:rPr>
          <w:rFonts w:ascii="Arial" w:cs="Arial" w:eastAsia="Arial" w:hAnsi="Arial"/>
          <w:sz w:val="24"/>
          <w:szCs w:val="24"/>
        </w:rPr>
        <w:t xml:space="preserve">102. В ячейках 204, 215, 226, 237 графы 4 указывается марка транспортного средства. Например, Тойота-Ландкрузер, Ауди-80.</w:t>
      </w:r>
    </w:p>
    <w:p>
      <w:pPr>
        <w:spacing w:after="120"/>
        <w:jc w:val="both"/>
      </w:pPr>
      <w:r>
        <w:rPr>
          <w:rFonts w:ascii="Arial" w:cs="Arial" w:eastAsia="Arial" w:hAnsi="Arial"/>
          <w:sz w:val="24"/>
          <w:szCs w:val="24"/>
        </w:rPr>
        <w:t xml:space="preserve">103. В ячейках 205, 216, 227, 238 графы 5 указываются серия и государственный номер транспорта. Например, B8195G.</w:t>
      </w:r>
    </w:p>
    <w:p>
      <w:pPr>
        <w:spacing w:after="120"/>
        <w:jc w:val="both"/>
      </w:pPr>
      <w:r>
        <w:rPr>
          <w:rFonts w:ascii="Arial" w:cs="Arial" w:eastAsia="Arial" w:hAnsi="Arial"/>
          <w:sz w:val="24"/>
          <w:szCs w:val="24"/>
        </w:rPr>
        <w:t xml:space="preserve">104. В ячейках 206, 217, 228, 239 графы 6 указываются серия и номер свидетельства о регистрации транспортного средства. Например, AB 398038.</w:t>
      </w:r>
    </w:p>
    <w:p>
      <w:pPr>
        <w:spacing w:after="120"/>
        <w:jc w:val="both"/>
      </w:pPr>
      <w:r>
        <w:rPr>
          <w:rFonts w:ascii="Arial" w:cs="Arial" w:eastAsia="Arial" w:hAnsi="Arial"/>
          <w:sz w:val="24"/>
          <w:szCs w:val="24"/>
        </w:rPr>
        <w:t xml:space="preserve">105. В ячейках 207, 218, 229, 240 графы 7 указывается год выпуска транспортного средства заводом-изготовителем. Например, 2005.</w:t>
      </w:r>
    </w:p>
    <w:p>
      <w:pPr>
        <w:spacing w:after="120"/>
        <w:jc w:val="both"/>
      </w:pPr>
      <w:r>
        <w:rPr>
          <w:rFonts w:ascii="Arial" w:cs="Arial" w:eastAsia="Arial" w:hAnsi="Arial"/>
          <w:sz w:val="24"/>
          <w:szCs w:val="24"/>
        </w:rPr>
        <w:t xml:space="preserve">106. В ячейках 208, 219, 230, 241 графы 8 указывается налоговая база - рабочий объем двигателя (куб.см). Например, 4664, 1798, 1760.</w:t>
      </w:r>
    </w:p>
    <w:p>
      <w:pPr>
        <w:spacing w:after="120"/>
        <w:jc w:val="both"/>
      </w:pPr>
      <w:r>
        <w:rPr>
          <w:rFonts w:ascii="Arial" w:cs="Arial" w:eastAsia="Arial" w:hAnsi="Arial"/>
          <w:sz w:val="24"/>
          <w:szCs w:val="24"/>
        </w:rPr>
        <w:t xml:space="preserve">107. В ячейках 209, 220, 231, 242 графы 9 указывается ставка налога с каждого 1 куб.см рабочего объема двигателя (сомов) в соответствии с подпунктом "а" пункта 3 статьи 328 Налогового кодекса Кыргызской Республики согласно таблице 8.</w:t>
      </w:r>
    </w:p>
    <w:p>
      <w:pPr>
        <w:spacing w:after="120"/>
        <w:jc w:val="both"/>
      </w:pPr>
      <w:r>
        <w:rPr>
          <w:rFonts w:ascii="Arial" w:cs="Arial" w:eastAsia="Arial" w:hAnsi="Arial"/>
          <w:sz w:val="24"/>
          <w:szCs w:val="24"/>
        </w:rPr>
        <w:t xml:space="preserve">108. В ячейках 210, 221, 232, 243 графы 10 указывается сумма налога (сомов) (графа 8 х графу 9), т.е. значение ячеек 208, 219, 230, 241 графы 8 умножается на значение ячеек 209, 220, 231, 242 графы 9.</w:t>
      </w:r>
    </w:p>
    <w:p>
      <w:pPr>
        <w:spacing w:after="120"/>
        <w:jc w:val="both"/>
      </w:pPr>
      <w:r>
        <w:rPr>
          <w:rFonts w:ascii="Arial" w:cs="Arial" w:eastAsia="Arial" w:hAnsi="Arial"/>
          <w:sz w:val="24"/>
          <w:szCs w:val="24"/>
        </w:rPr>
        <w:t xml:space="preserve">109. В ячейках 211, 222, 233, 244 графы 11 указывается сумма льготы, предусмотренная статьей 330 Налогового кодекса Кыргызской Республики . В случае отсутствия льготы проставляется значение "0".</w:t>
      </w:r>
    </w:p>
    <w:p>
      <w:pPr>
        <w:spacing w:after="120"/>
        <w:jc w:val="both"/>
      </w:pPr>
      <w:r>
        <w:rPr>
          <w:rFonts w:ascii="Arial" w:cs="Arial" w:eastAsia="Arial" w:hAnsi="Arial"/>
          <w:sz w:val="24"/>
          <w:szCs w:val="24"/>
        </w:rPr>
        <w:t xml:space="preserve">110. В ячейках 212, 223, 234, 245 графы 12 указывается сумма налога к уплате (сом.) (графа 10 - графа 11), т.е. разность значений ячеек 210, 221, 232, 243 графы 10 и ячеек 211, 222, 233, 244 графы 11.</w:t>
      </w:r>
    </w:p>
    <w:p>
      <w:pPr>
        <w:spacing w:after="120"/>
        <w:jc w:val="both"/>
      </w:pPr>
      <w:r>
        <w:rPr>
          <w:rFonts w:ascii="Arial" w:cs="Arial" w:eastAsia="Arial" w:hAnsi="Arial"/>
          <w:sz w:val="24"/>
          <w:szCs w:val="24"/>
        </w:rPr>
        <w:t xml:space="preserve">111. В ячейках 246, 256, 266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статьи 328 Налогового кодекса, или не имеющих двигателя внутреннего сгорания.</w:t>
      </w:r>
    </w:p>
    <w:p>
      <w:pPr>
        <w:spacing w:after="120"/>
        <w:jc w:val="both"/>
      </w:pPr>
      <w:r>
        <w:rPr>
          <w:rFonts w:ascii="Arial" w:cs="Arial" w:eastAsia="Arial" w:hAnsi="Arial"/>
          <w:sz w:val="24"/>
          <w:szCs w:val="24"/>
        </w:rPr>
        <w:t xml:space="preserve">112. В ячейках 247, 257, 267 графы 3 указываются коды пользователей имущества согласно таблице 2.</w:t>
      </w:r>
    </w:p>
    <w:p>
      <w:pPr>
        <w:spacing w:after="120"/>
        <w:jc w:val="both"/>
      </w:pPr>
      <w:r>
        <w:rPr>
          <w:rFonts w:ascii="Arial" w:cs="Arial" w:eastAsia="Arial" w:hAnsi="Arial"/>
          <w:sz w:val="24"/>
          <w:szCs w:val="24"/>
        </w:rPr>
        <w:t xml:space="preserve">113. В ячейках 248, 258, 268 графы 4 указывается марка транспортного средства.</w:t>
      </w:r>
    </w:p>
    <w:p>
      <w:pPr>
        <w:spacing w:after="120"/>
        <w:jc w:val="both"/>
      </w:pPr>
      <w:r>
        <w:rPr>
          <w:rFonts w:ascii="Arial" w:cs="Arial" w:eastAsia="Arial" w:hAnsi="Arial"/>
          <w:sz w:val="24"/>
          <w:szCs w:val="24"/>
        </w:rPr>
        <w:t xml:space="preserve">114. В ячейках 249, 259, 269 графы 5 указываются серия и государственный номер транспорта.</w:t>
      </w:r>
    </w:p>
    <w:p>
      <w:pPr>
        <w:spacing w:after="120"/>
        <w:jc w:val="both"/>
      </w:pPr>
      <w:r>
        <w:rPr>
          <w:rFonts w:ascii="Arial" w:cs="Arial" w:eastAsia="Arial" w:hAnsi="Arial"/>
          <w:sz w:val="24"/>
          <w:szCs w:val="24"/>
        </w:rPr>
        <w:t xml:space="preserve">115. В ячейках 250, 260, 270 графы 6 указываются серия и номер свидетельства о регистрации транспортного средства.</w:t>
      </w:r>
    </w:p>
    <w:p>
      <w:pPr>
        <w:spacing w:after="120"/>
        <w:jc w:val="both"/>
      </w:pPr>
      <w:r>
        <w:rPr>
          <w:rFonts w:ascii="Arial" w:cs="Arial" w:eastAsia="Arial" w:hAnsi="Arial"/>
          <w:sz w:val="24"/>
          <w:szCs w:val="24"/>
        </w:rPr>
        <w:t xml:space="preserve">116. В ячейках 251, 261, 271 графы 8 указывается налоговая база балансовая стоимость, определяемая в соответствии с подпунктом "б" пункта 2 статьи 325 Налогового кодекса Кыргызской Республики.</w:t>
      </w:r>
    </w:p>
    <w:p>
      <w:pPr>
        <w:spacing w:after="120"/>
        <w:jc w:val="both"/>
      </w:pPr>
      <w:r>
        <w:rPr>
          <w:rFonts w:ascii="Arial" w:cs="Arial" w:eastAsia="Arial" w:hAnsi="Arial"/>
          <w:sz w:val="24"/>
          <w:szCs w:val="24"/>
        </w:rPr>
        <w:t xml:space="preserve">117. В ячейках 252, 262, 272 графы 9 указывается ставка налога согласно подпункта "б" пункта 3 статьи 328 Налогового кодекса Кыргызской Республики.</w:t>
      </w:r>
    </w:p>
    <w:p>
      <w:pPr>
        <w:spacing w:after="120"/>
        <w:jc w:val="both"/>
      </w:pPr>
      <w:r>
        <w:rPr>
          <w:rFonts w:ascii="Arial" w:cs="Arial" w:eastAsia="Arial" w:hAnsi="Arial"/>
          <w:sz w:val="24"/>
          <w:szCs w:val="24"/>
        </w:rPr>
        <w:t xml:space="preserve">118. В ячейках 253, 263, 273 графы 10 указывается сумма налога (сом.) (графа 8 х графа 9), т.е. значения ячеек 251, 261, 271 графы 8 умножаются на значения ячеек 252, 262, 272 графы 9.</w:t>
      </w:r>
    </w:p>
    <w:p>
      <w:pPr>
        <w:spacing w:after="120"/>
        <w:jc w:val="both"/>
      </w:pPr>
      <w:r>
        <w:rPr>
          <w:rFonts w:ascii="Arial" w:cs="Arial" w:eastAsia="Arial" w:hAnsi="Arial"/>
          <w:sz w:val="24"/>
          <w:szCs w:val="24"/>
        </w:rPr>
        <w:t xml:space="preserve">119. В ячейках 254, 264, 274 графы 11 указываются сумма льготы, предусмотренная статьей 330 Налогового кодекса Кыргызской Республики.</w:t>
      </w:r>
    </w:p>
    <w:p>
      <w:pPr>
        <w:spacing w:after="120"/>
        <w:jc w:val="both"/>
      </w:pPr>
      <w:r>
        <w:rPr>
          <w:rFonts w:ascii="Arial" w:cs="Arial" w:eastAsia="Arial" w:hAnsi="Arial"/>
          <w:sz w:val="24"/>
          <w:szCs w:val="24"/>
        </w:rPr>
        <w:t xml:space="preserve">120. В ячейках 255, 265, 275 графы 12 указываются сумма налога к уплате (сом.) (графа 10 - графа 11), т.е. разность значений ячеек 253, 263, 273 графы 10 и ячеек 254, 264, 274 графы 11.</w:t>
      </w:r>
    </w:p>
    <w:p>
      <w:pPr>
        <w:spacing w:after="120"/>
        <w:jc w:val="both"/>
      </w:pPr>
      <w:r>
        <w:rPr>
          <w:rFonts w:ascii="Arial" w:cs="Arial" w:eastAsia="Arial" w:hAnsi="Arial"/>
          <w:sz w:val="24"/>
          <w:szCs w:val="24"/>
        </w:rPr>
        <w:t xml:space="preserve">121. В ячейках 276, 285 графы 2 указывается вид транспорта по признаку "в" - не имеющих двигателя внутреннего сгорания и балансовой стоимости в соответствии с кодом транспорта, отраженным в таблице 7.</w:t>
      </w:r>
    </w:p>
    <w:p>
      <w:pPr>
        <w:spacing w:after="120"/>
        <w:jc w:val="both"/>
      </w:pPr>
      <w:r>
        <w:rPr>
          <w:rFonts w:ascii="Arial" w:cs="Arial" w:eastAsia="Arial" w:hAnsi="Arial"/>
          <w:sz w:val="24"/>
          <w:szCs w:val="24"/>
        </w:rPr>
        <w:t xml:space="preserve">122. В ячейках 277, 286 графы 3 указываются коды пользователей имущества согласно таблице 2.</w:t>
      </w:r>
    </w:p>
    <w:p>
      <w:pPr>
        <w:spacing w:after="120"/>
        <w:jc w:val="both"/>
      </w:pPr>
      <w:r>
        <w:rPr>
          <w:rFonts w:ascii="Arial" w:cs="Arial" w:eastAsia="Arial" w:hAnsi="Arial"/>
          <w:sz w:val="24"/>
          <w:szCs w:val="24"/>
        </w:rPr>
        <w:t xml:space="preserve">123. В ячейках 278, 287 графы 4 указывается марка транспортного средства.</w:t>
      </w:r>
    </w:p>
    <w:p>
      <w:pPr>
        <w:spacing w:after="120"/>
        <w:jc w:val="both"/>
      </w:pPr>
      <w:r>
        <w:rPr>
          <w:rFonts w:ascii="Arial" w:cs="Arial" w:eastAsia="Arial" w:hAnsi="Arial"/>
          <w:sz w:val="24"/>
          <w:szCs w:val="24"/>
        </w:rPr>
        <w:t xml:space="preserve">124. В ячейках 279, 288 графы 6 указываются серия и номер свидетельства о регистрации транспортного средства.</w:t>
      </w:r>
    </w:p>
    <w:p>
      <w:pPr>
        <w:spacing w:after="120"/>
        <w:jc w:val="both"/>
      </w:pPr>
      <w:r>
        <w:rPr>
          <w:rFonts w:ascii="Arial" w:cs="Arial" w:eastAsia="Arial" w:hAnsi="Arial"/>
          <w:sz w:val="24"/>
          <w:szCs w:val="24"/>
        </w:rPr>
        <w:t xml:space="preserve">125. В ячейках 280, 289 графы 8 указывается налоговая база - стоимость, определяемая комиссией, созданной решением органа местного самоуправления. Порядок определения стоимости объекта имущества 4 группы, не имеющего двигателя внутреннего сгорания и учетной стоимости, установлен постановлением Правительства Кыргызской Республики от 19 марта 2010 года № 163.</w:t>
      </w:r>
    </w:p>
    <w:p>
      <w:pPr>
        <w:spacing w:after="120"/>
        <w:jc w:val="both"/>
      </w:pPr>
      <w:r>
        <w:rPr>
          <w:rFonts w:ascii="Arial" w:cs="Arial" w:eastAsia="Arial" w:hAnsi="Arial"/>
          <w:sz w:val="24"/>
          <w:szCs w:val="24"/>
        </w:rPr>
        <w:t xml:space="preserve">126. В ячейках 281, 290 графы 9 указывается ставка налога согласно подпункту "в" пункта 3 статьи 328 Налогового кодекса Кыргызской Республики.</w:t>
      </w:r>
    </w:p>
    <w:p>
      <w:pPr>
        <w:spacing w:after="120"/>
        <w:jc w:val="both"/>
      </w:pPr>
      <w:r>
        <w:rPr>
          <w:rFonts w:ascii="Arial" w:cs="Arial" w:eastAsia="Arial" w:hAnsi="Arial"/>
          <w:sz w:val="24"/>
          <w:szCs w:val="24"/>
        </w:rPr>
        <w:t xml:space="preserve">127. В ячейках 282, 291 графы 10 указывается сумма налога (сом.) (графа 8 х графу 9), т.е. значения ячеек 280, 289 графы 8 умножаются на значения ячеек 281, 290 графы 9.</w:t>
      </w:r>
    </w:p>
    <w:p>
      <w:pPr>
        <w:spacing w:after="120"/>
        <w:jc w:val="both"/>
      </w:pPr>
      <w:r>
        <w:rPr>
          <w:rFonts w:ascii="Arial" w:cs="Arial" w:eastAsia="Arial" w:hAnsi="Arial"/>
          <w:sz w:val="24"/>
          <w:szCs w:val="24"/>
        </w:rPr>
        <w:t xml:space="preserve">128. В ячейках 283, 292 графы 11 указывается сумма льготы, предусмотренная статьей 330 Налогового кодекса.</w:t>
      </w:r>
    </w:p>
    <w:p>
      <w:pPr>
        <w:spacing w:after="120"/>
        <w:jc w:val="both"/>
      </w:pPr>
      <w:r>
        <w:rPr>
          <w:rFonts w:ascii="Arial" w:cs="Arial" w:eastAsia="Arial" w:hAnsi="Arial"/>
          <w:sz w:val="24"/>
          <w:szCs w:val="24"/>
        </w:rPr>
        <w:t xml:space="preserve">129. В ячейках 284, 293 графы 12 указывается сумма налога к уплате (сом.) (графа 10 - графа 11), т.е. разность значений ячеек 282, 291 графы 10 и ячеек 283, 292 графы 11.</w:t>
      </w:r>
    </w:p>
    <w:p>
      <w:pPr>
        <w:spacing w:after="120"/>
        <w:jc w:val="both"/>
      </w:pPr>
      <w:r>
        <w:rPr>
          <w:rFonts w:ascii="Arial" w:cs="Arial" w:eastAsia="Arial" w:hAnsi="Arial"/>
          <w:sz w:val="24"/>
          <w:szCs w:val="24"/>
        </w:rPr>
        <w:t xml:space="preserve">130. В ячейке 294 указывается итоговая сумма налога по объектам 4 группы (сом.).</w:t>
      </w:r>
    </w:p>
    <w:p>
      <w:pPr>
        <w:spacing w:after="120"/>
        <w:jc w:val="both"/>
      </w:pPr>
      <w:r>
        <w:rPr>
          <w:rFonts w:ascii="Arial" w:cs="Arial" w:eastAsia="Arial" w:hAnsi="Arial"/>
          <w:sz w:val="24"/>
          <w:szCs w:val="24"/>
        </w:rPr>
        <w:t xml:space="preserve">Пример. Гражданин "А" имеет автомобиль, марка автомобиля - "Ровер", серия и госномер транспортного средства - E9200D, серия и номер свидетельства о регистрации транспортного средства - AB 398038, год выпуска - 1988, объем двигателя - 1798, ставка налога - 0,60.</w:t>
      </w:r>
    </w:p>
    <w:p>
      <w:pPr>
        <w:spacing w:after="120"/>
        <w:jc w:val="both"/>
      </w:pPr>
      <w:r>
        <w:rPr>
          <w:rFonts w:ascii="Arial" w:cs="Arial" w:eastAsia="Arial" w:hAnsi="Arial"/>
          <w:sz w:val="24"/>
          <w:szCs w:val="24"/>
        </w:rPr>
        <w:t xml:space="preserve">Сумма налога составляет 1078,8 сома (1798 х 0,60).".</w:t>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STI-076"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земельному налогу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"FORM STI-077"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Уточненный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Дополнительный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РАСЧЕТ
 по земельному налогу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период └─┴─┴─┴─┘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right"/>
      </w:pPr>
      <w:hyperlink w:history="1" r:id="rId9fmrhnrjtnqvfdh7_2nqy">
        <w:r>
          <w:rPr>
            <w:rFonts w:ascii="Arial" w:cs="Arial" w:eastAsia="Arial" w:hAnsi="Arial"/>
            <w:color w:val="1D4ED8"/>
            <w:sz w:val="24"/>
            <w:szCs w:val="24"/>
            <w:u w:val="single"/>
          </w:rPr>
          <w:t xml:space="preserve">Приложение 9</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форм информационного расчета по земельному налогу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Информационный расчет по земельному налогу</w:t>
      </w:r>
    </w:p>
    <w:p>
      <w:pPr>
        <w:spacing w:after="120"/>
        <w:jc w:val="both"/>
      </w:pPr>
      <w:r>
        <w:rPr>
          <w:rFonts w:ascii="Arial" w:cs="Arial" w:eastAsia="Arial" w:hAnsi="Arial"/>
          <w:sz w:val="24"/>
          <w:szCs w:val="24"/>
        </w:rPr>
        <w:t xml:space="preserve">сельскохозяйственного назначения (FORM STI-076)</w:t>
      </w:r>
    </w:p>
    <w:p>
      <w:pPr>
        <w:spacing w:after="120"/>
        <w:jc w:val="both"/>
      </w:pPr>
      <w:r>
        <w:rPr>
          <w:rFonts w:ascii="Arial" w:cs="Arial" w:eastAsia="Arial" w:hAnsi="Arial"/>
          <w:sz w:val="24"/>
          <w:szCs w:val="24"/>
        </w:rPr>
        <w:t xml:space="preserve">3. Информационный расчет по земельному налогу</w:t>
      </w:r>
    </w:p>
    <w:p>
      <w:pPr>
        <w:spacing w:after="120"/>
        <w:jc w:val="both"/>
      </w:pPr>
      <w:r>
        <w:rPr>
          <w:rFonts w:ascii="Arial" w:cs="Arial" w:eastAsia="Arial" w:hAnsi="Arial"/>
          <w:sz w:val="24"/>
          <w:szCs w:val="24"/>
        </w:rPr>
        <w:t xml:space="preserve">несельскохозяйственного назначения (FORM STI-077)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Информационный расчет по земельному налогу (далее - расчет) состоит из:</w:t>
      </w:r>
    </w:p>
    <w:p>
      <w:pPr>
        <w:spacing w:after="120"/>
        <w:jc w:val="both"/>
      </w:pPr>
      <w:r>
        <w:rPr>
          <w:rFonts w:ascii="Arial" w:cs="Arial" w:eastAsia="Arial" w:hAnsi="Arial"/>
          <w:sz w:val="24"/>
          <w:szCs w:val="24"/>
        </w:rPr>
        <w:t xml:space="preserve">1) информационного расчета по земельному налогу сельскохозяйственного назначения (FORM STI-076);</w:t>
      </w:r>
    </w:p>
    <w:p>
      <w:pPr>
        <w:spacing w:after="120"/>
        <w:jc w:val="both"/>
      </w:pPr>
      <w:r>
        <w:rPr>
          <w:rFonts w:ascii="Arial" w:cs="Arial" w:eastAsia="Arial" w:hAnsi="Arial"/>
          <w:sz w:val="24"/>
          <w:szCs w:val="24"/>
        </w:rPr>
        <w:t xml:space="preserve">2) информационного расчета по земельному налогу несельскохозяйственного назначения (FORM STI-077).</w:t>
      </w:r>
    </w:p>
    <w:p>
      <w:pPr>
        <w:spacing w:after="120"/>
        <w:jc w:val="both"/>
      </w:pPr>
      <w:r>
        <w:rPr>
          <w:rFonts w:ascii="Arial" w:cs="Arial" w:eastAsia="Arial" w:hAnsi="Arial"/>
          <w:sz w:val="24"/>
          <w:szCs w:val="24"/>
        </w:rPr>
        <w:t xml:space="preserve">2. Налогоплательщик (собственник земельного участка или землепользователь) представляет расчеты по земельному налогу (FORM STI - 076, 077) по месту учетной регистрации земельного участка.</w:t>
      </w:r>
    </w:p>
    <w:p>
      <w:pPr>
        <w:spacing w:after="120"/>
        <w:jc w:val="both"/>
      </w:pPr>
      <w:r>
        <w:rPr>
          <w:rFonts w:ascii="Arial" w:cs="Arial" w:eastAsia="Arial" w:hAnsi="Arial"/>
          <w:sz w:val="24"/>
          <w:szCs w:val="24"/>
        </w:rPr>
        <w:t xml:space="preserve">3. Налогоплательщик при представлении расчетов (FORM STI - 076, 077):</w:t>
      </w:r>
    </w:p>
    <w:p>
      <w:pPr>
        <w:spacing w:after="120"/>
        <w:jc w:val="both"/>
      </w:pPr>
      <w:r>
        <w:rPr>
          <w:rFonts w:ascii="Arial" w:cs="Arial" w:eastAsia="Arial" w:hAnsi="Arial"/>
          <w:sz w:val="24"/>
          <w:szCs w:val="24"/>
        </w:rPr>
        <w:t xml:space="preserve">1) в ячейке 001 должен указать вид отчетности отметкой - знаком "X";</w:t>
      </w:r>
    </w:p>
    <w:p>
      <w:pPr>
        <w:spacing w:after="120"/>
        <w:jc w:val="both"/>
      </w:pPr>
      <w:r>
        <w:rPr>
          <w:rFonts w:ascii="Arial" w:cs="Arial" w:eastAsia="Arial" w:hAnsi="Arial"/>
          <w:sz w:val="24"/>
          <w:szCs w:val="24"/>
        </w:rPr>
        <w:t xml:space="preserve">- "первоначальный" - указывается, когда отчетность сдается впервые;</w:t>
      </w:r>
    </w:p>
    <w:p>
      <w:pPr>
        <w:spacing w:after="120"/>
        <w:jc w:val="both"/>
      </w:pPr>
      <w:r>
        <w:rPr>
          <w:rFonts w:ascii="Arial" w:cs="Arial" w:eastAsia="Arial" w:hAnsi="Arial"/>
          <w:sz w:val="24"/>
          <w:szCs w:val="24"/>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w:t>
      </w:r>
    </w:p>
    <w:p>
      <w:pPr>
        <w:spacing w:after="120"/>
        <w:jc w:val="both"/>
      </w:pPr>
      <w:r>
        <w:rPr>
          <w:rFonts w:ascii="Arial" w:cs="Arial" w:eastAsia="Arial" w:hAnsi="Arial"/>
          <w:sz w:val="24"/>
          <w:szCs w:val="24"/>
        </w:rPr>
        <w:t xml:space="preserve">- "дополнительный" - представляется при возникновении налогового обязательства по вновь приобретенному земельному участку или уменьшению налогового обязательства по проданному земельному участку в течение года. Например, предоставляется дополнительный расчет при покупке или продаже земельного участка;</w:t>
      </w:r>
    </w:p>
    <w:p>
      <w:pPr>
        <w:spacing w:after="120"/>
        <w:jc w:val="both"/>
      </w:pPr>
      <w:r>
        <w:rPr>
          <w:rFonts w:ascii="Arial" w:cs="Arial" w:eastAsia="Arial" w:hAnsi="Arial"/>
          <w:sz w:val="24"/>
          <w:szCs w:val="24"/>
        </w:rPr>
        <w:t xml:space="preserve">2) в ячейке 201 указывает год, на который предоставляется информационный расчет по земельному налогу.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Информационный расчет по земельному налогу</w:t>
      </w:r>
    </w:p>
    <w:p>
      <w:pPr>
        <w:spacing w:after="120"/>
        <w:jc w:val="both"/>
      </w:pPr>
      <w:r>
        <w:rPr>
          <w:rFonts w:ascii="Arial" w:cs="Arial" w:eastAsia="Arial" w:hAnsi="Arial"/>
          <w:sz w:val="24"/>
          <w:szCs w:val="24"/>
        </w:rPr>
        <w:t xml:space="preserve">сельскохозяйственного назначения (FORM STI-076)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ячейках 301, 311, 321, 331, 341, 351, 361, 371, 381 графы 1 указываются коды пользователей в зависимости от права владения/пользования земельным участком согласно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Пользователь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ДС     │Долевой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НС     │Не собственник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 ячейках 302, 312, 322, 332, 342, 352, 362, 372, 382 графы 2 указывается местонахождение (область, район, село) земельного участка налогоплательщика по видам сельхозугодий. Например, Иссык-Кульская область, Аксуйский район, село Теплоключенка.</w:t>
      </w:r>
    </w:p>
    <w:p>
      <w:pPr>
        <w:spacing w:after="120"/>
        <w:jc w:val="both"/>
      </w:pPr>
      <w:r>
        <w:rPr>
          <w:rFonts w:ascii="Arial" w:cs="Arial" w:eastAsia="Arial" w:hAnsi="Arial"/>
          <w:sz w:val="24"/>
          <w:szCs w:val="24"/>
        </w:rPr>
        <w:t xml:space="preserve">6. В ячейках 303, 313, 323, 333, 343, 353, 363, 373, 383 графы 3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120"/>
        <w:jc w:val="both"/>
      </w:pPr>
      <w:r>
        <w:rPr>
          <w:rFonts w:ascii="Arial" w:cs="Arial" w:eastAsia="Arial" w:hAnsi="Arial"/>
          <w:sz w:val="24"/>
          <w:szCs w:val="24"/>
        </w:rPr>
        <w:t xml:space="preserve">7. В ячейках 304, 314, 324, 334, 344, 354, 364, 374, 384 графы 4 указывается общая площадь земель по видам сельхозугодий (в гектарах) согласно данным правоудостоверяющего документа.</w:t>
      </w:r>
    </w:p>
    <w:p>
      <w:pPr>
        <w:spacing w:after="120"/>
        <w:jc w:val="both"/>
      </w:pPr>
      <w:r>
        <w:rPr>
          <w:rFonts w:ascii="Arial" w:cs="Arial" w:eastAsia="Arial" w:hAnsi="Arial"/>
          <w:sz w:val="24"/>
          <w:szCs w:val="24"/>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8. В ячейках 305, 315, 325, 335, 345, 355, 365, 375, 385 графы 5 указывается площадь земель по видам сельхозугодий (в гектарах), освобождаемая от налогообложения согласно статье 343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9. В ячейках 306, 316, 326, 336, 346, 356, 366, 376, 386 графы 6 указывается площадь земель по видам сельхозугодий (в гектарах), подлежащая обложению земельным налогом (графа 4 - графа 5), т.е. разность ячеек 304, 314, 324, 334, 344, 354, 364, 374, 384 графы 4 и ячеек 305, 315, 325, 335, 345, 355, 365, 375, 385 графы 5.</w:t>
      </w:r>
    </w:p>
    <w:p>
      <w:pPr>
        <w:spacing w:after="120"/>
        <w:jc w:val="both"/>
      </w:pPr>
      <w:r>
        <w:rPr>
          <w:rFonts w:ascii="Arial" w:cs="Arial" w:eastAsia="Arial" w:hAnsi="Arial"/>
          <w:sz w:val="24"/>
          <w:szCs w:val="24"/>
        </w:rPr>
        <w:t xml:space="preserve">10. В ячейках 307, 317, 327, 337, 347, 357, 367, 377, 387 графы 7 указывается период правообладания земельным участком, т.е. количество месяцев правовладения/пользования земельным участком.</w:t>
      </w:r>
    </w:p>
    <w:p>
      <w:pPr>
        <w:spacing w:after="120"/>
        <w:jc w:val="both"/>
      </w:pPr>
      <w:r>
        <w:rPr>
          <w:rFonts w:ascii="Arial" w:cs="Arial" w:eastAsia="Arial" w:hAnsi="Arial"/>
          <w:sz w:val="24"/>
          <w:szCs w:val="24"/>
        </w:rPr>
        <w:t xml:space="preserve">Например: 12 месяцев; 6 месяцев; 3 месяца.</w:t>
      </w:r>
    </w:p>
    <w:p>
      <w:pPr>
        <w:spacing w:after="120"/>
        <w:jc w:val="both"/>
      </w:pPr>
      <w:r>
        <w:rPr>
          <w:rFonts w:ascii="Arial" w:cs="Arial" w:eastAsia="Arial" w:hAnsi="Arial"/>
          <w:sz w:val="24"/>
          <w:szCs w:val="24"/>
        </w:rPr>
        <w:t xml:space="preserve">11. В ячейках 308, 318, 328, 338, 348, 358, 368, 378, 388 графы 8 указываются базовые ставки земельного налога (в сомах), установленные для земель по видам сельскохозяйственных угодий, согласно части 1 статьи 337 Налогового кодекса.</w:t>
      </w:r>
    </w:p>
    <w:p>
      <w:pPr>
        <w:spacing w:after="120"/>
        <w:jc w:val="both"/>
      </w:pPr>
      <w:r>
        <w:rPr>
          <w:rFonts w:ascii="Arial" w:cs="Arial" w:eastAsia="Arial" w:hAnsi="Arial"/>
          <w:sz w:val="24"/>
          <w:szCs w:val="24"/>
        </w:rPr>
        <w:t xml:space="preserve">12. В ячейках 309, 319, 329, 339, 349, 359, 369, 379, 389 графы 9 указывается коэффициент инфляции (Ки), установленный законодательством Кыргызской Республики.</w:t>
      </w:r>
    </w:p>
    <w:p>
      <w:pPr>
        <w:spacing w:after="120"/>
        <w:jc w:val="both"/>
      </w:pPr>
      <w:r>
        <w:rPr>
          <w:rFonts w:ascii="Arial" w:cs="Arial" w:eastAsia="Arial" w:hAnsi="Arial"/>
          <w:sz w:val="24"/>
          <w:szCs w:val="24"/>
        </w:rPr>
        <w:t xml:space="preserve">13. В ячейках 310, 320, 330, 340, 350, 360, 370, 380, 390 графы 10 указывается сумма земельного налога по видам сельхозугодий (в сомах) (графа 6 х графу 8 х графу 9), где значение ячеек 306, 316, 326, 336, 346, 356, 366, 376, 386 графы 6 умножается на значение ячеек 308, 318, 328, 338, 348, 358, 368, 378, 388 графы 8, умножается на значение ячеек 309, 319, 329, 339, 349, 359, 369, 379, 389 графы 9.</w:t>
      </w:r>
    </w:p>
    <w:p>
      <w:pPr>
        <w:spacing w:after="120"/>
        <w:jc w:val="both"/>
      </w:pPr>
      <w:r>
        <w:rPr>
          <w:rFonts w:ascii="Arial" w:cs="Arial" w:eastAsia="Arial" w:hAnsi="Arial"/>
          <w:sz w:val="24"/>
          <w:szCs w:val="24"/>
        </w:rPr>
        <w:t xml:space="preserve">14. В ячейке 391 указывается итоговая сумма налога.</w:t>
      </w:r>
    </w:p>
    <w:p>
      <w:pPr>
        <w:spacing w:after="120"/>
        <w:jc w:val="both"/>
      </w:pPr>
      <w:r>
        <w:rPr>
          <w:rFonts w:ascii="Arial" w:cs="Arial" w:eastAsia="Arial" w:hAnsi="Arial"/>
          <w:sz w:val="24"/>
          <w:szCs w:val="24"/>
        </w:rPr>
        <w:t xml:space="preserve">15. В ячейке 392 указывается сумма налога, подлежащая освобождению от уплаты в соответствии с частью 5 статьи 337, а также частью 2 статьи 344 Налогового кодекса. Например, вследствие стихийного бедствия решением местного кенеша предоставляется освобождение от уплаты земельного налога.</w:t>
      </w:r>
    </w:p>
    <w:p>
      <w:pPr>
        <w:spacing w:after="120"/>
        <w:jc w:val="both"/>
      </w:pPr>
      <w:r>
        <w:rPr>
          <w:rFonts w:ascii="Arial" w:cs="Arial" w:eastAsia="Arial" w:hAnsi="Arial"/>
          <w:sz w:val="24"/>
          <w:szCs w:val="24"/>
        </w:rPr>
        <w:t xml:space="preserve">16. В ячейке 393 указывается сумма земельного налога по видам сельхозугодий, подлежащая к уплате (в сомах), т.е. разность значений ячеек 391 и 392.</w:t>
      </w:r>
    </w:p>
    <w:p>
      <w:pPr>
        <w:spacing w:after="120"/>
        <w:jc w:val="both"/>
      </w:pPr>
      <w:r>
        <w:rPr>
          <w:rFonts w:ascii="Arial" w:cs="Arial" w:eastAsia="Arial" w:hAnsi="Arial"/>
          <w:sz w:val="24"/>
          <w:szCs w:val="24"/>
        </w:rPr>
        <w:t xml:space="preserve">17.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земельным участком, должна быть внесена налогоплательщиком в бюджет до или на дату государственной регистрации прав.</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установлена 56,5 сома, 20 мая 2011 года хозяйством продан весь земельный участок, общей площадью 20 га.</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за пользование сельскохозяйственными угодьями определяется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С х П х Ки,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базовая ставка;</w:t>
      </w:r>
    </w:p>
    <w:p>
      <w:pPr>
        <w:spacing w:after="120"/>
        <w:jc w:val="both"/>
      </w:pPr>
      <w:r>
        <w:rPr>
          <w:rFonts w:ascii="Arial" w:cs="Arial" w:eastAsia="Arial" w:hAnsi="Arial"/>
          <w:sz w:val="24"/>
          <w:szCs w:val="24"/>
        </w:rPr>
        <w:t xml:space="preserve">П - площадь;</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20 х 56,5 х 1 = 1130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│налога к│</w:t>
      </w:r>
    </w:p>
    <w:p>
      <w:pPr>
        <w:spacing w:after="120"/>
        <w:jc w:val="both"/>
      </w:pPr>
      <w:r>
        <w:rPr>
          <w:rFonts w:ascii="Arial" w:cs="Arial" w:eastAsia="Arial" w:hAnsi="Arial"/>
          <w:sz w:val="24"/>
          <w:szCs w:val="24"/>
        </w:rPr>
        <w:t xml:space="preserve">│                      │         │          │        │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20   │    12    │  56,5  │   1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крестьянское хозяйство "А" 20 мая 2011 года земельный участок продал, то сумма налога определяется со следующего месяца после даты отчуждения, следующим образом:</w:t>
      </w:r>
    </w:p>
    <w:p>
      <w:pPr>
        <w:spacing w:after="120"/>
        <w:jc w:val="both"/>
      </w:pPr>
      <w:r>
        <w:rPr>
          <w:rFonts w:ascii="Arial" w:cs="Arial" w:eastAsia="Arial" w:hAnsi="Arial"/>
          <w:sz w:val="24"/>
          <w:szCs w:val="24"/>
        </w:rPr>
        <w:t xml:space="preserve">Налог = годовая сумма налога / 12 месяцев х 7 месяцев, т.е. сумма налога составит 1130 / 12 x 7 = 659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продажи": 20 мая 2011 года;</w:t>
      </w:r>
    </w:p>
    <w:p>
      <w:pPr>
        <w:spacing w:after="120"/>
        <w:jc w:val="both"/>
      </w:pPr>
      <w:r>
        <w:rPr>
          <w:rFonts w:ascii="Arial" w:cs="Arial" w:eastAsia="Arial" w:hAnsi="Arial"/>
          <w:sz w:val="24"/>
          <w:szCs w:val="24"/>
        </w:rPr>
        <w:t xml:space="preserve">- в графе "Площадь" указывается размер площади проданного участка со знаком "минус";</w:t>
      </w:r>
    </w:p>
    <w:p>
      <w:pPr>
        <w:spacing w:after="120"/>
        <w:jc w:val="both"/>
      </w:pPr>
      <w:r>
        <w:rPr>
          <w:rFonts w:ascii="Arial" w:cs="Arial" w:eastAsia="Arial" w:hAnsi="Arial"/>
          <w:sz w:val="24"/>
          <w:szCs w:val="24"/>
        </w:rPr>
        <w:t xml:space="preserve">- в графе "Количество месяцев" указывается количество месяцев со следующего месяца отчуждения земельного участка;</w:t>
      </w:r>
    </w:p>
    <w:p>
      <w:pPr>
        <w:spacing w:after="120"/>
        <w:jc w:val="both"/>
      </w:pPr>
      <w:r>
        <w:rPr>
          <w:rFonts w:ascii="Arial" w:cs="Arial" w:eastAsia="Arial" w:hAnsi="Arial"/>
          <w:sz w:val="24"/>
          <w:szCs w:val="24"/>
        </w:rPr>
        <w:t xml:space="preserve">- в графе "Сумма налога к уплате" указывается налоговое обязательство со знаком "минус".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│налога к│</w:t>
      </w:r>
    </w:p>
    <w:p>
      <w:pPr>
        <w:spacing w:after="120"/>
        <w:jc w:val="both"/>
      </w:pPr>
      <w:r>
        <w:rPr>
          <w:rFonts w:ascii="Arial" w:cs="Arial" w:eastAsia="Arial" w:hAnsi="Arial"/>
          <w:sz w:val="24"/>
          <w:szCs w:val="24"/>
        </w:rPr>
        <w:t xml:space="preserve">│                      │         │          │        │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-20   │     7    │  56,5  │   1   │ -659,2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Крестьянское хозяйство "А" имеет земельный участок (пашня богарная), площадью 20 га. Ставка налога за пользование сельскохозяйственными угодьями (пашня богарная) за 1 га составляет 56,5 сома. Крестьянским хозяйством 20 мая 2011 года продана часть земельного участка, площадь которого 5 га.</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определяется аналогично примеру 1:</w:t>
      </w:r>
    </w:p>
    <w:p>
      <w:pPr>
        <w:spacing w:after="120"/>
        <w:jc w:val="both"/>
      </w:pPr>
      <w:r>
        <w:rPr>
          <w:rFonts w:ascii="Arial" w:cs="Arial" w:eastAsia="Arial" w:hAnsi="Arial"/>
          <w:sz w:val="24"/>
          <w:szCs w:val="24"/>
        </w:rPr>
        <w:t xml:space="preserve">20 х 56,5 х 1 = 1130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│налога к│</w:t>
      </w:r>
    </w:p>
    <w:p>
      <w:pPr>
        <w:spacing w:after="120"/>
        <w:jc w:val="both"/>
      </w:pPr>
      <w:r>
        <w:rPr>
          <w:rFonts w:ascii="Arial" w:cs="Arial" w:eastAsia="Arial" w:hAnsi="Arial"/>
          <w:sz w:val="24"/>
          <w:szCs w:val="24"/>
        </w:rPr>
        <w:t xml:space="preserve">│                      │         │          │        │       │ уплате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20    │    12    │  56,5  │   1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20 мая 2011 года часть земельного участка, площадью 5 га продана, то сумма налога определяется со следующего месяца с даты отчуждения, следующим образом:</w:t>
      </w:r>
    </w:p>
    <w:p>
      <w:pPr>
        <w:spacing w:after="120"/>
        <w:jc w:val="both"/>
      </w:pPr>
      <w:r>
        <w:rPr>
          <w:rFonts w:ascii="Arial" w:cs="Arial" w:eastAsia="Arial" w:hAnsi="Arial"/>
          <w:sz w:val="24"/>
          <w:szCs w:val="24"/>
        </w:rPr>
        <w:t xml:space="preserve">56,5 сомов / га - базовая годовая ставка налога;</w:t>
      </w:r>
    </w:p>
    <w:p>
      <w:pPr>
        <w:spacing w:after="120"/>
        <w:jc w:val="both"/>
      </w:pPr>
      <w:r>
        <w:rPr>
          <w:rFonts w:ascii="Arial" w:cs="Arial" w:eastAsia="Arial" w:hAnsi="Arial"/>
          <w:sz w:val="24"/>
          <w:szCs w:val="24"/>
        </w:rPr>
        <w:t xml:space="preserve">56,5 / 12 = 4,7 сома - определяется месячная ставка земельного налога за 1 га;</w:t>
      </w:r>
    </w:p>
    <w:p>
      <w:pPr>
        <w:spacing w:after="120"/>
        <w:jc w:val="both"/>
      </w:pPr>
      <w:r>
        <w:rPr>
          <w:rFonts w:ascii="Arial" w:cs="Arial" w:eastAsia="Arial" w:hAnsi="Arial"/>
          <w:sz w:val="24"/>
          <w:szCs w:val="24"/>
        </w:rPr>
        <w:t xml:space="preserve">5 х 4,7 х 1 = 23,5 сома - сумма земельного налога за 5 га;</w:t>
      </w:r>
    </w:p>
    <w:p>
      <w:pPr>
        <w:spacing w:after="120"/>
        <w:jc w:val="both"/>
      </w:pPr>
      <w:r>
        <w:rPr>
          <w:rFonts w:ascii="Arial" w:cs="Arial" w:eastAsia="Arial" w:hAnsi="Arial"/>
          <w:sz w:val="24"/>
          <w:szCs w:val="24"/>
        </w:rPr>
        <w:t xml:space="preserve">23,5 х 7 = 164,5 сома - сумма налога за 5 га за 7 месяцев.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продажи": 20 мая 2011 года;</w:t>
      </w:r>
    </w:p>
    <w:p>
      <w:pPr>
        <w:spacing w:after="120"/>
        <w:jc w:val="both"/>
      </w:pPr>
      <w:r>
        <w:rPr>
          <w:rFonts w:ascii="Arial" w:cs="Arial" w:eastAsia="Arial" w:hAnsi="Arial"/>
          <w:sz w:val="24"/>
          <w:szCs w:val="24"/>
        </w:rPr>
        <w:t xml:space="preserve">- в графе "Площадь" указывается размер площади проданного участка со знаком "минус";</w:t>
      </w:r>
    </w:p>
    <w:p>
      <w:pPr>
        <w:spacing w:after="120"/>
        <w:jc w:val="both"/>
      </w:pPr>
      <w:r>
        <w:rPr>
          <w:rFonts w:ascii="Arial" w:cs="Arial" w:eastAsia="Arial" w:hAnsi="Arial"/>
          <w:sz w:val="24"/>
          <w:szCs w:val="24"/>
        </w:rPr>
        <w:t xml:space="preserve">- в графе "Количество месяцев" указывается количество месяцев после отчуждения (продажи) земельного участка;</w:t>
      </w:r>
    </w:p>
    <w:p>
      <w:pPr>
        <w:spacing w:after="120"/>
        <w:jc w:val="both"/>
      </w:pPr>
      <w:r>
        <w:rPr>
          <w:rFonts w:ascii="Arial" w:cs="Arial" w:eastAsia="Arial" w:hAnsi="Arial"/>
          <w:sz w:val="24"/>
          <w:szCs w:val="24"/>
        </w:rPr>
        <w:t xml:space="preserve">- в графе "Сумма налога к уплате" указывается налоговое обязательство со знаком "минус".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-5   │     7    │   4,7  │   1   │ -164,5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составляет 56,5 сома.</w:t>
      </w:r>
    </w:p>
    <w:p>
      <w:pPr>
        <w:spacing w:after="120"/>
        <w:jc w:val="both"/>
      </w:pPr>
      <w:r>
        <w:rPr>
          <w:rFonts w:ascii="Arial" w:cs="Arial" w:eastAsia="Arial" w:hAnsi="Arial"/>
          <w:sz w:val="24"/>
          <w:szCs w:val="24"/>
        </w:rPr>
        <w:t xml:space="preserve">Кроме того, 20 июня 2011 года приобретен новый земельный участок, площадью 10 га (пашня богарная).</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определяется аналогично примеру 1:</w:t>
      </w:r>
    </w:p>
    <w:p>
      <w:pPr>
        <w:spacing w:after="120"/>
        <w:jc w:val="both"/>
      </w:pPr>
      <w:r>
        <w:rPr>
          <w:rFonts w:ascii="Arial" w:cs="Arial" w:eastAsia="Arial" w:hAnsi="Arial"/>
          <w:sz w:val="24"/>
          <w:szCs w:val="24"/>
        </w:rPr>
        <w:t xml:space="preserve">20 x 56,5 х 1 = 1130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20   │    12    │  56,5  │   1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20 июня 2011 года приобретен новый земельный участок, площадью 10 га, то сумма налога с периода покупки определяется по следующей формуле:</w:t>
      </w:r>
    </w:p>
    <w:p>
      <w:pPr>
        <w:spacing w:after="120"/>
        <w:jc w:val="both"/>
      </w:pPr>
      <w:r>
        <w:rPr>
          <w:rFonts w:ascii="Arial" w:cs="Arial" w:eastAsia="Arial" w:hAnsi="Arial"/>
          <w:sz w:val="24"/>
          <w:szCs w:val="24"/>
        </w:rPr>
        <w:t xml:space="preserve">Налог = годовая сумма налога / 12 месяцев х 6 месяцев;</w:t>
      </w:r>
    </w:p>
    <w:p>
      <w:pPr>
        <w:spacing w:after="120"/>
        <w:jc w:val="both"/>
      </w:pPr>
      <w:r>
        <w:rPr>
          <w:rFonts w:ascii="Arial" w:cs="Arial" w:eastAsia="Arial" w:hAnsi="Arial"/>
          <w:sz w:val="24"/>
          <w:szCs w:val="24"/>
        </w:rPr>
        <w:t xml:space="preserve">10 х 56,5 х 1 = 565 сомов - годовая сумма налога;</w:t>
      </w:r>
    </w:p>
    <w:p>
      <w:pPr>
        <w:spacing w:after="120"/>
        <w:jc w:val="both"/>
      </w:pPr>
      <w:r>
        <w:rPr>
          <w:rFonts w:ascii="Arial" w:cs="Arial" w:eastAsia="Arial" w:hAnsi="Arial"/>
          <w:sz w:val="24"/>
          <w:szCs w:val="24"/>
        </w:rPr>
        <w:t xml:space="preserve">56,5 / 12 x 6 = 282,5 сома - сумма налога со следующего месяца с даты отчуждения земельного участка.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jc w:val="both"/>
      </w:pPr>
      <w:r>
        <w:rPr>
          <w:rFonts w:ascii="Arial" w:cs="Arial" w:eastAsia="Arial" w:hAnsi="Arial"/>
          <w:sz w:val="24"/>
          <w:szCs w:val="24"/>
        </w:rPr>
        <w:t xml:space="preserve">- в ячейке 001 - знак "X" напротив слова "дополнительный";</w:t>
      </w:r>
    </w:p>
    <w:p>
      <w:pPr>
        <w:spacing w:after="120"/>
        <w:jc w:val="both"/>
      </w:pPr>
      <w:r>
        <w:rPr>
          <w:rFonts w:ascii="Arial" w:cs="Arial" w:eastAsia="Arial" w:hAnsi="Arial"/>
          <w:sz w:val="24"/>
          <w:szCs w:val="24"/>
        </w:rPr>
        <w:t xml:space="preserve">- в ячейке 900 - "Дата приобретения": 20 июня 2011 года;</w:t>
      </w:r>
    </w:p>
    <w:p>
      <w:pPr>
        <w:spacing w:after="120"/>
        <w:jc w:val="both"/>
      </w:pPr>
      <w:r>
        <w:rPr>
          <w:rFonts w:ascii="Arial" w:cs="Arial" w:eastAsia="Arial" w:hAnsi="Arial"/>
          <w:sz w:val="24"/>
          <w:szCs w:val="24"/>
        </w:rPr>
        <w:t xml:space="preserve">- в графе "Площадь" указывается размер площади приобретенного участка;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по приобретенному земельному участку;</w:t>
      </w:r>
    </w:p>
    <w:p>
      <w:pPr>
        <w:spacing w:after="120"/>
        <w:jc w:val="both"/>
      </w:pPr>
      <w:r>
        <w:rPr>
          <w:rFonts w:ascii="Arial" w:cs="Arial" w:eastAsia="Arial" w:hAnsi="Arial"/>
          <w:sz w:val="24"/>
          <w:szCs w:val="24"/>
        </w:rPr>
        <w:t xml:space="preserve">- в графе "</w:t>
      </w:r>
      <w:r>
        <w:rPr>
          <w:rFonts w:ascii="Arial" w:cs="Arial" w:eastAsia="Arial" w:hAnsi="Arial"/>
          <w:sz w:val="24"/>
          <w:szCs w:val="24"/>
        </w:rPr>
        <w:t xml:space="preserve">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   10    │     6    │  56,5  │   1   │  282,5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Индивидуальным предпринимателем "А" 3 марта 2011 года приобретен земельный участок (пашня орошаемая), площадью 30 га. Ставка налога за пользование сельскохозяйственными угодьями (пашня орошаемая) составляет 400 сомов за 1 га.</w:t>
      </w:r>
    </w:p>
    <w:p>
      <w:pPr>
        <w:spacing w:after="120"/>
        <w:jc w:val="both"/>
      </w:pPr>
      <w:r>
        <w:rPr>
          <w:rFonts w:ascii="Arial" w:cs="Arial" w:eastAsia="Arial" w:hAnsi="Arial"/>
          <w:sz w:val="24"/>
          <w:szCs w:val="24"/>
        </w:rPr>
        <w:t xml:space="preserve">Поскольку земельный участок приобретен 3 марта 2011 года, то сумма налога за период его владения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9 месяцев 400 х 30 х 1 = 12000 сомов - годовая сумма налога;</w:t>
      </w:r>
    </w:p>
    <w:p>
      <w:pPr>
        <w:spacing w:after="120"/>
        <w:jc w:val="both"/>
      </w:pPr>
      <w:r>
        <w:rPr>
          <w:rFonts w:ascii="Arial" w:cs="Arial" w:eastAsia="Arial" w:hAnsi="Arial"/>
          <w:sz w:val="24"/>
          <w:szCs w:val="24"/>
        </w:rPr>
        <w:t xml:space="preserve">12000 / 12 x 9 = 9000 сомов - сумма налога с 1 числа следующего месяца с даты фактического приобретения земельного участка.</w:t>
      </w:r>
    </w:p>
    <w:p>
      <w:pPr>
        <w:spacing w:after="120"/>
        <w:jc w:val="both"/>
      </w:pPr>
      <w:r>
        <w:rPr>
          <w:rFonts w:ascii="Arial" w:cs="Arial" w:eastAsia="Arial" w:hAnsi="Arial"/>
          <w:sz w:val="24"/>
          <w:szCs w:val="24"/>
        </w:rPr>
        <w:t xml:space="preserve">При этом в информационном расчете, представляемым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"первоначальный";</w:t>
      </w:r>
    </w:p>
    <w:p>
      <w:pPr>
        <w:spacing w:after="120"/>
        <w:jc w:val="both"/>
      </w:pPr>
      <w:r>
        <w:rPr>
          <w:rFonts w:ascii="Arial" w:cs="Arial" w:eastAsia="Arial" w:hAnsi="Arial"/>
          <w:sz w:val="24"/>
          <w:szCs w:val="24"/>
        </w:rPr>
        <w:t xml:space="preserve">- в ячейке 900 - "дата приобретения": 03 марта 2011 года;</w:t>
      </w:r>
    </w:p>
    <w:p>
      <w:pPr>
        <w:spacing w:after="120"/>
        <w:jc w:val="both"/>
      </w:pPr>
      <w:r>
        <w:rPr>
          <w:rFonts w:ascii="Arial" w:cs="Arial" w:eastAsia="Arial" w:hAnsi="Arial"/>
          <w:sz w:val="24"/>
          <w:szCs w:val="24"/>
        </w:rPr>
        <w:t xml:space="preserve">- в графе "площадь" указывается размер площади приобретенного участка;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по приобретенному земельному участку;</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Информационный    │ Площадь │Количество│ Ставка │   Ки  │  Сумма │</w:t>
      </w:r>
    </w:p>
    <w:p>
      <w:pPr>
        <w:spacing w:after="120"/>
        <w:jc w:val="both"/>
      </w:pPr>
      <w:r>
        <w:rPr>
          <w:rFonts w:ascii="Arial" w:cs="Arial" w:eastAsia="Arial" w:hAnsi="Arial"/>
          <w:sz w:val="24"/>
          <w:szCs w:val="24"/>
        </w:rPr>
        <w:t xml:space="preserve">│       расчет         │         │  месяцев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   30    │     9    │   400  │   1   │  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Информационный расчет по земельному налогу несельскохозяйственного назначения (FORM STI-077)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ячейках 300, 313, 326, 339, 352, 365, 378, 391, 404 графы 1 указываются коды пользователей земельного участка согласно таблице 1.</w:t>
      </w:r>
    </w:p>
    <w:p>
      <w:pPr>
        <w:spacing w:after="120"/>
        <w:jc w:val="both"/>
      </w:pPr>
      <w:r>
        <w:rPr>
          <w:rFonts w:ascii="Arial" w:cs="Arial" w:eastAsia="Arial" w:hAnsi="Arial"/>
          <w:sz w:val="24"/>
          <w:szCs w:val="24"/>
        </w:rPr>
        <w:t xml:space="preserve">19. В ячейках 301, 314, 327, 340, 353, 366, 379, 392, 405 графы 2 указывается местонахождение (район, город, село) земельного участка налогоплательщика. Например, Исык-Атинский район гор. Кант; Аламудунский район, село Лебединовка.</w:t>
      </w:r>
    </w:p>
    <w:p>
      <w:pPr>
        <w:spacing w:after="120"/>
        <w:jc w:val="both"/>
      </w:pPr>
      <w:r>
        <w:rPr>
          <w:rFonts w:ascii="Arial" w:cs="Arial" w:eastAsia="Arial" w:hAnsi="Arial"/>
          <w:sz w:val="24"/>
          <w:szCs w:val="24"/>
        </w:rPr>
        <w:t xml:space="preserve">20. В ячейках 302, 315, 328, 341, 354, 367, 380, 393, 406 графы 3 указывается код предпринимательской деятельности хозяйствующего субъекта на используемом земельном участке или назначение земельного участка, указанного в правоудостоверяющем документе согласно нижеуказанной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Назначение участка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     │Магазины, киоски, ларьки и другие учреждения торговли, в     │</w:t>
      </w:r>
    </w:p>
    <w:p>
      <w:pPr>
        <w:spacing w:after="120"/>
        <w:jc w:val="both"/>
      </w:pPr>
      <w:r>
        <w:rPr>
          <w:rFonts w:ascii="Arial" w:cs="Arial" w:eastAsia="Arial" w:hAnsi="Arial"/>
          <w:sz w:val="24"/>
          <w:szCs w:val="24"/>
        </w:rPr>
        <w:t xml:space="preserve">│       │т.ч. площадью:                                               │</w:t>
      </w:r>
    </w:p>
    <w:p>
      <w:pPr>
        <w:spacing w:after="120"/>
        <w:jc w:val="both"/>
      </w:pPr>
      <w:r>
        <w:rPr>
          <w:rFonts w:ascii="Arial" w:cs="Arial" w:eastAsia="Arial" w:hAnsi="Arial"/>
          <w:sz w:val="24"/>
          <w:szCs w:val="24"/>
        </w:rPr>
        <w:t xml:space="preserve">│0101   │- до 10 кв.м;                                                │</w:t>
      </w:r>
    </w:p>
    <w:p>
      <w:pPr>
        <w:spacing w:after="120"/>
        <w:jc w:val="both"/>
      </w:pPr>
      <w:r>
        <w:rPr>
          <w:rFonts w:ascii="Arial" w:cs="Arial" w:eastAsia="Arial" w:hAnsi="Arial"/>
          <w:sz w:val="24"/>
          <w:szCs w:val="24"/>
        </w:rPr>
        <w:t xml:space="preserve">│0102   │- от 10 до 20 кв.м;                                          │</w:t>
      </w:r>
    </w:p>
    <w:p>
      <w:pPr>
        <w:spacing w:after="120"/>
        <w:jc w:val="both"/>
      </w:pPr>
      <w:r>
        <w:rPr>
          <w:rFonts w:ascii="Arial" w:cs="Arial" w:eastAsia="Arial" w:hAnsi="Arial"/>
          <w:sz w:val="24"/>
          <w:szCs w:val="24"/>
        </w:rPr>
        <w:t xml:space="preserve">│0103   │- от 20 до 35 кв.м;                                          │</w:t>
      </w:r>
    </w:p>
    <w:p>
      <w:pPr>
        <w:spacing w:after="120"/>
        <w:jc w:val="both"/>
      </w:pPr>
      <w:r>
        <w:rPr>
          <w:rFonts w:ascii="Arial" w:cs="Arial" w:eastAsia="Arial" w:hAnsi="Arial"/>
          <w:sz w:val="24"/>
          <w:szCs w:val="24"/>
        </w:rPr>
        <w:t xml:space="preserve">│0104   │- от 35 до 50 кв.м;                                          │</w:t>
      </w:r>
    </w:p>
    <w:p>
      <w:pPr>
        <w:spacing w:after="120"/>
        <w:jc w:val="both"/>
      </w:pPr>
      <w:r>
        <w:rPr>
          <w:rFonts w:ascii="Arial" w:cs="Arial" w:eastAsia="Arial" w:hAnsi="Arial"/>
          <w:sz w:val="24"/>
          <w:szCs w:val="24"/>
        </w:rPr>
        <w:t xml:space="preserve">│0105   │- от 50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     │Мини-рынки, рынки, торгово-рыночные комплексы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│03     │Скотные, фуражные рынки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│04     │Предприятия общественного питания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│05     │Предприятия гостиничной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│06     │Банки, ломбарды, обменные пункты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│07     │Офисы, бизнес-центры, биржи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│08     │Автозаправочные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│09     │Нефтебазы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│010    │Автостоянки, предприятия автосервиса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│011    │Сооружения рекламы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│012    │Предприятия сферы отдыха и развлечений,                      │</w:t>
      </w:r>
    </w:p>
    <w:p>
      <w:pPr>
        <w:spacing w:after="120"/>
        <w:jc w:val="both"/>
      </w:pPr>
      <w:r>
        <w:rPr>
          <w:rFonts w:ascii="Arial" w:cs="Arial" w:eastAsia="Arial" w:hAnsi="Arial"/>
          <w:sz w:val="24"/>
          <w:szCs w:val="24"/>
        </w:rPr>
        <w:t xml:space="preserve">│       │спортивно-оздоровительных услуг, предоставления              │</w:t>
      </w:r>
    </w:p>
    <w:p>
      <w:pPr>
        <w:spacing w:after="120"/>
        <w:jc w:val="both"/>
      </w:pPr>
      <w:r>
        <w:rPr>
          <w:rFonts w:ascii="Arial" w:cs="Arial" w:eastAsia="Arial" w:hAnsi="Arial"/>
          <w:sz w:val="24"/>
          <w:szCs w:val="24"/>
        </w:rPr>
        <w:t xml:space="preserve">│       │индивидуальных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│013    │Административные здания предприятий транспорта: аэровокзалы, │</w:t>
      </w:r>
    </w:p>
    <w:p>
      <w:pPr>
        <w:spacing w:after="120"/>
        <w:jc w:val="both"/>
      </w:pPr>
      <w:r>
        <w:rPr>
          <w:rFonts w:ascii="Arial" w:cs="Arial" w:eastAsia="Arial" w:hAnsi="Arial"/>
          <w:sz w:val="24"/>
          <w:szCs w:val="24"/>
        </w:rPr>
        <w:t xml:space="preserve">│       │автовокзалы, автостанции, железнодорожные вокзалы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│014    │Предприятия промышленности, транспорта, строительства, связи │</w:t>
      </w:r>
    </w:p>
    <w:p>
      <w:pPr>
        <w:spacing w:after="120"/>
        <w:jc w:val="both"/>
      </w:pPr>
      <w:r>
        <w:rPr>
          <w:rFonts w:ascii="Arial" w:cs="Arial" w:eastAsia="Arial" w:hAnsi="Arial"/>
          <w:sz w:val="24"/>
          <w:szCs w:val="24"/>
        </w:rPr>
        <w:t xml:space="preserve">│       │и энергетики, территории свободных экономических зон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│015    │Здания и сооружения горнодобывающих предприятий, а также     │</w:t>
      </w:r>
    </w:p>
    <w:p>
      <w:pPr>
        <w:spacing w:after="120"/>
        <w:jc w:val="both"/>
      </w:pPr>
      <w:r>
        <w:rPr>
          <w:rFonts w:ascii="Arial" w:cs="Arial" w:eastAsia="Arial" w:hAnsi="Arial"/>
          <w:sz w:val="24"/>
          <w:szCs w:val="24"/>
        </w:rPr>
        <w:t xml:space="preserve">│       │грузовые станции железнодорожного транспорта,                │</w:t>
      </w:r>
    </w:p>
    <w:p>
      <w:pPr>
        <w:spacing w:after="120"/>
        <w:jc w:val="both"/>
      </w:pPr>
      <w:r>
        <w:rPr>
          <w:rFonts w:ascii="Arial" w:cs="Arial" w:eastAsia="Arial" w:hAnsi="Arial"/>
          <w:sz w:val="24"/>
          <w:szCs w:val="24"/>
        </w:rPr>
        <w:t xml:space="preserve">│       │санитарно-защитные зоны предприятий железнодорожного и       │</w:t>
      </w:r>
    </w:p>
    <w:p>
      <w:pPr>
        <w:spacing w:after="120"/>
        <w:jc w:val="both"/>
      </w:pPr>
      <w:r>
        <w:rPr>
          <w:rFonts w:ascii="Arial" w:cs="Arial" w:eastAsia="Arial" w:hAnsi="Arial"/>
          <w:sz w:val="24"/>
          <w:szCs w:val="24"/>
        </w:rPr>
        <w:t xml:space="preserve">│       │воздушного транспорта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│016    │Разрабатываемые месторождения, карьеры, шахты, разрезы,      │</w:t>
      </w:r>
    </w:p>
    <w:p>
      <w:pPr>
        <w:spacing w:after="120"/>
        <w:jc w:val="both"/>
      </w:pPr>
      <w:r>
        <w:rPr>
          <w:rFonts w:ascii="Arial" w:cs="Arial" w:eastAsia="Arial" w:hAnsi="Arial"/>
          <w:sz w:val="24"/>
          <w:szCs w:val="24"/>
        </w:rPr>
        <w:t xml:space="preserve">│       │золоотвалы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│017    │Геологоразведочные, проектно-изыскательские, разведочные и   │</w:t>
      </w:r>
    </w:p>
    <w:p>
      <w:pPr>
        <w:spacing w:after="120"/>
        <w:jc w:val="both"/>
      </w:pPr>
      <w:r>
        <w:rPr>
          <w:rFonts w:ascii="Arial" w:cs="Arial" w:eastAsia="Arial" w:hAnsi="Arial"/>
          <w:sz w:val="24"/>
          <w:szCs w:val="24"/>
        </w:rPr>
        <w:t xml:space="preserve">│       │исследовательские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│018    │Воздушные линии связи и электропередачи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│019    │Учреждения науки, образования, здравоохранения, культуры,    │</w:t>
      </w:r>
    </w:p>
    <w:p>
      <w:pPr>
        <w:spacing w:after="120"/>
        <w:jc w:val="both"/>
      </w:pPr>
      <w:r>
        <w:rPr>
          <w:rFonts w:ascii="Arial" w:cs="Arial" w:eastAsia="Arial" w:hAnsi="Arial"/>
          <w:sz w:val="24"/>
          <w:szCs w:val="24"/>
        </w:rPr>
        <w:t xml:space="preserve">│       │детско-юношеские физкультурно-спортивные учреждения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│020    │Сельскохозяйственные производственные здания (гаражи,        │</w:t>
      </w:r>
    </w:p>
    <w:p>
      <w:pPr>
        <w:spacing w:after="120"/>
        <w:jc w:val="both"/>
      </w:pPr>
      <w:r>
        <w:rPr>
          <w:rFonts w:ascii="Arial" w:cs="Arial" w:eastAsia="Arial" w:hAnsi="Arial"/>
          <w:sz w:val="24"/>
          <w:szCs w:val="24"/>
        </w:rPr>
        <w:t xml:space="preserve">│       │ремонтные мастерские, зернотоки, зерноочистительные          │</w:t>
      </w:r>
    </w:p>
    <w:p>
      <w:pPr>
        <w:spacing w:after="120"/>
        <w:jc w:val="both"/>
      </w:pPr>
      <w:r>
        <w:rPr>
          <w:rFonts w:ascii="Arial" w:cs="Arial" w:eastAsia="Arial" w:hAnsi="Arial"/>
          <w:sz w:val="24"/>
          <w:szCs w:val="24"/>
        </w:rPr>
        <w:t xml:space="preserve">│       │комплексы, овощекартофелехранилища, строительные и           │</w:t>
      </w:r>
    </w:p>
    <w:p>
      <w:pPr>
        <w:spacing w:after="120"/>
        <w:jc w:val="both"/>
      </w:pPr>
      <w:r>
        <w:rPr>
          <w:rFonts w:ascii="Arial" w:cs="Arial" w:eastAsia="Arial" w:hAnsi="Arial"/>
          <w:sz w:val="24"/>
          <w:szCs w:val="24"/>
        </w:rPr>
        <w:t xml:space="preserve">│       │хозяйственные дворы и другие объекты сельскохозяйственного   │</w:t>
      </w:r>
    </w:p>
    <w:p>
      <w:pPr>
        <w:spacing w:after="120"/>
        <w:jc w:val="both"/>
      </w:pPr>
      <w:r>
        <w:rPr>
          <w:rFonts w:ascii="Arial" w:cs="Arial" w:eastAsia="Arial" w:hAnsi="Arial"/>
          <w:sz w:val="24"/>
          <w:szCs w:val="24"/>
        </w:rPr>
        <w:t xml:space="preserve">│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│021    │Оборонные и спортивно-технические организации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 ячейках 303, 316, 329, 342, 355, 368, 381, 394, 407 графы 4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120"/>
        <w:jc w:val="both"/>
      </w:pPr>
      <w:r>
        <w:rPr>
          <w:rFonts w:ascii="Arial" w:cs="Arial" w:eastAsia="Arial" w:hAnsi="Arial"/>
          <w:sz w:val="24"/>
          <w:szCs w:val="24"/>
        </w:rPr>
        <w:t xml:space="preserve">22. В ячейках 304, 317, 330, 343, 356, 369, 382, 395, 408 графы 5 указывается общая площадь земельного участка (в кв. метрах) по данным правоудостоверяющего документа.</w:t>
      </w:r>
    </w:p>
    <w:p>
      <w:pPr>
        <w:spacing w:after="120"/>
        <w:jc w:val="both"/>
      </w:pPr>
      <w:r>
        <w:rPr>
          <w:rFonts w:ascii="Arial" w:cs="Arial" w:eastAsia="Arial" w:hAnsi="Arial"/>
          <w:sz w:val="24"/>
          <w:szCs w:val="24"/>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jc w:val="both"/>
      </w:pPr>
      <w:r>
        <w:rPr>
          <w:rFonts w:ascii="Arial" w:cs="Arial" w:eastAsia="Arial" w:hAnsi="Arial"/>
          <w:sz w:val="24"/>
          <w:szCs w:val="24"/>
        </w:rPr>
        <w:t xml:space="preserve">23. В ячейках 305, 318, 331, 344, 357, 370, 383, 396, 409 графы 6 указывается площадь земель несельскохозяйственного назначения и населенных пунктов (в кв. метрах), освобождаемая от налогообложения согласно статье 343 Налогового кодекса.</w:t>
      </w:r>
    </w:p>
    <w:p>
      <w:pPr>
        <w:spacing w:after="120"/>
        <w:jc w:val="both"/>
      </w:pPr>
      <w:r>
        <w:rPr>
          <w:rFonts w:ascii="Arial" w:cs="Arial" w:eastAsia="Arial" w:hAnsi="Arial"/>
          <w:sz w:val="24"/>
          <w:szCs w:val="24"/>
        </w:rPr>
        <w:t xml:space="preserve">24. В ячейках 306, 319, 332, 345, 358, 371, 384, 397, 410 графы 7 указывается площадь земельного участка (в кв. метрах), подлежащая обложению земельным налогом (графа 5 - графа 6), т.е. разность значений ячеек 304, 317, 330, 343, 356, 369, 382, 395, 408 графы 5 и ячеек 305, 318, 331, 344, 357, 370, 383, 396, 409 графы 6.</w:t>
      </w:r>
    </w:p>
    <w:p>
      <w:pPr>
        <w:spacing w:after="120"/>
        <w:jc w:val="both"/>
      </w:pPr>
      <w:r>
        <w:rPr>
          <w:rFonts w:ascii="Arial" w:cs="Arial" w:eastAsia="Arial" w:hAnsi="Arial"/>
          <w:sz w:val="24"/>
          <w:szCs w:val="24"/>
        </w:rPr>
        <w:t xml:space="preserve">25. В ячейках 307, 320, 333, 346, 359, 372, 385, 398, 411 графы 8 указывается количество месяцев владения/пользования земельным участком.</w:t>
      </w:r>
    </w:p>
    <w:p>
      <w:pPr>
        <w:spacing w:after="120"/>
        <w:jc w:val="both"/>
      </w:pPr>
      <w:r>
        <w:rPr>
          <w:rFonts w:ascii="Arial" w:cs="Arial" w:eastAsia="Arial" w:hAnsi="Arial"/>
          <w:sz w:val="24"/>
          <w:szCs w:val="24"/>
        </w:rPr>
        <w:t xml:space="preserve">26. В ячейках 308, 321, 334, 347, 360, 373, 386, 399, 412 графы 9 указывается ставка земельного налога, установленная для земель населенных пунктов и несельскохозяйственного назначения согласно части 1 статьи 339 Налогового кодекса.</w:t>
      </w:r>
    </w:p>
    <w:p>
      <w:pPr>
        <w:spacing w:after="120"/>
        <w:jc w:val="both"/>
      </w:pPr>
      <w:r>
        <w:rPr>
          <w:rFonts w:ascii="Arial" w:cs="Arial" w:eastAsia="Arial" w:hAnsi="Arial"/>
          <w:sz w:val="24"/>
          <w:szCs w:val="24"/>
        </w:rPr>
        <w:t xml:space="preserve">27. В ячейках 309, 322, 335, 348, 361, 374, 387, 400, 413 графы 10 указывается коэффициент инфляции (Ки), установленный законодательством Кыргызской Республики.</w:t>
      </w:r>
    </w:p>
    <w:p>
      <w:pPr>
        <w:spacing w:after="120"/>
        <w:jc w:val="both"/>
      </w:pPr>
      <w:r>
        <w:rPr>
          <w:rFonts w:ascii="Arial" w:cs="Arial" w:eastAsia="Arial" w:hAnsi="Arial"/>
          <w:sz w:val="24"/>
          <w:szCs w:val="24"/>
        </w:rPr>
        <w:t xml:space="preserve">28. В ячейках 310, 323, 336, 349, 362, 375, 388, 401, 414 графы 11 указывается зональный коэффициент Кз, установленный местным кенешем в зависимости от особенностей экономико-планировочных зон населенных пунктов.</w:t>
      </w:r>
    </w:p>
    <w:p>
      <w:pPr>
        <w:spacing w:after="120"/>
        <w:jc w:val="both"/>
      </w:pPr>
      <w:r>
        <w:rPr>
          <w:rFonts w:ascii="Arial" w:cs="Arial" w:eastAsia="Arial" w:hAnsi="Arial"/>
          <w:sz w:val="24"/>
          <w:szCs w:val="24"/>
        </w:rPr>
        <w:t xml:space="preserve">29. В ячейках 311, 324, 337, 350, 363, 376, 389, 402, 415 графы 12 указывается коэффициент коммерческого использования Кк, учитывающий изменение налогооблагаемой базы земельного участка в зависимости от его использования в предпринимательской деятельности, согласно части 6 статьи 339 Налогового кодекса.</w:t>
      </w:r>
    </w:p>
    <w:p>
      <w:pPr>
        <w:spacing w:after="120"/>
        <w:jc w:val="both"/>
      </w:pPr>
      <w:r>
        <w:rPr>
          <w:rFonts w:ascii="Arial" w:cs="Arial" w:eastAsia="Arial" w:hAnsi="Arial"/>
          <w:sz w:val="24"/>
          <w:szCs w:val="24"/>
        </w:rPr>
        <w:t xml:space="preserve">30. В ячейках 312, 325, 338, 351, 364, 377, 390, 403, 416 графы 13 указывается сумма налога (графа 7 х графу 9 х графу 10 х графу 11 х графу 12), где значение ячеек 306, 319, 332, 345, 358, 371, 384, 397, 410 графы 7 умножается на значение ячеек 308, 321, 334, 347, 360, 373, 386, 399, 412 графы 9, умножается на значение ячеек 309, 322, 335, 348, 361, 374, 387, 400, 413 графы 10, умножается на значение ячеек 310, 323, 336, 349, 362, 375, 388, 401, 414 графы 11 и умножается на значение ячеек 311, 324, 337, 350, 363, 376, 389, 402, 415 графы 12.</w:t>
      </w:r>
    </w:p>
    <w:p>
      <w:pPr>
        <w:spacing w:after="120"/>
        <w:jc w:val="both"/>
      </w:pPr>
      <w:r>
        <w:rPr>
          <w:rFonts w:ascii="Arial" w:cs="Arial" w:eastAsia="Arial" w:hAnsi="Arial"/>
          <w:sz w:val="24"/>
          <w:szCs w:val="24"/>
        </w:rPr>
        <w:t xml:space="preserve">31. В ячейке 417 указывается итоговая сумма.</w:t>
      </w:r>
    </w:p>
    <w:p>
      <w:pPr>
        <w:spacing w:after="120"/>
        <w:jc w:val="both"/>
      </w:pPr>
      <w:r>
        <w:rPr>
          <w:rFonts w:ascii="Arial" w:cs="Arial" w:eastAsia="Arial" w:hAnsi="Arial"/>
          <w:sz w:val="24"/>
          <w:szCs w:val="24"/>
        </w:rPr>
        <w:t xml:space="preserve">32. В ячейке 418 указывается сумма налога, подлежащая освобождению от уплаты по решению местного кенеша, согласно части 2 статьи 344 Налогового кодекса.</w:t>
      </w:r>
    </w:p>
    <w:p>
      <w:pPr>
        <w:spacing w:after="120"/>
        <w:jc w:val="both"/>
      </w:pPr>
      <w:r>
        <w:rPr>
          <w:rFonts w:ascii="Arial" w:cs="Arial" w:eastAsia="Arial" w:hAnsi="Arial"/>
          <w:sz w:val="24"/>
          <w:szCs w:val="24"/>
        </w:rPr>
        <w:t xml:space="preserve">33. В ячейке 419 указывается сумма земельного налога к уплате, т.е. разность значений ячеек 417 и 418.</w:t>
      </w:r>
    </w:p>
    <w:p>
      <w:pPr>
        <w:spacing w:after="120"/>
        <w:jc w:val="both"/>
      </w:pPr>
      <w:r>
        <w:rPr>
          <w:rFonts w:ascii="Arial" w:cs="Arial" w:eastAsia="Arial" w:hAnsi="Arial"/>
          <w:sz w:val="24"/>
          <w:szCs w:val="24"/>
        </w:rPr>
        <w:t xml:space="preserve">34.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земельным участком, должна быть внесена в бюджет до или на дату государственной регистрации прав.</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Крестьянским хозяйством "А" 20 июня 2011 года приобретен земельный участок несельскохозяйственного назначения для строительства производственного объекта (мельницы), общей площадью 1000 кв.м. Ставка земельного налога несельскохозяйственного назначения 2,3 сома/кв.м. Коэффициент зональный равен 1. Коэффициент коммерческого использования - 0,2.</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несельскохозяйственного назначения определяется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 (С х П х Ки х Кз х Кк),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базовая ставка;</w:t>
      </w:r>
    </w:p>
    <w:p>
      <w:pPr>
        <w:spacing w:after="120"/>
        <w:jc w:val="both"/>
      </w:pPr>
      <w:r>
        <w:rPr>
          <w:rFonts w:ascii="Arial" w:cs="Arial" w:eastAsia="Arial" w:hAnsi="Arial"/>
          <w:sz w:val="24"/>
          <w:szCs w:val="24"/>
        </w:rPr>
        <w:t xml:space="preserve">П - площадь;</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Кз - коэффициент зональный;</w:t>
      </w:r>
    </w:p>
    <w:p>
      <w:pPr>
        <w:spacing w:after="120"/>
        <w:jc w:val="both"/>
      </w:pPr>
      <w:r>
        <w:rPr>
          <w:rFonts w:ascii="Arial" w:cs="Arial" w:eastAsia="Arial" w:hAnsi="Arial"/>
          <w:sz w:val="24"/>
          <w:szCs w:val="24"/>
        </w:rPr>
        <w:t xml:space="preserve">Кк - коэффициент коммерческого использования;</w:t>
      </w:r>
    </w:p>
    <w:p>
      <w:pPr>
        <w:spacing w:after="120"/>
        <w:jc w:val="both"/>
      </w:pPr>
      <w:r>
        <w:rPr>
          <w:rFonts w:ascii="Arial" w:cs="Arial" w:eastAsia="Arial" w:hAnsi="Arial"/>
          <w:sz w:val="24"/>
          <w:szCs w:val="24"/>
        </w:rPr>
        <w:t xml:space="preserve">2,3 х 1000 х 1 х 1 х 0,2 = 460 сомов.</w:t>
      </w:r>
    </w:p>
    <w:p>
      <w:pPr>
        <w:spacing w:after="120"/>
        <w:jc w:val="both"/>
      </w:pPr>
      <w:r>
        <w:rPr>
          <w:rFonts w:ascii="Arial" w:cs="Arial" w:eastAsia="Arial" w:hAnsi="Arial"/>
          <w:sz w:val="24"/>
          <w:szCs w:val="24"/>
        </w:rPr>
        <w:t xml:space="preserve">Поскольку земельный участок хозяйством приобретен 20 июня 2011 года, то сумма земельного налога за период его владения определяется следующим образом:</w:t>
      </w:r>
    </w:p>
    <w:p>
      <w:pPr>
        <w:spacing w:after="120"/>
        <w:jc w:val="both"/>
      </w:pPr>
      <w:r>
        <w:rPr>
          <w:rFonts w:ascii="Arial" w:cs="Arial" w:eastAsia="Arial" w:hAnsi="Arial"/>
          <w:sz w:val="24"/>
          <w:szCs w:val="24"/>
        </w:rPr>
        <w:t xml:space="preserve">Налог = годовая сумма налога / 12 месяцев х 6 месяцев;</w:t>
      </w:r>
    </w:p>
    <w:p>
      <w:pPr>
        <w:spacing w:after="120"/>
        <w:jc w:val="both"/>
      </w:pPr>
      <w:r>
        <w:rPr>
          <w:rFonts w:ascii="Arial" w:cs="Arial" w:eastAsia="Arial" w:hAnsi="Arial"/>
          <w:sz w:val="24"/>
          <w:szCs w:val="24"/>
        </w:rPr>
        <w:t xml:space="preserve">460 : 12 х 6 = 230 сомов.</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"первоначальный";</w:t>
      </w:r>
    </w:p>
    <w:p>
      <w:pPr>
        <w:spacing w:after="120"/>
        <w:jc w:val="both"/>
      </w:pPr>
      <w:r>
        <w:rPr>
          <w:rFonts w:ascii="Arial" w:cs="Arial" w:eastAsia="Arial" w:hAnsi="Arial"/>
          <w:sz w:val="24"/>
          <w:szCs w:val="24"/>
        </w:rPr>
        <w:t xml:space="preserve">- в ячейке 900 - "Дата приобретения": 20 июня 2011 года;</w:t>
      </w:r>
    </w:p>
    <w:p>
      <w:pPr>
        <w:spacing w:after="120"/>
        <w:jc w:val="both"/>
      </w:pPr>
      <w:r>
        <w:rPr>
          <w:rFonts w:ascii="Arial" w:cs="Arial" w:eastAsia="Arial" w:hAnsi="Arial"/>
          <w:sz w:val="24"/>
          <w:szCs w:val="24"/>
        </w:rPr>
        <w:t xml:space="preserve">- в графе "Площадь" указывается размер площади приобретенного участка;</w:t>
      </w:r>
    </w:p>
    <w:p>
      <w:pPr>
        <w:spacing w:after="120"/>
        <w:jc w:val="both"/>
      </w:pPr>
      <w:r>
        <w:rPr>
          <w:rFonts w:ascii="Arial" w:cs="Arial" w:eastAsia="Arial" w:hAnsi="Arial"/>
          <w:sz w:val="24"/>
          <w:szCs w:val="24"/>
        </w:rPr>
        <w:t xml:space="preserve">- в графе "Количество месяцев" указывается количество месяцев владения по приобретенному земельному участку;</w:t>
      </w:r>
    </w:p>
    <w:p>
      <w:pPr>
        <w:spacing w:after="120"/>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│Информационный│ Площадь │Количество│ Ставка │ Ки │  Кз │ Кк │  Сумма │</w:t>
      </w:r>
    </w:p>
    <w:p>
      <w:pPr>
        <w:spacing w:after="120"/>
        <w:jc w:val="both"/>
      </w:pPr>
      <w:r>
        <w:rPr>
          <w:rFonts w:ascii="Arial" w:cs="Arial" w:eastAsia="Arial" w:hAnsi="Arial"/>
          <w:sz w:val="24"/>
          <w:szCs w:val="24"/>
        </w:rPr>
        <w:t xml:space="preserve">│    расчет    │         │  месяцев │        │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1000   │     6    │   2,3  │  1 │   1 │ 0,9│   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В случае предоставления налогоплательщиком уточненного расчета, связанного с перерасчетом налога, заполняется "Примечание", где проставляется сумма земельного налога несельскохозяйственного назначения по месяцам, с учетом изменений налогового обязательства.</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Предприятие "Б" имеет земельный участок площадью 867000 кв.м, на котором расположено административное здание предприятия транспорта. Решением районного местного кенеша от 20 мая 2011 года принят зональный коэффициент в населенном пункте, значение его установлено в размере 1,2.</w:t>
      </w:r>
    </w:p>
    <w:p>
      <w:pPr>
        <w:spacing w:after="120"/>
        <w:jc w:val="both"/>
      </w:pPr>
      <w:r>
        <w:rPr>
          <w:rFonts w:ascii="Arial" w:cs="Arial" w:eastAsia="Arial" w:hAnsi="Arial"/>
          <w:sz w:val="24"/>
          <w:szCs w:val="24"/>
        </w:rPr>
        <w:t xml:space="preserve">Годовая сумма налогового обязательства по земельному налогу несельскохозяйственного назначения рассчитывается по установленной формуле и составит в сумме:</w:t>
      </w:r>
    </w:p>
    <w:p>
      <w:pPr>
        <w:spacing w:after="120"/>
        <w:jc w:val="both"/>
      </w:pPr>
      <w:r>
        <w:rPr>
          <w:rFonts w:ascii="Arial" w:cs="Arial" w:eastAsia="Arial" w:hAnsi="Arial"/>
          <w:sz w:val="24"/>
          <w:szCs w:val="24"/>
        </w:rPr>
        <w:t xml:space="preserve">Налог = С х П х Ки х Кз х Кк;</w:t>
      </w:r>
    </w:p>
    <w:p>
      <w:pPr>
        <w:spacing w:after="120"/>
        <w:jc w:val="both"/>
      </w:pPr>
      <w:r>
        <w:rPr>
          <w:rFonts w:ascii="Arial" w:cs="Arial" w:eastAsia="Arial" w:hAnsi="Arial"/>
          <w:sz w:val="24"/>
          <w:szCs w:val="24"/>
        </w:rPr>
        <w:t xml:space="preserve">1,6 х 867000 х 1 х 1 х 0,9 = 1248480 сомов - годовая сумма налога с применением зонального коэффициента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│Информационный│ Площадь │Количество│ Ставка │ Ки │  Кз │ Кк │  Сумма │</w:t>
      </w:r>
    </w:p>
    <w:p>
      <w:pPr>
        <w:spacing w:after="120"/>
        <w:jc w:val="both"/>
      </w:pPr>
      <w:r>
        <w:rPr>
          <w:rFonts w:ascii="Arial" w:cs="Arial" w:eastAsia="Arial" w:hAnsi="Arial"/>
          <w:sz w:val="24"/>
          <w:szCs w:val="24"/>
        </w:rPr>
        <w:t xml:space="preserve">│    расчет    │         │  месяцев │        │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│Первоначальный│  867000 │    12    │   1,6  │  1 │  1  │ 0,9│ 1248480│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Поскольку значение зонального коэффициента местным кенешем принято 20 мая 2011 года, налоговое обязательство по земельному налогу рассчитывается следующим образом:</w:t>
      </w:r>
    </w:p>
    <w:p>
      <w:pPr>
        <w:spacing w:after="120"/>
        <w:jc w:val="both"/>
      </w:pPr>
      <w:r>
        <w:rPr>
          <w:rFonts w:ascii="Arial" w:cs="Arial" w:eastAsia="Arial" w:hAnsi="Arial"/>
          <w:sz w:val="24"/>
          <w:szCs w:val="24"/>
        </w:rPr>
        <w:t xml:space="preserve">1,6 х 867000 х 1 х 1,2 х 0,9 = 1498176 сомов - годовая сумма налога с применением зонального коэффициента 1,2;</w:t>
      </w:r>
    </w:p>
    <w:p>
      <w:pPr>
        <w:spacing w:after="120"/>
        <w:jc w:val="both"/>
      </w:pPr>
      <w:r>
        <w:rPr>
          <w:rFonts w:ascii="Arial" w:cs="Arial" w:eastAsia="Arial" w:hAnsi="Arial"/>
          <w:sz w:val="24"/>
          <w:szCs w:val="24"/>
        </w:rPr>
        <w:t xml:space="preserve">1248480 : 12 = 104040 сомов - сумма налога в месяц с применением зонального коэффициента 1;</w:t>
      </w:r>
    </w:p>
    <w:p>
      <w:pPr>
        <w:spacing w:after="120"/>
        <w:jc w:val="both"/>
      </w:pPr>
      <w:r>
        <w:rPr>
          <w:rFonts w:ascii="Arial" w:cs="Arial" w:eastAsia="Arial" w:hAnsi="Arial"/>
          <w:sz w:val="24"/>
          <w:szCs w:val="24"/>
        </w:rPr>
        <w:t xml:space="preserve">104040 х 1,2 = 124848 сомов - сумма налога в месяц с применением зонального коэффициента 1,2;</w:t>
      </w:r>
    </w:p>
    <w:p>
      <w:pPr>
        <w:spacing w:after="120"/>
        <w:jc w:val="both"/>
      </w:pPr>
      <w:r>
        <w:rPr>
          <w:rFonts w:ascii="Arial" w:cs="Arial" w:eastAsia="Arial" w:hAnsi="Arial"/>
          <w:sz w:val="24"/>
          <w:szCs w:val="24"/>
        </w:rPr>
        <w:t xml:space="preserve">104040 х 5 = 520200 сомов - сумма налога за период с января по май, с применением зонального коэффициента 1;</w:t>
      </w:r>
    </w:p>
    <w:p>
      <w:pPr>
        <w:spacing w:after="120"/>
        <w:jc w:val="both"/>
      </w:pPr>
      <w:r>
        <w:rPr>
          <w:rFonts w:ascii="Arial" w:cs="Arial" w:eastAsia="Arial" w:hAnsi="Arial"/>
          <w:sz w:val="24"/>
          <w:szCs w:val="24"/>
        </w:rPr>
        <w:t xml:space="preserve">124848 х 7 = 873936 сомов - сумма налога за период с мая по декабрь, с применением зонального коэффициента 1,2;</w:t>
      </w:r>
    </w:p>
    <w:p>
      <w:pPr>
        <w:spacing w:after="120"/>
        <w:jc w:val="both"/>
      </w:pPr>
      <w:r>
        <w:rPr>
          <w:rFonts w:ascii="Arial" w:cs="Arial" w:eastAsia="Arial" w:hAnsi="Arial"/>
          <w:sz w:val="24"/>
          <w:szCs w:val="24"/>
        </w:rPr>
        <w:t xml:space="preserve">520200 + 873936 = 1394136 сомов - уточненная годовая сумма земельного налога с учетом изменений зонального коэффициента.</w:t>
      </w:r>
    </w:p>
    <w:p>
      <w:pPr>
        <w:spacing w:after="120"/>
        <w:jc w:val="both"/>
      </w:pPr>
      <w:r>
        <w:rPr>
          <w:rFonts w:ascii="Arial" w:cs="Arial" w:eastAsia="Arial" w:hAnsi="Arial"/>
          <w:sz w:val="24"/>
          <w:szCs w:val="24"/>
        </w:rPr>
        <w:t xml:space="preserve">При этом в информационном расчете, представляемом налогоплательщиком, указывается:</w:t>
      </w:r>
    </w:p>
    <w:p>
      <w:pPr>
        <w:spacing w:after="120"/>
        <w:jc w:val="both"/>
      </w:pPr>
      <w:r>
        <w:rPr>
          <w:rFonts w:ascii="Arial" w:cs="Arial" w:eastAsia="Arial" w:hAnsi="Arial"/>
          <w:sz w:val="24"/>
          <w:szCs w:val="24"/>
        </w:rPr>
        <w:t xml:space="preserve">- в ячейке 001 - знак "X" напротив слова "уточненный";</w:t>
      </w:r>
    </w:p>
    <w:p>
      <w:pPr>
        <w:spacing w:after="120"/>
        <w:jc w:val="both"/>
      </w:pPr>
      <w:r>
        <w:rPr>
          <w:rFonts w:ascii="Arial" w:cs="Arial" w:eastAsia="Arial" w:hAnsi="Arial"/>
          <w:sz w:val="24"/>
          <w:szCs w:val="24"/>
        </w:rPr>
        <w:t xml:space="preserve">- в графе "Коэффициент зональный" указывается размер измененного коэффициента;</w:t>
      </w:r>
    </w:p>
    <w:p>
      <w:pPr>
        <w:spacing w:after="120"/>
        <w:jc w:val="both"/>
      </w:pPr>
      <w:r>
        <w:rPr>
          <w:rFonts w:ascii="Arial" w:cs="Arial" w:eastAsia="Arial" w:hAnsi="Arial"/>
          <w:sz w:val="24"/>
          <w:szCs w:val="24"/>
        </w:rPr>
        <w:t xml:space="preserve">- в графе "Сумма налога к уплате" указывается уточненная сумма земельного налога.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│Информационный│ Площадь │Количество│ Ставка │ Ки │  Кз │ Кк │  Сумма │</w:t>
      </w:r>
    </w:p>
    <w:p>
      <w:pPr>
        <w:spacing w:after="120"/>
        <w:jc w:val="both"/>
      </w:pPr>
      <w:r>
        <w:rPr>
          <w:rFonts w:ascii="Arial" w:cs="Arial" w:eastAsia="Arial" w:hAnsi="Arial"/>
          <w:sz w:val="24"/>
          <w:szCs w:val="24"/>
        </w:rPr>
        <w:t xml:space="preserve">│    расчет    │         │  месяцев │        │    │     │    │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│Уточненный    │  867000 │    12    │   1,6  │  1 │ 1,2 │ 0,2│ 1394136│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заполняется "Примечание", с указанием изменения налогового обязательства: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Январь │ Февраль │  Март  │ Апрель │   Май  │   Июнь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налога│ 104040 │ 104040  │ 104040 │ 104040 │ 104040 │  124848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Июль  │  Август  │  Сентябрь  │   Октябрь  │   Ноябрь  │  Декабрь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124848 │  124848  │   124848   │   124848   │   124848  │   124848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8nfftmoml3rutsibdmbe" Type="http://schemas.openxmlformats.org/officeDocument/2006/relationships/hyperlink" Target="http://kodeks.duckdns.org/document/158988" TargetMode="External"/><Relationship Id="rId9qwomyse1jvicoi1h3xii" Type="http://schemas.openxmlformats.org/officeDocument/2006/relationships/hyperlink" Target="http://kodeks.duckdns.org/document/202445" TargetMode="External"/><Relationship Id="rIdf70lqr2sk8oc4pzkxkgoa" Type="http://schemas.openxmlformats.org/officeDocument/2006/relationships/hyperlink" Target="http://kodeks.duckdns.org/document/92118" TargetMode="External"/><Relationship Id="rIdashxc2dil9zu3j696pf7e" Type="http://schemas.openxmlformats.org/officeDocument/2006/relationships/hyperlink" Target="http://kodeks.duckdns.org/document/202445" TargetMode="External"/><Relationship Id="rId3pg4tpn-luyfgzaryokz2" Type="http://schemas.openxmlformats.org/officeDocument/2006/relationships/hyperlink" Target="http://kodeks.duckdns.org/document/93297#p1" TargetMode="External"/><Relationship Id="rId6g-z1-9vznd1kr6ck6gjc" Type="http://schemas.openxmlformats.org/officeDocument/2006/relationships/hyperlink" Target="http://kodeks.duckdns.org/document/93297#p2" TargetMode="External"/><Relationship Id="rIdor_ykr53p_7hftgl7socw" Type="http://schemas.openxmlformats.org/officeDocument/2006/relationships/hyperlink" Target="http://kodeks.duckdns.org/document/93297#p3" TargetMode="External"/><Relationship Id="rIdcomiexmjahbe-3q-whoic" Type="http://schemas.openxmlformats.org/officeDocument/2006/relationships/hyperlink" Target="http://kodeks.duckdns.org/document/93297#p4" TargetMode="External"/><Relationship Id="rId1_dhphqfxed8klcust2fo" Type="http://schemas.openxmlformats.org/officeDocument/2006/relationships/hyperlink" Target="http://kodeks.duckdns.org/document/93297#p5" TargetMode="External"/><Relationship Id="rIdcxyffmeudljc5btneqoyb" Type="http://schemas.openxmlformats.org/officeDocument/2006/relationships/hyperlink" Target="http://kodeks.duckdns.org/document/91059" TargetMode="External"/><Relationship Id="rIdbrozsbagocmd1r_ntncci" Type="http://schemas.openxmlformats.org/officeDocument/2006/relationships/hyperlink" Target="http://kodeks.duckdns.org/document/93297#p6" TargetMode="External"/><Relationship Id="rIdsz_ooukgj0crhzhdlmlet" Type="http://schemas.openxmlformats.org/officeDocument/2006/relationships/hyperlink" Target="http://kodeks.duckdns.org/document/92501" TargetMode="External"/><Relationship Id="rIdokoelxepqardwzsqayogj" Type="http://schemas.openxmlformats.org/officeDocument/2006/relationships/hyperlink" Target="http://kodeks.duckdns.org/document/92501" TargetMode="External"/><Relationship Id="rIdad0v5hmleqfgvikl3kjz5" Type="http://schemas.openxmlformats.org/officeDocument/2006/relationships/hyperlink" Target="http://kodeks.duckdns.org/document/92501" TargetMode="External"/><Relationship Id="rId9fmrhnrjtnqvfdh7_2nqy" Type="http://schemas.openxmlformats.org/officeDocument/2006/relationships/hyperlink" Target="http://kodeks.duckdns.org/document/p9"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2026-09-23T12:49:00.338Z</dcterms:created>
  <dcterms:modified xsi:type="dcterms:W3CDTF">2026-09-23T12:49:00.338Z</dcterms:modified>
</cp:coreProperties>
</file>

<file path=docProps/custom.xml><?xml version="1.0" encoding="utf-8"?>
<Properties xmlns="http://schemas.openxmlformats.org/officeDocument/2006/custom-properties" xmlns:vt="http://schemas.openxmlformats.org/officeDocument/2006/docPropsVTypes"/>
</file>