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wpqxjw4en0gfroylb4yl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июля 2013 года № 408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15 июня 2012 года № 419</w:t>
      </w:r>
    </w:p>
    <w:p>
      <w:pPr>
        <w:spacing w:after="120"/>
        <w:jc w:val="both"/>
      </w:pPr>
      <w:r>
        <w:rPr>
          <w:rFonts w:ascii="Arial" w:cs="Arial" w:eastAsia="Arial" w:hAnsi="Arial"/>
          <w:sz w:val="24"/>
          <w:szCs w:val="24"/>
        </w:rPr>
        <w:t xml:space="preserve">О внесении изменений в постановление Правительства Кыргызской Республики «О Прогнозе социально-экономического развития Кыргызской Республики на 2012 год и прогнозе на 2013-2014 годы» от 13 сентября 2011 года № 553</w:t>
      </w:r>
    </w:p>
    <w:p>
      <w:pPr>
        <w:spacing w:after="120"/>
        <w:jc w:val="both"/>
      </w:pPr>
      <w:r>
        <w:rPr>
          <w:rFonts w:ascii="Arial" w:cs="Arial" w:eastAsia="Arial" w:hAnsi="Arial"/>
          <w:sz w:val="24"/>
          <w:szCs w:val="24"/>
        </w:rPr>
        <w:t xml:space="preserve">В целях определения макроэкономических параметров развития на 2012 год и 2013-2014 годы с учетом текущих предпосылок и влияющих факторов, а также последовательного решения задач социально-экономического развития Кыргызской Республики в среднесрочном периоде,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y6yz4rqygz7wy1zg70xh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w:t>
      </w:r>
      <w:hyperlink w:history="1" r:id="rIddpskzpd3rqbamnnrtucr9">
        <w:r>
          <w:rPr>
            <w:rFonts w:ascii="Arial" w:cs="Arial" w:eastAsia="Arial" w:hAnsi="Arial"/>
            <w:color w:val="1D4ED8"/>
            <w:sz w:val="24"/>
            <w:szCs w:val="24"/>
            <w:u w:val="single"/>
          </w:rPr>
          <w:t xml:space="preserve">Прогнозе</w:t>
        </w:r>
      </w:hyperlink>
      <w:r>
        <w:rPr>
          <w:rFonts w:ascii="Arial" w:cs="Arial" w:eastAsia="Arial" w:hAnsi="Arial"/>
          <w:sz w:val="24"/>
          <w:szCs w:val="24"/>
        </w:rPr>
        <w:t xml:space="preserve"> социально-экономического развития Кыргызской Республики на 2012 год и прогнозе на 2013-2014 годы» от 13 сентября 2011 года № 553 следующие изменения:</w:t>
      </w:r>
    </w:p>
    <w:p>
      <w:pPr>
        <w:spacing w:after="120"/>
        <w:jc w:val="both"/>
      </w:pPr>
      <w:r>
        <w:rPr>
          <w:rFonts w:ascii="Arial" w:cs="Arial" w:eastAsia="Arial" w:hAnsi="Arial"/>
          <w:sz w:val="24"/>
          <w:szCs w:val="24"/>
        </w:rPr>
        <w:t xml:space="preserve">в пункте 1:</w:t>
      </w:r>
    </w:p>
    <w:p>
      <w:pPr>
        <w:spacing w:after="120"/>
        <w:jc w:val="both"/>
      </w:pPr>
      <w:r>
        <w:rPr>
          <w:rFonts w:ascii="Arial" w:cs="Arial" w:eastAsia="Arial" w:hAnsi="Arial"/>
          <w:sz w:val="24"/>
          <w:szCs w:val="24"/>
        </w:rPr>
        <w:t xml:space="preserve">- абзац второй изложить в следующей редакции:</w:t>
      </w:r>
    </w:p>
    <w:p>
      <w:pPr>
        <w:spacing w:after="120"/>
        <w:jc w:val="both"/>
      </w:pPr>
      <w:r>
        <w:rPr>
          <w:rFonts w:ascii="Arial" w:cs="Arial" w:eastAsia="Arial" w:hAnsi="Arial"/>
          <w:sz w:val="24"/>
          <w:szCs w:val="24"/>
        </w:rPr>
        <w:t xml:space="preserve">«- Прогноз социально-экономического развития Кыргызской Республики на 2012 год и прогноз на 2013-2014 годы, с учетом уточненных показателей 2011 года и предварительных данных социально-экономического развития за январь - март 2012 года, согласно приложению 1.»;</w:t>
      </w:r>
    </w:p>
    <w:p>
      <w:pPr>
        <w:spacing w:after="120"/>
        <w:jc w:val="both"/>
      </w:pPr>
      <w:r>
        <w:rPr>
          <w:rFonts w:ascii="Arial" w:cs="Arial" w:eastAsia="Arial" w:hAnsi="Arial"/>
          <w:sz w:val="24"/>
          <w:szCs w:val="24"/>
        </w:rPr>
        <w:t xml:space="preserve">- приложение 1 к вышеуказанному постановлению изложить в редакции согласно </w:t>
      </w:r>
      <w:hyperlink w:history="1" r:id="rIdg99silp73agmykdhznopp">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 абзац третий и </w:t>
      </w:r>
      <w:r>
        <w:rPr>
          <w:rFonts w:ascii="Arial" w:cs="Arial" w:eastAsia="Arial" w:hAnsi="Arial"/>
          <w:sz w:val="24"/>
          <w:szCs w:val="24"/>
        </w:rPr>
        <w:t xml:space="preserve">приложение 2 к вышеуказанному постановлению признать утратившими силу.</w:t>
      </w:r>
    </w:p>
    <w:p>
      <w:pPr>
        <w:spacing w:after="120"/>
        <w:jc w:val="both"/>
      </w:pPr>
      <w:r>
        <w:rPr>
          <w:rFonts w:ascii="Arial" w:cs="Arial" w:eastAsia="Arial" w:hAnsi="Arial"/>
          <w:sz w:val="24"/>
          <w:szCs w:val="24"/>
        </w:rPr>
        <w:t xml:space="preserve">2. Министерству экономики и антимонопольной политики Кыргызской Республики внести на рассмотрение Правительства Кыргызской Республики соответствующие меры по исполнению настоящего постановления.</w:t>
      </w:r>
    </w:p>
    <w:p>
      <w:pPr>
        <w:spacing w:after="120"/>
        <w:jc w:val="both"/>
      </w:pPr>
      <w:r>
        <w:rPr>
          <w:rFonts w:ascii="Arial" w:cs="Arial" w:eastAsia="Arial" w:hAnsi="Arial"/>
          <w:sz w:val="24"/>
          <w:szCs w:val="24"/>
        </w:rPr>
        <w:t xml:space="preserve">3. Министерству финансов Кыргызской Республики при внесении изменений в республиканский бюджет на 2012 год и прогноз на 2013-2014 годы взять за основу макроэкономические показатели развития Кыргызской Республики на 2012 год и 2013-2014 годы, одобренные настоящим постановлением.</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120"/>
        <w:jc w:val="both"/>
      </w:pPr>
      <w:r>
        <w:rPr>
          <w:rFonts w:ascii="Arial" w:cs="Arial" w:eastAsia="Arial" w:hAnsi="Arial"/>
          <w:sz w:val="24"/>
          <w:szCs w:val="24"/>
        </w:rPr>
        <w:t xml:space="preserve">5. Настоящее постановление вступает в силу со дня официального </w:t>
      </w:r>
      <w:r>
        <w:rPr>
          <w:rFonts w:ascii="Arial" w:cs="Arial" w:eastAsia="Arial" w:hAnsi="Arial"/>
          <w:sz w:val="24"/>
          <w:szCs w:val="24"/>
        </w:rPr>
        <w:t xml:space="preserve">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w:t>
      </w:r>
    </w:p>
    <w:p>
      <w:pPr>
        <w:spacing w:after="120"/>
        <w:jc w:val="both"/>
      </w:pPr>
      <w:r>
        <w:rPr>
          <w:rFonts w:ascii="Arial" w:cs="Arial" w:eastAsia="Arial" w:hAnsi="Arial"/>
          <w:sz w:val="24"/>
          <w:szCs w:val="24"/>
        </w:rPr>
        <w:t xml:space="preserve">социально-экономического развития Кыргызской Республики на 2012 год и прогноз на 2013-2014 годы, с учетом уточненных показателей 2011 года и предварительных данных социально-экономического развития за январь - март 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данном документе приведены макроэкономические результаты за 2011 год и I квартал 2012 года, скорректированные прогнозные показатели социально-экономического развития Кыргызской Республики на 2012 год, а также прогнозируемые макроэкономические параметры на 2013-2014 годы.</w:t>
      </w:r>
    </w:p>
    <w:p>
      <w:pPr>
        <w:spacing w:after="120"/>
        <w:jc w:val="both"/>
      </w:pPr>
      <w:r>
        <w:rPr>
          <w:rFonts w:ascii="Arial" w:cs="Arial" w:eastAsia="Arial" w:hAnsi="Arial"/>
          <w:sz w:val="24"/>
          <w:szCs w:val="24"/>
        </w:rPr>
        <w:t xml:space="preserve">Основной целью корректировки прогноза социально-экономического развития Кыргызской Республики на 2012 год являются уточнение и конкретизация тенденций и предпосылок, выявление имеющихся ресурсов и возможных факторов риска.</w:t>
      </w:r>
    </w:p>
    <w:p>
      <w:pPr>
        <w:spacing w:after="120"/>
        <w:jc w:val="both"/>
      </w:pPr>
      <w:r>
        <w:rPr>
          <w:rFonts w:ascii="Arial" w:cs="Arial" w:eastAsia="Arial" w:hAnsi="Arial"/>
          <w:sz w:val="24"/>
          <w:szCs w:val="24"/>
        </w:rPr>
        <w:t xml:space="preserve">Скорректированный Прогноз социально-экономического развития Кыргызской Республики на 2012 год используется как основа для внесения изменений в государственный бюджет на 2012 год.</w:t>
      </w:r>
    </w:p>
    <w:p>
      <w:pPr>
        <w:spacing w:after="120"/>
        <w:jc w:val="both"/>
      </w:pPr>
      <w:r>
        <w:rPr>
          <w:rFonts w:ascii="Arial" w:cs="Arial" w:eastAsia="Arial" w:hAnsi="Arial"/>
          <w:sz w:val="24"/>
          <w:szCs w:val="24"/>
        </w:rPr>
        <w:t xml:space="preserve">При разработке ожидаемых показателей в 2012 году учитывались:</w:t>
      </w:r>
    </w:p>
    <w:p>
      <w:pPr>
        <w:spacing w:after="120"/>
        <w:jc w:val="both"/>
      </w:pPr>
      <w:r>
        <w:rPr>
          <w:rFonts w:ascii="Arial" w:cs="Arial" w:eastAsia="Arial" w:hAnsi="Arial"/>
          <w:sz w:val="24"/>
          <w:szCs w:val="24"/>
        </w:rPr>
        <w:t xml:space="preserve">- сложившиеся тенденции за 2011 год, включая итоги социально-экономического развития Кыргызской Республики за I квартал 2012 года;</w:t>
      </w:r>
    </w:p>
    <w:p>
      <w:pPr>
        <w:spacing w:after="120"/>
        <w:jc w:val="both"/>
      </w:pPr>
      <w:r>
        <w:rPr>
          <w:rFonts w:ascii="Arial" w:cs="Arial" w:eastAsia="Arial" w:hAnsi="Arial"/>
          <w:sz w:val="24"/>
          <w:szCs w:val="24"/>
        </w:rPr>
        <w:t xml:space="preserve">- меры политики и план действий, предусмотренные в </w:t>
      </w:r>
      <w:r>
        <w:rPr>
          <w:rFonts w:ascii="Arial" w:cs="Arial" w:eastAsia="Arial" w:hAnsi="Arial"/>
          <w:sz w:val="24"/>
          <w:szCs w:val="24"/>
        </w:rPr>
        <w:t xml:space="preserve">Плане мероприятий на 2012 год по реализации </w:t>
      </w:r>
      <w:r>
        <w:rPr>
          <w:rFonts w:ascii="Arial" w:cs="Arial" w:eastAsia="Arial" w:hAnsi="Arial"/>
          <w:sz w:val="24"/>
          <w:szCs w:val="24"/>
        </w:rPr>
        <w:t xml:space="preserve">Программы Правительства Кыргызской Республики «Стабильность и достойная жизнь» (</w:t>
      </w:r>
      <w:hyperlink w:history="1" r:id="rIdnircxxmweouipln6wmb4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25 января 2012 года № 55);</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Среднесрочная программа развития Кыргызской Республики на 2012-2014 годы (</w:t>
      </w:r>
      <w:hyperlink w:history="1" r:id="rId1zjkjdmxp-jedej21wfe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апреля 2012 года № 239);</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Совместное заявление Правительства Кыргызской Республики и Национального банка Кыргызской Республики об экономической политике на 2012 год (</w:t>
      </w:r>
      <w:hyperlink w:history="1" r:id="rId0vyj7app556b8t34m-vr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от 26 января 2012 года № 61/68/2);</w:t>
      </w:r>
    </w:p>
    <w:p>
      <w:pPr>
        <w:spacing w:after="120"/>
        <w:jc w:val="both"/>
      </w:pPr>
      <w:r>
        <w:rPr>
          <w:rFonts w:ascii="Arial" w:cs="Arial" w:eastAsia="Arial" w:hAnsi="Arial"/>
          <w:sz w:val="24"/>
          <w:szCs w:val="24"/>
        </w:rPr>
        <w:t xml:space="preserve">- меры бюджетной политики, предусмотренные в Среднесрочном прогнозе бюджета (СПБ) Кыргызской Республики на 2013-2015 годы (одобрен Координационным советом по макроэкономической и инвестиционной политике при Правительстве Кыргызской Республики 29 мая 2012 года);</w:t>
      </w:r>
    </w:p>
    <w:p>
      <w:pPr>
        <w:spacing w:after="120"/>
        <w:jc w:val="both"/>
      </w:pPr>
      <w:r>
        <w:rPr>
          <w:rFonts w:ascii="Arial" w:cs="Arial" w:eastAsia="Arial" w:hAnsi="Arial"/>
          <w:sz w:val="24"/>
          <w:szCs w:val="24"/>
        </w:rPr>
        <w:t xml:space="preserve">- основные направления денежно-кредитной политики на 2012-2014 годы (постановление правления Национального банка Кыргызской Республики от 14 декабря 2011 года № 68/1);</w:t>
      </w:r>
    </w:p>
    <w:p>
      <w:pPr>
        <w:spacing w:after="120"/>
        <w:jc w:val="both"/>
      </w:pPr>
      <w:r>
        <w:rPr>
          <w:rFonts w:ascii="Arial" w:cs="Arial" w:eastAsia="Arial" w:hAnsi="Arial"/>
          <w:sz w:val="24"/>
          <w:szCs w:val="24"/>
        </w:rPr>
        <w:t xml:space="preserve">- данные и предложения министерств, ведомств, Национального банка Кыргызской Республики, Национального статистического комитета Кыргызской Республики.</w:t>
      </w:r>
    </w:p>
    <w:p>
      <w:pPr>
        <w:spacing w:after="120"/>
        <w:jc w:val="both"/>
      </w:pPr>
      <w:r>
        <w:rPr>
          <w:rFonts w:ascii="Arial" w:cs="Arial" w:eastAsia="Arial" w:hAnsi="Arial"/>
          <w:sz w:val="24"/>
          <w:szCs w:val="24"/>
        </w:rPr>
        <w:t xml:space="preserve">Прогнозируемые показатели социально-экономического развития Кыргызской Республики в 2012 году рассчитаны с учётом изменившихся внутренних неблагоприятных предпосылок и условий, таких как изменение прогнозов производства золота предприятиями по разработке месторождения «Кумтор» в сторону снижения и влияние природно-климатических условий на аграрный сектор. В результате номинальный объем ВВП в 2012 году после корректировки снижается на 13,8 млрд. сомов, составив 305,5 млрд. сомов. При этом, реальный рост ВВП скорректирован с 7,5% до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Краткий обзор макроэкономической ситуации за 2011 год и итогов социально-экономического развития Кыргызской Республики за I квартал 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Краткий обзор макроэкономической ситуации за 2011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2011 год стал годом восстановительных процессов в экономике после влияния на экономику разрушительных событий в апреле и июне 2010 года.</w:t>
      </w:r>
    </w:p>
    <w:p>
      <w:pPr>
        <w:spacing w:after="120"/>
        <w:jc w:val="both"/>
      </w:pPr>
      <w:r>
        <w:rPr>
          <w:rFonts w:ascii="Arial" w:cs="Arial" w:eastAsia="Arial" w:hAnsi="Arial"/>
          <w:sz w:val="24"/>
          <w:szCs w:val="24"/>
        </w:rPr>
        <w:t xml:space="preserve">Основным результатом итогов 2011 года стало преодоление угрозы спада экономического роста на фоне снижения внутриполитической напряженности в стране и улучшения параметров макроэкономической стабильности. В 2011 году удалось достигнуть роста экономики, и реальный рост составил 105,7% (табл. 1). Одновременно произошло заметное снижение темпов роста общего уровня цен. Уровень инфляции за 2011 год (декабрь 2011 года к декабрю 2010 года) сложился на уровне 5,7%, тогда как за 2010 год данный показатель составил 19,2%.</w:t>
      </w:r>
    </w:p>
    <w:p>
      <w:pPr>
        <w:spacing w:after="120"/>
        <w:jc w:val="both"/>
      </w:pPr>
      <w:r>
        <w:rPr>
          <w:rFonts w:ascii="Arial" w:cs="Arial" w:eastAsia="Arial" w:hAnsi="Arial"/>
          <w:sz w:val="24"/>
          <w:szCs w:val="24"/>
        </w:rPr>
        <w:t xml:space="preserve">Основными факторами, повлиявшими на улучшение экономической ситуации в стране, стали: а) устойчивый экономический рост в странах - основных торговых партнерах Кыргызской Республики (Россия - 4,2%, Казахстан - 7,5%, Китай 9,2%); б) умеренные показатели инфляции в странах - основных торговых партнерах (Россия, Казахстан); в) умеренная динамика цен на мировых товарно-сырьевых рынках (продовольствие, энергоносители); г) налоговые преференции для субъектов предпринимательства; д) упрощение условий ведения бизнеса через сокращение проверок, количества лицензий и других мер государственного регулирования в целях снижения коррупции и теневой экономики; е) рост цен на золото; ж) отмена экспортных пошлин на нефтепродукты, поставляемые в Кыргызстан, со стороны России; з) рост кредитов в экономику и притока инвестиций в обрабатывающую и горнодобывающую промышленность.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Темпы роста и вклады по секторам, формирующим ВВП1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31"/>
        <w:gridCol w:w="986"/>
        <w:gridCol w:w="986"/>
        <w:gridCol w:w="986"/>
        <w:gridCol w:w="1272"/>
        <w:gridCol w:w="1272"/>
        <w:gridCol w:w="1272"/>
        <w:gridCol w:w="1272"/>
      </w:tblGrid>
      <w:tr>
        <w:tc>
          <w:tcPr>
            <w:tcW w:type="dxa" w:w="213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2958"/>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декабрь</w:t>
            </w:r>
          </w:p>
          <w:p>
            <w:pPr>
              <w:jc w:val="left"/>
            </w:pPr>
            <w:r>
              <w:rPr>
                <w:rFonts w:ascii="Arial" w:cs="Arial" w:eastAsia="Arial" w:hAnsi="Arial"/>
                <w:sz w:val="24"/>
                <w:szCs w:val="24"/>
              </w:rPr>
              <w:t xml:space="preserve">2010 года</w:t>
            </w:r>
          </w:p>
        </w:tc>
        <w:tc>
          <w:tcPr>
            <w:tcW w:type="dxa" w:w="508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декабрь</w:t>
            </w:r>
          </w:p>
          <w:p>
            <w:pPr>
              <w:jc w:val="left"/>
            </w:pPr>
            <w:r>
              <w:rPr>
                <w:rFonts w:ascii="Arial" w:cs="Arial" w:eastAsia="Arial" w:hAnsi="Arial"/>
                <w:sz w:val="24"/>
                <w:szCs w:val="24"/>
              </w:rPr>
              <w:t xml:space="preserve">2011 года</w:t>
            </w:r>
          </w:p>
        </w:tc>
      </w:tr>
      <w:tr>
        <w:tc>
          <w:tcPr>
            <w:vMerge w:val="continue"/>
            <w:tcBorders>
              <w:top w:val="single" w:color="CBBF9E" w:sz="4"/>
              <w:left w:val="single" w:color="CBBF9E" w:sz="4"/>
              <w:bottom w:val="single" w:color="CBBF9E" w:sz="4"/>
              <w:right w:val="single" w:color="CBBF9E" w:sz="4"/>
            </w:tcBorders>
          </w:tcP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p>
            <w:pPr>
              <w:jc w:val="left"/>
            </w:pPr>
            <w:r>
              <w:rPr>
                <w:rFonts w:ascii="Arial" w:cs="Arial" w:eastAsia="Arial" w:hAnsi="Arial"/>
                <w:sz w:val="24"/>
                <w:szCs w:val="24"/>
              </w:rPr>
              <w:t xml:space="preserve">(млн. сом.)</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w:t>
            </w:r>
          </w:p>
          <w:p>
            <w:pPr>
              <w:jc w:val="left"/>
            </w:pPr>
            <w:r>
              <w:rPr>
                <w:rFonts w:ascii="Arial" w:cs="Arial" w:eastAsia="Arial" w:hAnsi="Arial"/>
                <w:sz w:val="24"/>
                <w:szCs w:val="24"/>
              </w:rPr>
              <w:t xml:space="preserve">(%)</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p>
            <w:pPr>
              <w:jc w:val="left"/>
            </w:pPr>
            <w:r>
              <w:rPr>
                <w:rFonts w:ascii="Arial" w:cs="Arial" w:eastAsia="Arial" w:hAnsi="Arial"/>
                <w:sz w:val="24"/>
                <w:szCs w:val="24"/>
              </w:rPr>
              <w:t xml:space="preserve">(млн. сом.)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w:t>
            </w:r>
          </w:p>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вклада в рост ВВП</w:t>
            </w:r>
          </w:p>
        </w:tc>
      </w:tr>
      <w:tr>
        <w:tc>
          <w:tcPr>
            <w:tcW w:type="dxa" w:w="2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220 369,3</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273107,8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r>
      <w:tr>
        <w:tc>
          <w:tcPr>
            <w:tcW w:type="dxa" w:w="2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38 459,3</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97,4</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49244,0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r>
      <w:tr>
        <w:tc>
          <w:tcPr>
            <w:tcW w:type="dxa" w:w="2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45 589,8</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56496,5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w:t>
            </w:r>
          </w:p>
        </w:tc>
      </w:tr>
      <w:tr>
        <w:tc>
          <w:tcPr>
            <w:tcW w:type="dxa" w:w="2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12 169,1</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81,5</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13317,8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-0,22</w:t>
            </w:r>
          </w:p>
        </w:tc>
      </w:tr>
      <w:tr>
        <w:tc>
          <w:tcPr>
            <w:tcW w:type="dxa" w:w="2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101 568,7</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98,9</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122698,6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r>
      <w:tr>
        <w:tc>
          <w:tcPr>
            <w:tcW w:type="dxa" w:w="2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22 582,4</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31350,9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Уровень капитализации (инвестиции в основной капитал в % к ВВП) экономики сократился с 20,1% в 2010 году до 17,4% в 2011 году, в основном, за счет снижения объемов кредитов банков, а также частных инвестиций, связанных с оттоком капитала из страны из-за возврата кредитов, полученных от зарубежных совладельцев предприятий.</w:t>
      </w:r>
    </w:p>
    <w:p>
      <w:pPr>
        <w:spacing w:after="120"/>
        <w:jc w:val="both"/>
      </w:pPr>
      <w:r>
        <w:rPr>
          <w:rFonts w:ascii="Arial" w:cs="Arial" w:eastAsia="Arial" w:hAnsi="Arial"/>
          <w:sz w:val="24"/>
          <w:szCs w:val="24"/>
        </w:rPr>
        <w:t xml:space="preserve">Удельный вес государственного потребления в структуре использования ВВП составил 18,5% против 18,2% в 2010 году. Рост доли государственного потребления, в основном, связан с повышением оплаты труда работников социальной сферы, которое началось со II квартала 2010 года и выровнялось в 2011 году. Доля частного потребления снизилась и составила 83,2% (табл.2), несмотря на повышение среднемесячной номинальной заработной платы на 30,8%, или реального прироста на 12,2%, связанного со сберегающей составляющей.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ВВП по использованию (в % к ВВП)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87"/>
        <w:gridCol w:w="1808"/>
        <w:gridCol w:w="2384"/>
      </w:tblGrid>
      <w:tr>
        <w:tc>
          <w:tcPr>
            <w:tcW w:type="dxa" w:w="598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8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 г.</w:t>
            </w:r>
          </w:p>
        </w:tc>
        <w:tc>
          <w:tcPr>
            <w:tcW w:type="dxa" w:w="23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r>
      <w:tr>
        <w:tc>
          <w:tcPr>
            <w:vMerge w:val="continue"/>
            <w:tcBorders>
              <w:top w:val="single" w:color="CBBF9E" w:sz="4"/>
              <w:left w:val="single" w:color="CBBF9E" w:sz="4"/>
              <w:bottom w:val="single" w:color="CBBF9E" w:sz="4"/>
              <w:right w:val="single" w:color="CBBF9E" w:sz="4"/>
            </w:tcBorders>
          </w:tcP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83,2</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услуги)</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услуги)</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81,7</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85,5</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Что касается показателя открытости экономики, то он повысился в 2011 году до 130,2%, и объем внешнеторгового оборота составил 6488,6 млн. долл. США против 4982,9 млн. долл. США в 2010 году.</w:t>
      </w:r>
    </w:p>
    <w:p>
      <w:pPr>
        <w:spacing w:after="120"/>
        <w:jc w:val="both"/>
      </w:pPr>
      <w:r>
        <w:rPr>
          <w:rFonts w:ascii="Arial" w:cs="Arial" w:eastAsia="Arial" w:hAnsi="Arial"/>
          <w:sz w:val="24"/>
          <w:szCs w:val="24"/>
        </w:rPr>
        <w:t xml:space="preserve">В целом следует отметить, что сохраняются устойчивые тенденции роста отрицательного сальдо торгового баланса. Дефицит торгового баланса в 2011 году сложился в размере 2009,0 млн. долл. США (при 1466,9 млн. долл. США - в 2010 году). Это обусловлено возрастающими потребностями экономики в импорте инвестиционных товаров, сырья и материалов, удельный вес которых в совокупности составляет более 70%. Вместе с тем, экспортный потенциал страны продолжает оставаться невысоким, а структура экспорта не диверсифицирована. Экспорт в 2011 году представлен 7-9 базовыми позициями, из которых 44,9% - золото.</w:t>
      </w:r>
    </w:p>
    <w:p>
      <w:pPr>
        <w:spacing w:after="120"/>
        <w:jc w:val="both"/>
      </w:pPr>
      <w:r>
        <w:rPr>
          <w:rFonts w:ascii="Arial" w:cs="Arial" w:eastAsia="Arial" w:hAnsi="Arial"/>
          <w:sz w:val="24"/>
          <w:szCs w:val="24"/>
        </w:rPr>
        <w:t xml:space="preserve">Отрицательное сальдо чистого экспорта товаров и услуг к ВВП снизилось с (-)30,1% 2010 году до (-)27,4% в 2011 году.</w:t>
      </w:r>
    </w:p>
    <w:p>
      <w:pPr>
        <w:spacing w:after="120"/>
        <w:jc w:val="both"/>
      </w:pPr>
      <w:r>
        <w:rPr>
          <w:rFonts w:ascii="Arial" w:cs="Arial" w:eastAsia="Arial" w:hAnsi="Arial"/>
          <w:sz w:val="24"/>
          <w:szCs w:val="24"/>
        </w:rPr>
        <w:t xml:space="preserve">Учитывая сохранение высоких инфляционных рисков в стране и растущий бюджетный дефицит, Национальный банк в 2011 году проводил жесткую денежно-кредитную политику, начатую во второй половине 2010 года. В целях ограничения монетарной составляющей инфляции, в течение 2011 года проводились операции по стерилизации излишков денежной ликвидности. Объем нот НБКР в обращении на конец 2011 года составил 1,4 млрд. сомов, увеличившись за год в 2 раза, объем ГЦБ, проданных на условиях РЕПО, на конец года составил 206,8 млн. сомов (70,8 млн. сомов на конец 2010 года).</w:t>
      </w:r>
    </w:p>
    <w:p>
      <w:pPr>
        <w:spacing w:after="120"/>
        <w:jc w:val="both"/>
      </w:pPr>
      <w:r>
        <w:rPr>
          <w:rFonts w:ascii="Arial" w:cs="Arial" w:eastAsia="Arial" w:hAnsi="Arial"/>
          <w:sz w:val="24"/>
          <w:szCs w:val="24"/>
        </w:rPr>
        <w:t xml:space="preserve">На внутреннем межбанковском валютном рынке НБКР преимущественно продавал иностранную валюту в связи с превышением спроса над ее предложением, что было обусловлено, главным образом, увеличением дефицита торгового баланса. Вместе с тем, следует отметить, что в 2011 году отмечалось увеличение предложения иностранной валюты на внутреннем валютном рынке в связи со значительным ростом поступлений по денежным переводам: с начала 2011 года их объем составил 1,69 млрд. долл. США, что на треть выше аналогичного показателя 2010 года. В результате, в целом за 2011 год чистая продажа НБКР иностранной валюты составила 160,7 млн. долл. США (в 2010 году - 234,8 млн. долл. США). Обменный курс доллара США по отношению к сому за отчетный период снизился на 1,3%.</w:t>
      </w:r>
    </w:p>
    <w:p>
      <w:pPr>
        <w:spacing w:after="120"/>
        <w:jc w:val="both"/>
      </w:pPr>
      <w:r>
        <w:rPr>
          <w:rFonts w:ascii="Arial" w:cs="Arial" w:eastAsia="Arial" w:hAnsi="Arial"/>
          <w:sz w:val="24"/>
          <w:szCs w:val="24"/>
        </w:rPr>
        <w:t xml:space="preserve">Наблюдается устойчивый рост общего объема депозитов в коммерческих банках. Ежегодный положительный темп прироста депозитов свидетельствует о сохранении доверия населения к банковской системе. При этом, уровень «долларизации» депозитов клиентов на конец 2011 года составил 54,2%, снизившись по сравнению с началом 2011 года на 3,0 процентных пункта. По итогам 2011 года чистая прибыль банковской системы составила 1 984 млн. сомов, увеличившись по сравнению с 2010 годом в 2,6 раза.</w:t>
      </w:r>
    </w:p>
    <w:p>
      <w:pPr>
        <w:spacing w:after="120"/>
        <w:jc w:val="both"/>
      </w:pPr>
      <w:r>
        <w:rPr>
          <w:rFonts w:ascii="Arial" w:cs="Arial" w:eastAsia="Arial" w:hAnsi="Arial"/>
          <w:sz w:val="24"/>
          <w:szCs w:val="24"/>
        </w:rPr>
        <w:t xml:space="preserve">На конец 2011 года показатель адекватности капитала банковской системы составил 30,3% при нормативном уровне показателя достаточности капитала в 12%. В целом, банковская система Кыргызстана имеет определенный потенциал для расширения предложения финансовых услуг.</w:t>
      </w:r>
    </w:p>
    <w:p>
      <w:pPr>
        <w:spacing w:after="120"/>
        <w:jc w:val="both"/>
      </w:pPr>
      <w:r>
        <w:rPr>
          <w:rFonts w:ascii="Arial" w:cs="Arial" w:eastAsia="Arial" w:hAnsi="Arial"/>
          <w:sz w:val="24"/>
          <w:szCs w:val="24"/>
        </w:rPr>
        <w:t xml:space="preserve">Основными направлениями фискальной политики в 2011 году были обеспечение устойчивого экономического роста путём создания максимально благоприятных условий для активизации деятельности хозяйствующих субъектов, ликвидация барьеров для ведения бизнеса, а также рассмотрение вопросов по снижению налогового бремени и стимулированию развития предпринимательства. Было сокращено количество проверок в 2 раза, в результате объём налоговых поступлений в государственный бюджет вырос на 34,7% по сравнению с 2010 годом и сложился в размере 53,0 млрд. сомов.</w:t>
      </w:r>
    </w:p>
    <w:p>
      <w:pPr>
        <w:spacing w:after="120"/>
        <w:jc w:val="both"/>
      </w:pPr>
      <w:r>
        <w:rPr>
          <w:rFonts w:ascii="Arial" w:cs="Arial" w:eastAsia="Arial" w:hAnsi="Arial"/>
          <w:sz w:val="24"/>
          <w:szCs w:val="24"/>
        </w:rPr>
        <w:t xml:space="preserve">Социальная политика была направлена на выполнение в полном объёме гарантированных социальных обязательств со стороны государства. Поэтому, одним из главных достижений в 2011 году, несмотря на рост дефицита государственного бюджета и бюджета Социального фонда, стало своевременное финансирование выплаты пенсий, пособий, заработной платы.</w:t>
      </w:r>
    </w:p>
    <w:p>
      <w:pPr>
        <w:spacing w:after="120"/>
        <w:jc w:val="both"/>
      </w:pPr>
      <w:r>
        <w:rPr>
          <w:rFonts w:ascii="Arial" w:cs="Arial" w:eastAsia="Arial" w:hAnsi="Arial"/>
          <w:sz w:val="24"/>
          <w:szCs w:val="24"/>
        </w:rPr>
        <w:t xml:space="preserve">За 2011 год удельный вес расходов из республиканского бюджета на социальную сферу составил 40,1%, всего направлено на 7 282,9 млн. сомов больше, чем в 2010 году.</w:t>
      </w:r>
    </w:p>
    <w:p>
      <w:pPr>
        <w:spacing w:after="120"/>
        <w:jc w:val="both"/>
      </w:pPr>
      <w:r>
        <w:rPr>
          <w:rFonts w:ascii="Arial" w:cs="Arial" w:eastAsia="Arial" w:hAnsi="Arial"/>
          <w:sz w:val="24"/>
          <w:szCs w:val="24"/>
        </w:rPr>
        <w:t xml:space="preserve">Средний размер пенсии с 1 октября 2011 года составил 3796 сомов2 (96% от прожиточного минимума пенсионера), который реально вырос на 11,7%. Двухэтапное повышение пенсий в 2011 году позволило значительно сократить число пенсионеров, получающих пенсии ниже прожиточного минимума пенсионера. Если в 2010 году ниже прожиточного минимума получали 497,4 тыс. чел. (93,8% от общего количества пенсионеров), то с 1 октября 2011 года - 361,6 тыс. чел. (67,3 %), или сократилось на 135,8 тыс. чел. (26,5%). Удельный вес пенсионеров, получающих пенсию свыше прожиточного минимума пенсионера, увеличился почти в пять раз и составил 32,7% от их общего количества.</w:t>
      </w:r>
    </w:p>
    <w:p>
      <w:pPr>
        <w:spacing w:after="120"/>
        <w:jc w:val="both"/>
      </w:pPr>
      <w:r>
        <w:rPr>
          <w:rFonts w:ascii="Arial" w:cs="Arial" w:eastAsia="Arial" w:hAnsi="Arial"/>
          <w:sz w:val="24"/>
          <w:szCs w:val="24"/>
        </w:rPr>
        <w:t xml:space="preserve">Среднемесячная заработная плата увеличилась с 7152,0 сомов в 2010 году до 9352,0 сомов в 2011 году, а реальный прирост составил 12,2%. Размер прожиточного минимума увеличился с 3502,7 сома в месяц в 2010 году до 4390,0 сомов в 2011 году. Коэффициент отношения СЗП к ПМ сложился почти на уровне 2,0. Общая безработица оставалась на уровне 8,4%.</w:t>
      </w:r>
    </w:p>
    <w:p>
      <w:pPr>
        <w:spacing w:after="120"/>
        <w:jc w:val="both"/>
      </w:pPr>
      <w:r>
        <w:rPr>
          <w:rFonts w:ascii="Arial" w:cs="Arial" w:eastAsia="Arial" w:hAnsi="Arial"/>
          <w:sz w:val="24"/>
          <w:szCs w:val="24"/>
        </w:rPr>
        <w:t xml:space="preserve">В последние годы усилился миграционный отток населения как внутри страны, так и за ее пределы. В Кыргызстане экспорт рабочей силы является распространенным явлением, где каждое четвертое домохозяйство (более 26%) имеет хотя бы одного трудового мигранта. По оценкам из различных источников, количество мигрантов, работающих в России и Казахстане, составляет порядка 700-850 тыс. чел. Объем трансфертов от деятельности трудовых мигрантов имеет тенденцию роста с 2010 года и в 2011 году приток денежных переводов составил 1695,4 млн. долл. США3. При этом, как и прежде, подавляющий объем притока денежных средств приходится на Россию (93,7%), где сосредоточено основное количество трудовых мигрантов. По данным Федеральной миграционной службы России, за последние годы наблюдается тенденция снижения численности трудовых мигрантов в Россию из Кыргызской Республики, что обусловлено ужесточением российского миграционного законодательства.</w:t>
      </w:r>
    </w:p>
    <w:p>
      <w:pPr>
        <w:spacing w:after="120"/>
        <w:jc w:val="both"/>
      </w:pPr>
      <w:r>
        <w:rPr>
          <w:rFonts w:ascii="Arial" w:cs="Arial" w:eastAsia="Arial" w:hAnsi="Arial"/>
          <w:sz w:val="24"/>
          <w:szCs w:val="24"/>
        </w:rPr>
        <w:t xml:space="preserve">Таким образом, реально экономическая база в 2011 году возросла на 8,2% относительно 2008 года (в ценах 2008 года, за счёт кумулятивного реального темпа), где в начале мирового финансового кризиса экономический рост составлял 8,4%. И экономический рост на 5,7% в 2011 году приблизился к уровню 2008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Предварительные итоги социально-экономического развития Кыргызской Республики за январь - март 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Итоги социально-экономического развития Кыргызской Республики за I квартал 2012 года показали еще раз уязвимость экономики страны от деятельности одного крупного предприятия, высокая зависимость от которого порождает риск неисполнения доходной части государственного бюджета при снижении его объемов производства, которая в свою очередь оказывает негативное влияние на полное и своевременное финансирование социальных гарантий государства.</w:t>
      </w:r>
    </w:p>
    <w:p>
      <w:pPr>
        <w:spacing w:after="120"/>
        <w:jc w:val="both"/>
      </w:pPr>
      <w:r>
        <w:rPr>
          <w:rFonts w:ascii="Arial" w:cs="Arial" w:eastAsia="Arial" w:hAnsi="Arial"/>
          <w:sz w:val="24"/>
          <w:szCs w:val="24"/>
        </w:rPr>
        <w:t xml:space="preserve">По итогам за январь - март 2012 года объем валового внутреннего продукта (ВВП), по предварительной оценке НСК, сложился в сумме 50,8 млрд. сомов, и в реальном выражении объем ВВП снизился на 6,8%, против реального роста на 0,6% в январе -марте 2011 года. Без учета предприятий по разработке месторождения «Кумтор» реальный рост ВВП составил 4,5%, в то время как за соответствующий период 2011 года аналогичный показатель составлял 2,1%. Дефлятор ВВП сложился на уровне 14,3%.</w:t>
      </w:r>
    </w:p>
    <w:p>
      <w:pPr>
        <w:spacing w:after="120"/>
        <w:jc w:val="both"/>
      </w:pPr>
      <w:r>
        <w:rPr>
          <w:rFonts w:ascii="Arial" w:cs="Arial" w:eastAsia="Arial" w:hAnsi="Arial"/>
          <w:sz w:val="24"/>
          <w:szCs w:val="24"/>
        </w:rPr>
        <w:t xml:space="preserve">Объем ВВП в расчете на душу населения составил 9,6 тыс. сомов и по сравнению с соответствующим периодом 2011 года сократился на 8,1%.</w:t>
      </w:r>
    </w:p>
    <w:p>
      <w:pPr>
        <w:spacing w:after="120"/>
        <w:jc w:val="both"/>
      </w:pPr>
      <w:r>
        <w:rPr>
          <w:rFonts w:ascii="Arial" w:cs="Arial" w:eastAsia="Arial" w:hAnsi="Arial"/>
          <w:sz w:val="24"/>
          <w:szCs w:val="24"/>
        </w:rPr>
        <w:t xml:space="preserve">Основной причиной снижения экономического роста является резкое падение объемов производства промышленной продукции, объем которой по сравнению с соответствующим периодом 2011 года снизился почти на 30%, в основном за счет сокращения производства в металлургии, которая занимает наибольший удельный вес в общем объеме промышленности (38,9%), а отрицательный долевой вклад добавленной стоимости в производство ВВП составил (-)8,6%, что в совокупности с положительным долевым вкладом сектора услуг (2,1%), по сути, и предопределило снижение ВВП на 6,8%. Влияние в этот период секторов сельского хозяйства и строительства оказалось практически нейтральным (см. табл. 1).</w:t>
      </w:r>
    </w:p>
    <w:p>
      <w:pPr>
        <w:spacing w:after="120"/>
        <w:jc w:val="both"/>
      </w:pPr>
      <w:r>
        <w:rPr>
          <w:rFonts w:ascii="Arial" w:cs="Arial" w:eastAsia="Arial" w:hAnsi="Arial"/>
          <w:sz w:val="24"/>
          <w:szCs w:val="24"/>
        </w:rPr>
        <w:t xml:space="preserve">Рост физического объема производства продукции достигнут всеми секторами экономики, за исключением обрабатывающей промышленности, где снижение темпов экономического роста обусловлено существенным сокращением производства на руднике «Кумтор» в связи с остановкой с начала года горных работ из-за высокой скорости движения отвального и ледникового материала в сторону карьера. Поэтому, по-прежнему влияние «Кумтора» на развитие промышленного производства велико, удельный вес которого в промышленности продолжает оставаться высоким (37,5%), достиг в ВВП до 11%, и свыше 50% - в экспорте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и темпы роста по секторам, формирующим ВВП4</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97"/>
        <w:gridCol w:w="1064"/>
        <w:gridCol w:w="1064"/>
        <w:gridCol w:w="1064"/>
        <w:gridCol w:w="1022"/>
        <w:gridCol w:w="1022"/>
        <w:gridCol w:w="1022"/>
        <w:gridCol w:w="1022"/>
      </w:tblGrid>
      <w:tr>
        <w:tc>
          <w:tcPr>
            <w:tcW w:type="dxa" w:w="289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319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март</w:t>
            </w:r>
          </w:p>
          <w:p>
            <w:pPr>
              <w:jc w:val="left"/>
            </w:pPr>
            <w:r>
              <w:rPr>
                <w:rFonts w:ascii="Arial" w:cs="Arial" w:eastAsia="Arial" w:hAnsi="Arial"/>
                <w:sz w:val="24"/>
                <w:szCs w:val="24"/>
              </w:rPr>
              <w:t xml:space="preserve">2011 года</w:t>
            </w:r>
          </w:p>
        </w:tc>
        <w:tc>
          <w:tcPr>
            <w:tcW w:type="dxa" w:w="408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март</w:t>
            </w:r>
          </w:p>
          <w:p>
            <w:pPr>
              <w:jc w:val="left"/>
            </w:pPr>
            <w:r>
              <w:rPr>
                <w:rFonts w:ascii="Arial" w:cs="Arial" w:eastAsia="Arial" w:hAnsi="Arial"/>
                <w:sz w:val="24"/>
                <w:szCs w:val="24"/>
              </w:rPr>
              <w:t xml:space="preserve">2012 года</w:t>
            </w:r>
          </w:p>
        </w:tc>
      </w:tr>
      <w:tr>
        <w:tc>
          <w:tcPr>
            <w:vMerge w:val="continue"/>
            <w:tcBorders>
              <w:top w:val="single" w:color="CBBF9E" w:sz="4"/>
              <w:left w:val="single" w:color="CBBF9E" w:sz="4"/>
              <w:bottom w:val="single" w:color="CBBF9E" w:sz="4"/>
              <w:right w:val="single" w:color="CBBF9E" w:sz="4"/>
            </w:tcBorders>
          </w:tcP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млн. сом</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p>
            <w:pPr>
              <w:jc w:val="left"/>
            </w:pPr>
            <w:r>
              <w:rPr>
                <w:rFonts w:ascii="Arial" w:cs="Arial" w:eastAsia="Arial" w:hAnsi="Arial"/>
                <w:sz w:val="24"/>
                <w:szCs w:val="24"/>
              </w:rPr>
              <w:t xml:space="preserve">млн. сом</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вклада в рост ВВП, п.п.</w:t>
            </w:r>
          </w:p>
        </w:tc>
      </w:tr>
      <w:tr>
        <w:tc>
          <w:tcPr>
            <w:tcW w:type="dxa" w:w="2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47 660,0</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50 751,6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tc>
      </w:tr>
      <w:tr>
        <w:tc>
          <w:tcPr>
            <w:tcW w:type="dxa" w:w="2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4 041,0</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5 800,4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r>
      <w:tr>
        <w:tc>
          <w:tcPr>
            <w:tcW w:type="dxa" w:w="2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13 898,2</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9 983,4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-8,59</w:t>
            </w:r>
          </w:p>
        </w:tc>
      </w:tr>
      <w:tr>
        <w:tc>
          <w:tcPr>
            <w:tcW w:type="dxa" w:w="2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1 461,1</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1 741,1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0,37</w:t>
            </w:r>
          </w:p>
        </w:tc>
      </w:tr>
      <w:tr>
        <w:tc>
          <w:tcPr>
            <w:tcW w:type="dxa" w:w="2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22 631,5</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25 632,5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w:t>
            </w:r>
          </w:p>
        </w:tc>
      </w:tr>
      <w:tr>
        <w:tc>
          <w:tcPr>
            <w:tcW w:type="dxa" w:w="2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5 628,2</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7594,2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структуре номинального ВВП доля отраслей, производящих товары, снизилась на 6,2% и составила 34,5%. При этом, доля сельского хозяйства увеличилась на 2,9% и составила 11,4%, строительства, соответственно, на 0,3% и 3,4%, а доля промышленности, напротив, уменьшилась на 9,5% и составила 19,7%. Доля отраслей, оказывающих услуги, возросла на 3% и составила 50,5%. При этом, доля торговли, ремонта автомобилей, бытовых изделий и предметов личного пользования повысилась на 0,4% и составила 16,7%, транспорта и связи - на 0,7% и составила 10,7%.</w:t>
      </w:r>
    </w:p>
    <w:p>
      <w:pPr>
        <w:spacing w:after="120"/>
        <w:jc w:val="both"/>
      </w:pPr>
      <w:r>
        <w:rPr>
          <w:rFonts w:ascii="Arial" w:cs="Arial" w:eastAsia="Arial" w:hAnsi="Arial"/>
          <w:sz w:val="24"/>
          <w:szCs w:val="24"/>
        </w:rPr>
        <w:t xml:space="preserve">Индекс потребительских цен в марте 2012 года (к декабрю 2011 года) составил 100,8%, тогда как за аналогичный период 2011 года составлял 106,4%. Среднегодовое значение инфляции составило 102,1% (январь - март 2012 года к январю - марту 2011 года), в 2011 году аналогичный показатель составил 120,3%.</w:t>
      </w:r>
    </w:p>
    <w:p>
      <w:pPr>
        <w:spacing w:after="120"/>
        <w:jc w:val="both"/>
      </w:pPr>
      <w:r>
        <w:rPr>
          <w:rFonts w:ascii="Arial" w:cs="Arial" w:eastAsia="Arial" w:hAnsi="Arial"/>
          <w:sz w:val="24"/>
          <w:szCs w:val="24"/>
        </w:rPr>
        <w:t xml:space="preserve">Кредит в экономику на конец I квартала 2012 года составил 35,0 млрд. сомов, увеличившись за рассматриваемый период на 5,0% (в январе - марте 2011 года кредит в экономику вырос на 2,8%).</w:t>
      </w:r>
    </w:p>
    <w:p>
      <w:pPr>
        <w:spacing w:after="120"/>
        <w:jc w:val="both"/>
      </w:pPr>
      <w:r>
        <w:rPr>
          <w:rFonts w:ascii="Arial" w:cs="Arial" w:eastAsia="Arial" w:hAnsi="Arial"/>
          <w:sz w:val="24"/>
          <w:szCs w:val="24"/>
        </w:rPr>
        <w:t xml:space="preserve">С начала года в целом по банковской системе отмечается прирост по депозитам юридических лиц на 3,2%; физических лиц - на 4,7%, что отражает сохранение доверия к банковской системе в целом со стороны домохозяйств/населения страны.</w:t>
      </w:r>
    </w:p>
    <w:p>
      <w:pPr>
        <w:spacing w:after="120"/>
        <w:jc w:val="both"/>
      </w:pPr>
      <w:r>
        <w:rPr>
          <w:rFonts w:ascii="Arial" w:cs="Arial" w:eastAsia="Arial" w:hAnsi="Arial"/>
          <w:sz w:val="24"/>
          <w:szCs w:val="24"/>
        </w:rPr>
        <w:t xml:space="preserve">По состоянию на 29 февраля 2012 года, общий показатель достаточности чистого суммарного капитала по банковской системе составил 30,8% (на конец 2011 года - 30,3%) при нормативе 12%.</w:t>
      </w:r>
    </w:p>
    <w:p>
      <w:pPr>
        <w:spacing w:after="120"/>
        <w:jc w:val="both"/>
      </w:pPr>
      <w:r>
        <w:rPr>
          <w:rFonts w:ascii="Arial" w:cs="Arial" w:eastAsia="Arial" w:hAnsi="Arial"/>
          <w:sz w:val="24"/>
          <w:szCs w:val="24"/>
        </w:rPr>
        <w:t xml:space="preserve">Внешнеторговый оборот Кыргызской Республики за январь - март 2012 года составил 1453,8 млн. долл. США, превысив показатель 2011 года за аналогичный период на 20,8%.</w:t>
      </w:r>
    </w:p>
    <w:p>
      <w:pPr>
        <w:spacing w:after="120"/>
        <w:jc w:val="both"/>
      </w:pPr>
      <w:r>
        <w:rPr>
          <w:rFonts w:ascii="Arial" w:cs="Arial" w:eastAsia="Arial" w:hAnsi="Arial"/>
          <w:sz w:val="24"/>
          <w:szCs w:val="24"/>
        </w:rPr>
        <w:t xml:space="preserve">Объем экспортных поставок составил 388,4 млн. долл. США (снижение на 12,0%), импортных поступлений - 1065,4 млн. долл. США (рост на 39,9%). В общем объеме товарооборота доля импорта составила 73,3%, экспорта - 26,7%.</w:t>
      </w:r>
    </w:p>
    <w:p>
      <w:pPr>
        <w:spacing w:after="120"/>
        <w:jc w:val="both"/>
      </w:pPr>
      <w:r>
        <w:rPr>
          <w:rFonts w:ascii="Arial" w:cs="Arial" w:eastAsia="Arial" w:hAnsi="Arial"/>
          <w:sz w:val="24"/>
          <w:szCs w:val="24"/>
        </w:rPr>
        <w:t xml:space="preserve">Основной вклад в рост импорта внес ввоз в Кыргызскую Республику энергопродуктов, который оценивается в 31,2 процентных пункта, импорт энергопродуктов увеличился в 2,6 раза. Импорт инвестиционных товаров, сырья и промежуточных товаров, доля которых занимает в общей структуре импорта 36,7%, внесли суммарный вклад в 15,5 процентных пункта. Доля импорта потребительских товаров сократилась на 10,6 процентных пункта, хотя темп роста данных видов товаров увеличился на 11,2%.</w:t>
      </w:r>
    </w:p>
    <w:p>
      <w:pPr>
        <w:spacing w:after="120"/>
        <w:jc w:val="both"/>
      </w:pPr>
      <w:r>
        <w:rPr>
          <w:rFonts w:ascii="Arial" w:cs="Arial" w:eastAsia="Arial" w:hAnsi="Arial"/>
          <w:sz w:val="24"/>
          <w:szCs w:val="24"/>
        </w:rPr>
        <w:t xml:space="preserve">Сальдо торгового баланса сохранилось отрицательным и составило 677,0 млн. долл. США, что в 2,1 раза выше относительно уровня января - марта 2011 года.</w:t>
      </w:r>
    </w:p>
    <w:p>
      <w:pPr>
        <w:spacing w:after="120"/>
        <w:jc w:val="both"/>
      </w:pPr>
      <w:r>
        <w:rPr>
          <w:rFonts w:ascii="Arial" w:cs="Arial" w:eastAsia="Arial" w:hAnsi="Arial"/>
          <w:sz w:val="24"/>
          <w:szCs w:val="24"/>
        </w:rPr>
        <w:t xml:space="preserve">По предварительным данным, общий объем доходов государственного бюджета за январь - март 2012 года составил 17 317,4 млн. сомов или 105,9% от установленного планового задания, а по сравнению с соответствующим периодом 2011 года возрос на 14,3%, в основном за счет увеличения таможенных поступлений и сборов. Доля общих доходов государственного бюджета за отчетный период составила 34,1% к ВВП.</w:t>
      </w:r>
    </w:p>
    <w:p>
      <w:pPr>
        <w:spacing w:after="120"/>
        <w:jc w:val="both"/>
      </w:pPr>
      <w:r>
        <w:rPr>
          <w:rFonts w:ascii="Arial" w:cs="Arial" w:eastAsia="Arial" w:hAnsi="Arial"/>
          <w:sz w:val="24"/>
          <w:szCs w:val="24"/>
        </w:rPr>
        <w:t xml:space="preserve">Объём налоговых поступлений в государственный бюджет составил 13 777,9 млн. сомов, что составляет 107,9% от намеченного планового значения, по отношению к соответствующему периоду 2011 года налоговые доходы выросли на 18,8%.</w:t>
      </w:r>
    </w:p>
    <w:p>
      <w:pPr>
        <w:spacing w:after="120"/>
        <w:jc w:val="both"/>
      </w:pPr>
      <w:r>
        <w:rPr>
          <w:rFonts w:ascii="Arial" w:cs="Arial" w:eastAsia="Arial" w:hAnsi="Arial"/>
          <w:sz w:val="24"/>
          <w:szCs w:val="24"/>
        </w:rPr>
        <w:t xml:space="preserve">Расходная часть республиканского бюджета (без специальных средств и с учетом государственного долга) исполнена в сумме 17813,6 млн. сомов, или на 98,8% от плана, в сравнении с аналогичным периодом 2011 года увеличилась на 34,3%. К объему ВВП общие расходы республиканского бюджета составили 35,1% с увеличением относительно аналогичного периода 2011 года на 6,6 процентных пункта.</w:t>
      </w:r>
    </w:p>
    <w:p>
      <w:pPr>
        <w:spacing w:after="120"/>
        <w:jc w:val="both"/>
      </w:pPr>
      <w:r>
        <w:rPr>
          <w:rFonts w:ascii="Arial" w:cs="Arial" w:eastAsia="Arial" w:hAnsi="Arial"/>
          <w:sz w:val="24"/>
          <w:szCs w:val="24"/>
        </w:rPr>
        <w:t xml:space="preserve">За январь - март 2012 года удельный вес расходов из республиканского бюджета на социальную сферу составил 46,9%, всего направлено на 2 805,3 млн. сомов больше, чем в аналогичном периоде 2011 года (удельный вес расходов из республиканского бюджета на социальную сферу за январь - март 2011 года составил 41,4%). Увеличение доли расходов связано с повышением размеров заработной платы работников социальной сферы.</w:t>
      </w:r>
    </w:p>
    <w:p>
      <w:pPr>
        <w:spacing w:after="120"/>
        <w:jc w:val="both"/>
      </w:pPr>
      <w:r>
        <w:rPr>
          <w:rFonts w:ascii="Arial" w:cs="Arial" w:eastAsia="Arial" w:hAnsi="Arial"/>
          <w:sz w:val="24"/>
          <w:szCs w:val="24"/>
        </w:rPr>
        <w:t xml:space="preserve">По предварительным данным, общий дефицит государственного бюджета за январь -март 2012 года составил 946,7 млн. сомов (2,0% к ВВП).</w:t>
      </w:r>
    </w:p>
    <w:p>
      <w:pPr>
        <w:spacing w:after="120"/>
        <w:jc w:val="both"/>
      </w:pPr>
      <w:r>
        <w:rPr>
          <w:rFonts w:ascii="Arial" w:cs="Arial" w:eastAsia="Arial" w:hAnsi="Arial"/>
          <w:sz w:val="24"/>
          <w:szCs w:val="24"/>
        </w:rPr>
        <w:t xml:space="preserve">В области социальной защиты населения проводилась целенаправленная работа по обеспечению социальных выплат в полном объеме. За отчетный период на выплату государственных пособий из средств республиканского бюджета профинансированы денежные средства на общую сумму 865,3 млн. сомов, где рост составил 35,8%.</w:t>
      </w:r>
    </w:p>
    <w:p>
      <w:pPr>
        <w:spacing w:after="120"/>
        <w:jc w:val="both"/>
      </w:pPr>
      <w:r>
        <w:rPr>
          <w:rFonts w:ascii="Arial" w:cs="Arial" w:eastAsia="Arial" w:hAnsi="Arial"/>
          <w:sz w:val="24"/>
          <w:szCs w:val="24"/>
        </w:rPr>
        <w:t xml:space="preserve">Потребность на выплату пенсий и пособий, составившая 6679,6 млн. сомов, профинансирована в полном объеме и задолженности по выплате пенсий и иных социальных выплат не имеется.</w:t>
      </w:r>
    </w:p>
    <w:p>
      <w:pPr>
        <w:spacing w:after="120"/>
        <w:jc w:val="both"/>
      </w:pPr>
      <w:r>
        <w:rPr>
          <w:rFonts w:ascii="Arial" w:cs="Arial" w:eastAsia="Arial" w:hAnsi="Arial"/>
          <w:sz w:val="24"/>
          <w:szCs w:val="24"/>
        </w:rPr>
        <w:t xml:space="preserve">Средний размер пенсии на начало года составил 3760 сомов с учетом компенсационных выплат за электроэнергию. По сравнению с аналогичным периодом 2011 года средний размер пенсии увеличился на 34,3%.</w:t>
      </w:r>
    </w:p>
    <w:p>
      <w:pPr>
        <w:spacing w:after="120"/>
        <w:jc w:val="both"/>
      </w:pPr>
      <w:r>
        <w:rPr>
          <w:rFonts w:ascii="Arial" w:cs="Arial" w:eastAsia="Arial" w:hAnsi="Arial"/>
          <w:sz w:val="24"/>
          <w:szCs w:val="24"/>
        </w:rPr>
        <w:t xml:space="preserve">Среднемесячная номинальная заработная плата одного работника в январе - марте 2012 года (без учета малых предприятий) составила 10127,0 сомов и по сравнению с январем - мартом 2011 года увеличилась на 37,8%, а ее реальный размер, исчисленный с учетом индекса потребительских цен, возрос на 35,0%. Рост заработной платы в январе -марте 2012 года в значительной мере обеспечен ее увеличением в бюджетной сфере в 1,6 раза.</w:t>
      </w:r>
    </w:p>
    <w:p>
      <w:pPr>
        <w:spacing w:after="120"/>
        <w:jc w:val="both"/>
      </w:pPr>
      <w:r>
        <w:rPr>
          <w:rFonts w:ascii="Arial" w:cs="Arial" w:eastAsia="Arial" w:hAnsi="Arial"/>
          <w:sz w:val="24"/>
          <w:szCs w:val="24"/>
        </w:rPr>
        <w:t xml:space="preserve">Величина прожиточного минимума в I квартале 2012 года составила 4229,49 сома. По сравнению с соответствующим периодом 2011 года снизилась на 4,2%, что связано со снижением цен на продовольственные товары (в структуре прожиточного минимума доля продовольственных товаров составляет 65%, непродовольственных - 16%, услуг - 17%, налогов - 2%).</w:t>
      </w:r>
    </w:p>
    <w:p>
      <w:pPr>
        <w:spacing w:after="120"/>
        <w:jc w:val="both"/>
      </w:pPr>
      <w:r>
        <w:rPr>
          <w:rFonts w:ascii="Arial" w:cs="Arial" w:eastAsia="Arial" w:hAnsi="Arial"/>
          <w:sz w:val="24"/>
          <w:szCs w:val="24"/>
        </w:rPr>
        <w:t xml:space="preserve">Численность незанятого населения, состоящего на учете в органах государственной службы занятости в поисках работы, на 1 апреля 2012 года по сравнению с аналогичной датой 2011 года уменьшилась на 4,8%, а численность безработных - на 5,4%. Уровень официальной безработицы составил 2,5%.</w:t>
      </w:r>
    </w:p>
    <w:p>
      <w:pPr>
        <w:spacing w:after="120"/>
        <w:jc w:val="both"/>
      </w:pPr>
      <w:r>
        <w:rPr>
          <w:rFonts w:ascii="Arial" w:cs="Arial" w:eastAsia="Arial" w:hAnsi="Arial"/>
          <w:sz w:val="24"/>
          <w:szCs w:val="24"/>
        </w:rPr>
        <w:t xml:space="preserve">Таким образом, итоги трех месяцев 2012 года показали избыточную зависимость экономики от «Кумтора», где появление проблем на предприятии привело к резкому сокращению ВВП страны.</w:t>
      </w:r>
    </w:p>
    <w:p>
      <w:pPr>
        <w:spacing w:after="120"/>
        <w:jc w:val="both"/>
      </w:pPr>
      <w:r>
        <w:rPr>
          <w:rFonts w:ascii="Arial" w:cs="Arial" w:eastAsia="Arial" w:hAnsi="Arial"/>
          <w:sz w:val="24"/>
          <w:szCs w:val="24"/>
        </w:rPr>
        <w:t xml:space="preserve">Исходя из сложившейся фактической ситуации в секторах экономики, где снижение экономического роста на 6,8% обусловлено негативным влиянием природно-климатических факторов (в металлургии и сельском хозяйстве), произведен перерасчет ожидаемых макроэкономических показателей на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Скорректированный макроэкономический прогноз на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Среднесрочной программе развития Кыргызской Республики на 2012-2014 годы и Прогнозе социально-экономического развития на 2012 год и 2013-2014 годы (постановление Правительства Кыргызской Республики от 25 января 2012 года № 53), на 2012 год темп экономического роста был заложен на уровне 7,5%.</w:t>
      </w:r>
    </w:p>
    <w:p>
      <w:pPr>
        <w:spacing w:after="120"/>
        <w:jc w:val="both"/>
      </w:pPr>
      <w:r>
        <w:rPr>
          <w:rFonts w:ascii="Arial" w:cs="Arial" w:eastAsia="Arial" w:hAnsi="Arial"/>
          <w:sz w:val="24"/>
          <w:szCs w:val="24"/>
        </w:rPr>
        <w:t xml:space="preserve">Такой оптимистичный сценарий развития экономики был взят и за основу формирования среднесрочного прогноза бюджета, включая бюджет на 2012 год. На тот момент это был единственно приемлемый вариант для своевременного финансирования всех социальных гарантий в полном объёме и повышения оплаты труда педагогов и врачей в условиях расширенного до 7,0% дефицита бюджета к ВВП.</w:t>
      </w:r>
    </w:p>
    <w:p>
      <w:pPr>
        <w:spacing w:after="120"/>
        <w:jc w:val="both"/>
      </w:pPr>
      <w:r>
        <w:rPr>
          <w:rFonts w:ascii="Arial" w:cs="Arial" w:eastAsia="Arial" w:hAnsi="Arial"/>
          <w:sz w:val="24"/>
          <w:szCs w:val="24"/>
        </w:rPr>
        <w:t xml:space="preserve">Основными предпосылками для ускоренного роста экономики в 2012 году тогда были: (1) устойчивая работа предприятий «Кумтора» и энергетики, которые составляют 70% промышленного производства; (2) прогнозируемый рост экономики в посткризисный период в странах - основных торговых партнерах (Россия, Казахстан) - на уровне 4 - 7%; (3) оптимизация системы государственного управления; (4) восстановление торговой инфраструктуры в пострадавших южных регионах; (5) создание благоприятной бизнес-среды; (6) запуск крупных национальных проектов через привлечение прямых иностранных инвестиций и другие.</w:t>
      </w:r>
    </w:p>
    <w:p>
      <w:pPr>
        <w:spacing w:after="120"/>
        <w:jc w:val="both"/>
      </w:pPr>
      <w:r>
        <w:rPr>
          <w:rFonts w:ascii="Arial" w:cs="Arial" w:eastAsia="Arial" w:hAnsi="Arial"/>
          <w:sz w:val="24"/>
          <w:szCs w:val="24"/>
        </w:rPr>
        <w:t xml:space="preserve">Работа по этим направлениям активно продвигается в рамках Плана мероприятий на 2012 год по реализации Программы Правительства Кыргызской Республики «Стабильность и достойная жизнь» (постановление Правительства Кыргызской Республики от 25 января 2012 года № 55). Большая часть действий Плана сфокусирована на снятии барьеров и упрощении среды для бизнеса.</w:t>
      </w:r>
    </w:p>
    <w:p>
      <w:pPr>
        <w:spacing w:after="120"/>
        <w:jc w:val="both"/>
      </w:pPr>
      <w:r>
        <w:rPr>
          <w:rFonts w:ascii="Arial" w:cs="Arial" w:eastAsia="Arial" w:hAnsi="Arial"/>
          <w:sz w:val="24"/>
          <w:szCs w:val="24"/>
        </w:rPr>
        <w:t xml:space="preserve">Однако наиболее вероятные сроки реального воздействия этих мер на экономику страны - это 2013-2014 годы, поскольку в настоящее время только формируются новые «правила»/законы для развития бизнеса и беспрепятственного притока иностранного капитала в страну.</w:t>
      </w:r>
    </w:p>
    <w:p>
      <w:pPr>
        <w:spacing w:after="120"/>
        <w:jc w:val="both"/>
      </w:pPr>
      <w:r>
        <w:rPr>
          <w:rFonts w:ascii="Arial" w:cs="Arial" w:eastAsia="Arial" w:hAnsi="Arial"/>
          <w:sz w:val="24"/>
          <w:szCs w:val="24"/>
        </w:rPr>
        <w:t xml:space="preserve">С учетом изменившихся внутренних предпосылок и условий, в 2012 году результаты в экономическом развитии прогнозируются с учётом следующих факторов:</w:t>
      </w:r>
    </w:p>
    <w:p>
      <w:pPr>
        <w:spacing w:after="120"/>
        <w:jc w:val="both"/>
      </w:pPr>
      <w:r>
        <w:rPr>
          <w:rFonts w:ascii="Arial" w:cs="Arial" w:eastAsia="Arial" w:hAnsi="Arial"/>
          <w:sz w:val="24"/>
          <w:szCs w:val="24"/>
        </w:rPr>
        <w:t xml:space="preserve">Внешние благоприятные предпосылки и условия:</w:t>
      </w:r>
    </w:p>
    <w:p>
      <w:pPr>
        <w:spacing w:after="120"/>
        <w:jc w:val="both"/>
      </w:pPr>
      <w:r>
        <w:rPr>
          <w:rFonts w:ascii="Arial" w:cs="Arial" w:eastAsia="Arial" w:hAnsi="Arial"/>
          <w:sz w:val="24"/>
          <w:szCs w:val="24"/>
        </w:rPr>
        <w:t xml:space="preserve">- сдержанные показатели уровня инфляции в странах - основных торговых партнёрах Кыргызской Республики: в России - 5,0-6,0%, Казахстане - 6,0-8,0%, Китае - 4,0%, еврозоне - 2,1%;</w:t>
      </w:r>
    </w:p>
    <w:p>
      <w:pPr>
        <w:spacing w:after="120"/>
        <w:jc w:val="both"/>
      </w:pPr>
      <w:r>
        <w:rPr>
          <w:rFonts w:ascii="Arial" w:cs="Arial" w:eastAsia="Arial" w:hAnsi="Arial"/>
          <w:sz w:val="24"/>
          <w:szCs w:val="24"/>
        </w:rPr>
        <w:t xml:space="preserve">- сохранение объема экспорта нефтепродуктов (Россия) и зерна (Казахстан) на уровне 2011 года (в России умеренное снижение добычи нефти в 2011 году стабилизируется в 2012-2014 годах на уровне 500-506 млн. тонн в год; в Казахстане, по прогнозам Министерства сельского хозяйства Республики Казахстан, объем урожая зерновых в 2012 году будет 15 млн. тонн).</w:t>
      </w:r>
    </w:p>
    <w:p>
      <w:pPr>
        <w:spacing w:after="120"/>
        <w:jc w:val="both"/>
      </w:pPr>
      <w:r>
        <w:rPr>
          <w:rFonts w:ascii="Arial" w:cs="Arial" w:eastAsia="Arial" w:hAnsi="Arial"/>
          <w:sz w:val="24"/>
          <w:szCs w:val="24"/>
        </w:rPr>
        <w:t xml:space="preserve">Внешние неблагоприятные факторы/риски:</w:t>
      </w:r>
    </w:p>
    <w:p>
      <w:pPr>
        <w:spacing w:after="120"/>
        <w:jc w:val="both"/>
      </w:pPr>
      <w:r>
        <w:rPr>
          <w:rFonts w:ascii="Arial" w:cs="Arial" w:eastAsia="Arial" w:hAnsi="Arial"/>
          <w:sz w:val="24"/>
          <w:szCs w:val="24"/>
        </w:rPr>
        <w:t xml:space="preserve">- неустойчивость мировой экономики (неоднозначные прогнозы экспертов - снижение мировой экономики с учетом кризисных проявлений с 3,6% до 2,5%; в еврозоне с 2,7% до (-)0,3%)5, или пересмотр прогноза развития мировой экономики в сторону повышения с 3,3% до 3,5% (в еврозоне с (-)0,5% до (-)0,3%)6);</w:t>
      </w:r>
    </w:p>
    <w:p>
      <w:pPr>
        <w:spacing w:after="120"/>
        <w:jc w:val="both"/>
      </w:pPr>
      <w:r>
        <w:rPr>
          <w:rFonts w:ascii="Arial" w:cs="Arial" w:eastAsia="Arial" w:hAnsi="Arial"/>
          <w:sz w:val="24"/>
          <w:szCs w:val="24"/>
        </w:rPr>
        <w:t xml:space="preserve">- снижение прогнозируемого роста в странах - основных торговых партнерах Кыргызской Республики (Россия, Казахстан) в сторону снижения с 3,5 (или 3,7) % до 3,4% и с 6,9% до 6,0%, соответственно7;</w:t>
      </w:r>
    </w:p>
    <w:p>
      <w:pPr>
        <w:spacing w:after="120"/>
        <w:jc w:val="both"/>
      </w:pPr>
      <w:r>
        <w:rPr>
          <w:rFonts w:ascii="Arial" w:cs="Arial" w:eastAsia="Arial" w:hAnsi="Arial"/>
          <w:sz w:val="24"/>
          <w:szCs w:val="24"/>
        </w:rPr>
        <w:t xml:space="preserve">- рост цен на нефтепродукты - Urals (со 100-105 долл. США до 115 долл. США за баррель (по пересчитанным на 11 мая 2012 года прогнозным данным Министерства экономического развития Российской Федерации);</w:t>
      </w:r>
    </w:p>
    <w:p>
      <w:pPr>
        <w:spacing w:after="120"/>
        <w:jc w:val="both"/>
      </w:pPr>
      <w:r>
        <w:rPr>
          <w:rFonts w:ascii="Arial" w:cs="Arial" w:eastAsia="Arial" w:hAnsi="Arial"/>
          <w:sz w:val="24"/>
          <w:szCs w:val="24"/>
        </w:rPr>
        <w:t xml:space="preserve">- снижение уровня цен на золото до 1680 - 1760 долларов8 США за тройскую унцию по сравнению с ранее прогнозируемым ростом мировой цены до 1850-2000 долларов США в связи с сокращением мирового спроса на золото на 5%;</w:t>
      </w:r>
    </w:p>
    <w:p>
      <w:pPr>
        <w:spacing w:after="120"/>
        <w:jc w:val="both"/>
      </w:pPr>
      <w:r>
        <w:rPr>
          <w:rFonts w:ascii="Arial" w:cs="Arial" w:eastAsia="Arial" w:hAnsi="Arial"/>
          <w:sz w:val="24"/>
          <w:szCs w:val="24"/>
        </w:rPr>
        <w:t xml:space="preserve">- недопоступление запланированных объемов иностранных инвестиций (связанных с задержкой рассмотрения заявок на получение и продление лицензий, что в целом приводит к потере объемов капитализации);</w:t>
      </w:r>
    </w:p>
    <w:p>
      <w:pPr>
        <w:spacing w:after="120"/>
        <w:jc w:val="both"/>
      </w:pPr>
      <w:r>
        <w:rPr>
          <w:rFonts w:ascii="Arial" w:cs="Arial" w:eastAsia="Arial" w:hAnsi="Arial"/>
          <w:sz w:val="24"/>
          <w:szCs w:val="24"/>
        </w:rPr>
        <w:t xml:space="preserve">- рост мировых цен на продовольствие (по данным FAO за три месяца с начала года цены на продовольствие выросли уже на 2,4% и возможен их дальнейший рост в связи с повышением уровня цен на нефть и нефтепродукты в 2012 году. Кроме этого, по оценке FAO, ожидается, что производство пшеницы снизится на 3,6% и составит 675 млн. тонн. Согласно прогнозам, наиболее резкое снижение производства зерна произойдет в Украине, за которой следуют Казахстан, Китай, Марокко и ЕС, что будет компенсироваться за счет повышения производства кормового зерна. Однако этого будет недостаточно, для того чтобы ослабить цены на рынке, вследствие очень низкого уровня запасов на момент открытия и, следовательно, продолжающегося давления на цены).</w:t>
      </w:r>
    </w:p>
    <w:p>
      <w:pPr>
        <w:spacing w:after="120"/>
        <w:jc w:val="both"/>
      </w:pPr>
      <w:r>
        <w:rPr>
          <w:rFonts w:ascii="Arial" w:cs="Arial" w:eastAsia="Arial" w:hAnsi="Arial"/>
          <w:sz w:val="24"/>
          <w:szCs w:val="24"/>
        </w:rPr>
        <w:t xml:space="preserve">- неопределенность условий торговли со странами - основными торговыми партнерами (электроэнергия, газ);</w:t>
      </w:r>
    </w:p>
    <w:p>
      <w:pPr>
        <w:spacing w:after="120"/>
        <w:jc w:val="both"/>
      </w:pPr>
      <w:r>
        <w:rPr>
          <w:rFonts w:ascii="Arial" w:cs="Arial" w:eastAsia="Arial" w:hAnsi="Arial"/>
          <w:sz w:val="24"/>
          <w:szCs w:val="24"/>
        </w:rPr>
        <w:t xml:space="preserve">- незавершенность определения условий присоединения Кыргызской Республики к Таможенному союзу.</w:t>
      </w:r>
    </w:p>
    <w:p>
      <w:pPr>
        <w:spacing w:after="120"/>
        <w:jc w:val="both"/>
      </w:pPr>
      <w:r>
        <w:rPr>
          <w:rFonts w:ascii="Arial" w:cs="Arial" w:eastAsia="Arial" w:hAnsi="Arial"/>
          <w:sz w:val="24"/>
          <w:szCs w:val="24"/>
        </w:rPr>
        <w:t xml:space="preserve">Внутренние благоприятные предпосылки и условия:</w:t>
      </w:r>
    </w:p>
    <w:p>
      <w:pPr>
        <w:spacing w:after="120"/>
        <w:jc w:val="both"/>
      </w:pPr>
      <w:r>
        <w:rPr>
          <w:rFonts w:ascii="Arial" w:cs="Arial" w:eastAsia="Arial" w:hAnsi="Arial"/>
          <w:sz w:val="24"/>
          <w:szCs w:val="24"/>
        </w:rPr>
        <w:t xml:space="preserve">- умеренный рост цен на продовольственные товары на 8-9%, непродовольственные товары - на 10%; услуги - на 11%;</w:t>
      </w:r>
    </w:p>
    <w:p>
      <w:pPr>
        <w:spacing w:after="120"/>
        <w:jc w:val="both"/>
      </w:pPr>
      <w:r>
        <w:rPr>
          <w:rFonts w:ascii="Arial" w:cs="Arial" w:eastAsia="Arial" w:hAnsi="Arial"/>
          <w:sz w:val="24"/>
          <w:szCs w:val="24"/>
        </w:rPr>
        <w:t xml:space="preserve">- сдерживание резких колебаний обменного курса инструментами денежно-кредитной политики;</w:t>
      </w:r>
    </w:p>
    <w:p>
      <w:pPr>
        <w:spacing w:after="120"/>
        <w:jc w:val="both"/>
      </w:pPr>
      <w:r>
        <w:rPr>
          <w:rFonts w:ascii="Arial" w:cs="Arial" w:eastAsia="Arial" w:hAnsi="Arial"/>
          <w:sz w:val="24"/>
          <w:szCs w:val="24"/>
        </w:rPr>
        <w:t xml:space="preserve">- сохранение тарифов на коммунальные услуги (кроме цен на газ);</w:t>
      </w:r>
    </w:p>
    <w:p>
      <w:pPr>
        <w:spacing w:after="120"/>
        <w:jc w:val="both"/>
      </w:pPr>
      <w:r>
        <w:rPr>
          <w:rFonts w:ascii="Arial" w:cs="Arial" w:eastAsia="Arial" w:hAnsi="Arial"/>
          <w:sz w:val="24"/>
          <w:szCs w:val="24"/>
        </w:rPr>
        <w:t xml:space="preserve">- повышение привлекательности бизнес-среды через снижение влияния государства;</w:t>
      </w:r>
    </w:p>
    <w:p>
      <w:pPr>
        <w:spacing w:after="120"/>
        <w:jc w:val="both"/>
      </w:pPr>
      <w:r>
        <w:rPr>
          <w:rFonts w:ascii="Arial" w:cs="Arial" w:eastAsia="Arial" w:hAnsi="Arial"/>
          <w:sz w:val="24"/>
          <w:szCs w:val="24"/>
        </w:rPr>
        <w:t xml:space="preserve">- сохранение динамики роста поступлений от мигрантов;</w:t>
      </w:r>
    </w:p>
    <w:p>
      <w:pPr>
        <w:spacing w:after="120"/>
        <w:jc w:val="both"/>
      </w:pPr>
      <w:r>
        <w:rPr>
          <w:rFonts w:ascii="Arial" w:cs="Arial" w:eastAsia="Arial" w:hAnsi="Arial"/>
          <w:sz w:val="24"/>
          <w:szCs w:val="24"/>
        </w:rPr>
        <w:t xml:space="preserve">- привлечение и продвижение прямых иностранных инвестиций в крупные национальные проекты (горнодобывающая и металлургическая отрасли, электроэнергетика, транспорт и связь);</w:t>
      </w:r>
    </w:p>
    <w:p>
      <w:pPr>
        <w:spacing w:after="120"/>
        <w:jc w:val="both"/>
      </w:pPr>
      <w:r>
        <w:rPr>
          <w:rFonts w:ascii="Arial" w:cs="Arial" w:eastAsia="Arial" w:hAnsi="Arial"/>
          <w:sz w:val="24"/>
          <w:szCs w:val="24"/>
        </w:rPr>
        <w:t xml:space="preserve">- ввод новых месторождений - Иштамберды, Жамгыр, Бозымчак; запуск стекольного производства на ОсОО «Интергласс» после длительного простоя;</w:t>
      </w:r>
    </w:p>
    <w:p>
      <w:pPr>
        <w:spacing w:after="120"/>
        <w:jc w:val="both"/>
      </w:pPr>
      <w:r>
        <w:rPr>
          <w:rFonts w:ascii="Arial" w:cs="Arial" w:eastAsia="Arial" w:hAnsi="Arial"/>
          <w:sz w:val="24"/>
          <w:szCs w:val="24"/>
        </w:rPr>
        <w:t xml:space="preserve">- предоставление льготных кредитов сельскохозяйственным производителям через программу «Доступные кредиты фермерам-2» (в размере 1 - 2 млрд. сомов);</w:t>
      </w:r>
    </w:p>
    <w:p>
      <w:pPr>
        <w:spacing w:after="120"/>
        <w:jc w:val="both"/>
      </w:pPr>
      <w:r>
        <w:rPr>
          <w:rFonts w:ascii="Arial" w:cs="Arial" w:eastAsia="Arial" w:hAnsi="Arial"/>
          <w:sz w:val="24"/>
          <w:szCs w:val="24"/>
        </w:rPr>
        <w:t xml:space="preserve">- предоставление в лизинг сельхозтехники;</w:t>
      </w:r>
    </w:p>
    <w:p>
      <w:pPr>
        <w:spacing w:after="120"/>
        <w:jc w:val="both"/>
      </w:pPr>
      <w:r>
        <w:rPr>
          <w:rFonts w:ascii="Arial" w:cs="Arial" w:eastAsia="Arial" w:hAnsi="Arial"/>
          <w:sz w:val="24"/>
          <w:szCs w:val="24"/>
        </w:rPr>
        <w:t xml:space="preserve">- содействие занятости населения, создание новых рабочих мест путем выдачи микрокредитов через вновь созданное микрокредитное агентство «Ала-Тоо Финанс» (1,0 млрд. сомов);</w:t>
      </w:r>
    </w:p>
    <w:p>
      <w:pPr>
        <w:spacing w:after="120"/>
        <w:jc w:val="both"/>
      </w:pPr>
      <w:r>
        <w:rPr>
          <w:rFonts w:ascii="Arial" w:cs="Arial" w:eastAsia="Arial" w:hAnsi="Arial"/>
          <w:sz w:val="24"/>
          <w:szCs w:val="24"/>
        </w:rPr>
        <w:t xml:space="preserve">Внутренние неблагоприятные факторы/риски:</w:t>
      </w:r>
    </w:p>
    <w:p>
      <w:pPr>
        <w:spacing w:after="120"/>
        <w:jc w:val="both"/>
      </w:pPr>
      <w:r>
        <w:rPr>
          <w:rFonts w:ascii="Arial" w:cs="Arial" w:eastAsia="Arial" w:hAnsi="Arial"/>
          <w:sz w:val="24"/>
          <w:szCs w:val="24"/>
        </w:rPr>
        <w:t xml:space="preserve">- остановка с начала года горных работ на руднике «Кумтор» (фактический спад производства на 60%) и ожидаемое сокращение объемов добычи руды (с 19,1 т золота по прогнозу на 2012 год до 12,6 т);</w:t>
      </w:r>
    </w:p>
    <w:p>
      <w:pPr>
        <w:spacing w:after="120"/>
        <w:jc w:val="both"/>
      </w:pPr>
      <w:r>
        <w:rPr>
          <w:rFonts w:ascii="Arial" w:cs="Arial" w:eastAsia="Arial" w:hAnsi="Arial"/>
          <w:sz w:val="24"/>
          <w:szCs w:val="24"/>
        </w:rPr>
        <w:t xml:space="preserve">- неблагоприятные природно-климатические условия, которые повлекли отставание весенне-полевых работ на 15-20 дней, снижение урожайности из-за пересева культур;</w:t>
      </w:r>
    </w:p>
    <w:p>
      <w:pPr>
        <w:spacing w:after="120"/>
        <w:jc w:val="both"/>
      </w:pPr>
      <w:r>
        <w:rPr>
          <w:rFonts w:ascii="Arial" w:cs="Arial" w:eastAsia="Arial" w:hAnsi="Arial"/>
          <w:sz w:val="24"/>
          <w:szCs w:val="24"/>
        </w:rPr>
        <w:t xml:space="preserve">- продолжительность зимнего периода, а также выпадение снега практически в течение всего марта, привело к падежу скота, обусловленному нехваткой корма;</w:t>
      </w:r>
    </w:p>
    <w:p>
      <w:pPr>
        <w:spacing w:after="120"/>
        <w:jc w:val="both"/>
      </w:pPr>
      <w:r>
        <w:rPr>
          <w:rFonts w:ascii="Arial" w:cs="Arial" w:eastAsia="Arial" w:hAnsi="Arial"/>
          <w:sz w:val="24"/>
          <w:szCs w:val="24"/>
        </w:rPr>
        <w:t xml:space="preserve">- недостаточное финансирование объемов строительства из-за того, что к настоящему времени все еще не утверждена Программа капитального строительства объектов за счет средств республиканского бюджета на 2012 год; снижение уровня капитализации в связи с поздним рассмотрением заявок и планов горных работ на 2012 год;</w:t>
      </w:r>
    </w:p>
    <w:p>
      <w:pPr>
        <w:spacing w:after="120"/>
        <w:jc w:val="both"/>
      </w:pPr>
      <w:r>
        <w:rPr>
          <w:rFonts w:ascii="Arial" w:cs="Arial" w:eastAsia="Arial" w:hAnsi="Arial"/>
          <w:sz w:val="24"/>
          <w:szCs w:val="24"/>
        </w:rPr>
        <w:t xml:space="preserve">- корректировка заложенных сумм капитальных вложений по многим проектам в утвержденном прогнозе, а также исключение отдельных проектов, по которым не нашлось подтверждения в финансировании (например, строительство Верхне-Нарынского каскада ГЭС и т.п.);</w:t>
      </w:r>
    </w:p>
    <w:p>
      <w:pPr>
        <w:spacing w:after="120"/>
        <w:jc w:val="both"/>
      </w:pPr>
      <w:r>
        <w:rPr>
          <w:rFonts w:ascii="Arial" w:cs="Arial" w:eastAsia="Arial" w:hAnsi="Arial"/>
          <w:sz w:val="24"/>
          <w:szCs w:val="24"/>
        </w:rPr>
        <w:t xml:space="preserve">- умеренный рост услуг из-за сдержанных темпов реального роста внутренней торговли в результате сокращения объёмов реэкспорта в Казахстан, Россию и Узбекистан;</w:t>
      </w:r>
    </w:p>
    <w:p>
      <w:pPr>
        <w:spacing w:after="120"/>
        <w:jc w:val="both"/>
      </w:pPr>
      <w:r>
        <w:rPr>
          <w:rFonts w:ascii="Arial" w:cs="Arial" w:eastAsia="Arial" w:hAnsi="Arial"/>
          <w:sz w:val="24"/>
          <w:szCs w:val="24"/>
        </w:rPr>
        <w:t xml:space="preserve">- снижение экспорта золота из-за сокращения производства;</w:t>
      </w:r>
    </w:p>
    <w:p>
      <w:pPr>
        <w:spacing w:after="120"/>
        <w:jc w:val="both"/>
      </w:pPr>
      <w:r>
        <w:rPr>
          <w:rFonts w:ascii="Arial" w:cs="Arial" w:eastAsia="Arial" w:hAnsi="Arial"/>
          <w:sz w:val="24"/>
          <w:szCs w:val="24"/>
        </w:rPr>
        <w:t xml:space="preserve">- вероятность инфляционных всплесков из-за сезонных колебаний на продовольственные товары (фрукты, овощи, мясная и молочная продукция);</w:t>
      </w:r>
    </w:p>
    <w:p>
      <w:pPr>
        <w:spacing w:after="120"/>
        <w:jc w:val="both"/>
      </w:pPr>
      <w:r>
        <w:rPr>
          <w:rFonts w:ascii="Arial" w:cs="Arial" w:eastAsia="Arial" w:hAnsi="Arial"/>
          <w:sz w:val="24"/>
          <w:szCs w:val="24"/>
        </w:rPr>
        <w:t xml:space="preserve">- затяжной процесс ожиданий со стороны иностранных инвесторов;</w:t>
      </w:r>
    </w:p>
    <w:p>
      <w:pPr>
        <w:spacing w:after="120"/>
        <w:jc w:val="both"/>
      </w:pPr>
      <w:r>
        <w:rPr>
          <w:rFonts w:ascii="Arial" w:cs="Arial" w:eastAsia="Arial" w:hAnsi="Arial"/>
          <w:sz w:val="24"/>
          <w:szCs w:val="24"/>
        </w:rPr>
        <w:t xml:space="preserve">Принимая во внимание вышеперечисленные влияющие факторы, объем ВВП пересчитан в сторону снижения до 1,8%, вместо прогнозируемого ранее 7,5%.</w:t>
      </w:r>
    </w:p>
    <w:p>
      <w:pPr>
        <w:spacing w:after="120"/>
        <w:jc w:val="both"/>
      </w:pPr>
      <w:r>
        <w:rPr>
          <w:rFonts w:ascii="Arial" w:cs="Arial" w:eastAsia="Arial" w:hAnsi="Arial"/>
          <w:sz w:val="24"/>
          <w:szCs w:val="24"/>
        </w:rPr>
        <w:t xml:space="preserve">Основной целью макроэкономической политики на 2012 год является недопущение дальнейшего спада объемов ВВП, поиск дополнительных резервов экономического роста и обеспечение решения следующих основных задач:</w:t>
      </w:r>
    </w:p>
    <w:p>
      <w:pPr>
        <w:spacing w:after="120"/>
        <w:jc w:val="both"/>
      </w:pPr>
      <w:r>
        <w:rPr>
          <w:rFonts w:ascii="Arial" w:cs="Arial" w:eastAsia="Arial" w:hAnsi="Arial"/>
          <w:sz w:val="24"/>
          <w:szCs w:val="24"/>
        </w:rPr>
        <w:t xml:space="preserve">- обеспечение реального темпа прироста валового внутреннего продукта не ниже 1,8%, в том числе за счет:</w:t>
      </w:r>
    </w:p>
    <w:p>
      <w:pPr>
        <w:spacing w:after="120"/>
        <w:jc w:val="both"/>
      </w:pPr>
      <w:r>
        <w:rPr>
          <w:rFonts w:ascii="Arial" w:cs="Arial" w:eastAsia="Arial" w:hAnsi="Arial"/>
          <w:sz w:val="24"/>
          <w:szCs w:val="24"/>
        </w:rPr>
        <w:t xml:space="preserve">роста производства сельского хозяйства - на 1,9%;</w:t>
      </w:r>
    </w:p>
    <w:p>
      <w:pPr>
        <w:spacing w:after="120"/>
        <w:jc w:val="both"/>
      </w:pPr>
      <w:r>
        <w:rPr>
          <w:rFonts w:ascii="Arial" w:cs="Arial" w:eastAsia="Arial" w:hAnsi="Arial"/>
          <w:sz w:val="24"/>
          <w:szCs w:val="24"/>
        </w:rPr>
        <w:t xml:space="preserve">роста строительного сектора - на 19,3%;</w:t>
      </w:r>
    </w:p>
    <w:p>
      <w:pPr>
        <w:spacing w:after="120"/>
        <w:jc w:val="both"/>
      </w:pPr>
      <w:r>
        <w:rPr>
          <w:rFonts w:ascii="Arial" w:cs="Arial" w:eastAsia="Arial" w:hAnsi="Arial"/>
          <w:sz w:val="24"/>
          <w:szCs w:val="24"/>
        </w:rPr>
        <w:t xml:space="preserve">роста сектора услуг - не менее чем на 6,9%;</w:t>
      </w:r>
    </w:p>
    <w:p>
      <w:pPr>
        <w:spacing w:after="120"/>
        <w:jc w:val="both"/>
      </w:pPr>
      <w:r>
        <w:rPr>
          <w:rFonts w:ascii="Arial" w:cs="Arial" w:eastAsia="Arial" w:hAnsi="Arial"/>
          <w:sz w:val="24"/>
          <w:szCs w:val="24"/>
        </w:rPr>
        <w:t xml:space="preserve">сохранения достигнутого уровня и недопущения дальнейшего спада объемов промышленного производства;</w:t>
      </w:r>
    </w:p>
    <w:p>
      <w:pPr>
        <w:spacing w:after="120"/>
        <w:jc w:val="both"/>
      </w:pPr>
      <w:r>
        <w:rPr>
          <w:rFonts w:ascii="Arial" w:cs="Arial" w:eastAsia="Arial" w:hAnsi="Arial"/>
          <w:sz w:val="24"/>
          <w:szCs w:val="24"/>
        </w:rPr>
        <w:t xml:space="preserve">- обеспечение сдерживания темпов инфляции в пределах ожидаемого целевого показателя.</w:t>
      </w:r>
    </w:p>
    <w:p>
      <w:pPr>
        <w:spacing w:after="120"/>
        <w:jc w:val="both"/>
      </w:pPr>
      <w:r>
        <w:rPr>
          <w:rFonts w:ascii="Arial" w:cs="Arial" w:eastAsia="Arial" w:hAnsi="Arial"/>
          <w:sz w:val="24"/>
          <w:szCs w:val="24"/>
        </w:rPr>
        <w:t xml:space="preserve">Прогнозируемый экономический рост на уровне 1,8% будет обеспечиваться вкладом в ВВП сферы услуг, строительства и сельского хозяйства, суммарный вклад которых составит 4,4 процентных пункта. При этом, наибольший вклад будет обеспечен со стороны сектора услуг (3,11 процентных пункта), а вклады строительства и сельского хозяйства будут нейтральными и составят 0,94 и 0,26 процентных пункта, соответственно. Вклад промышленности является отрицательным и составит (-)2,83 процентных пункта.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и темпы роста по секторам, формирующим ВВП11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12"/>
        <w:gridCol w:w="929"/>
        <w:gridCol w:w="929"/>
        <w:gridCol w:w="929"/>
        <w:gridCol w:w="892"/>
        <w:gridCol w:w="892"/>
        <w:gridCol w:w="892"/>
        <w:gridCol w:w="892"/>
        <w:gridCol w:w="816"/>
        <w:gridCol w:w="794"/>
      </w:tblGrid>
      <w:tr>
        <w:tc>
          <w:tcPr>
            <w:tcW w:type="dxa" w:w="221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2787"/>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 утвержд.</w:t>
            </w:r>
          </w:p>
        </w:tc>
        <w:tc>
          <w:tcPr>
            <w:tcW w:type="dxa" w:w="356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 пересмотр.</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w:t>
            </w:r>
          </w:p>
        </w:tc>
        <w:tc>
          <w:tcPr>
            <w:tcW w:type="dxa" w:w="7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w:t>
            </w:r>
          </w:p>
        </w:tc>
      </w:tr>
      <w:tr>
        <w:tc>
          <w:tcPr>
            <w:vMerge w:val="continue"/>
            <w:tcBorders>
              <w:top w:val="single" w:color="CBBF9E" w:sz="4"/>
              <w:left w:val="single" w:color="CBBF9E" w:sz="4"/>
              <w:bottom w:val="single" w:color="CBBF9E" w:sz="4"/>
              <w:right w:val="single" w:color="CBBF9E" w:sz="4"/>
            </w:tcBorders>
          </w:tcP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вклад в рост ВВП,%</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вклад в рост ВВП,%</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 вклад</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 темп роста</w:t>
            </w:r>
          </w:p>
        </w:tc>
      </w:tr>
      <w:tr>
        <w:tc>
          <w:tcPr>
            <w:tcW w:type="dxa" w:w="2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319236,8</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305487,3</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r>
      <w:tr>
        <w:tc>
          <w:tcPr>
            <w:tcW w:type="dxa" w:w="2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55101,7</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56621,1</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0,34</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2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63513,8</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52716,8</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86,3</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w:t>
            </w:r>
          </w:p>
        </w:tc>
      </w:tr>
      <w:tr>
        <w:tc>
          <w:tcPr>
            <w:tcW w:type="dxa" w:w="2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18070,8</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124,6</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17305,2</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119,3</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0,94</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r>
      <w:tr>
        <w:tc>
          <w:tcPr>
            <w:tcW w:type="dxa" w:w="2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145922,1</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143895,9</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r>
      <w:tr>
        <w:tc>
          <w:tcPr>
            <w:tcW w:type="dxa" w:w="2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36628,4</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34948,3</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Скорректированный реальный рост ВВП на уровне 1,8% сформирован исходя из следующих неблагоприятных предпосылок в основных секторах:</w:t>
      </w:r>
    </w:p>
    <w:p>
      <w:pPr>
        <w:spacing w:after="120"/>
        <w:jc w:val="both"/>
      </w:pPr>
      <w:r>
        <w:rPr>
          <w:rFonts w:ascii="Arial" w:cs="Arial" w:eastAsia="Arial" w:hAnsi="Arial"/>
          <w:sz w:val="24"/>
          <w:szCs w:val="24"/>
        </w:rPr>
        <w:t xml:space="preserve">1. Снижение промышленного производства ожидается на (-)20,9 процентных пункта от прогноза за счет:</w:t>
      </w:r>
    </w:p>
    <w:p>
      <w:pPr>
        <w:spacing w:after="120"/>
        <w:jc w:val="both"/>
      </w:pPr>
      <w:r>
        <w:rPr>
          <w:rFonts w:ascii="Arial" w:cs="Arial" w:eastAsia="Arial" w:hAnsi="Arial"/>
          <w:sz w:val="24"/>
          <w:szCs w:val="24"/>
        </w:rPr>
        <w:t xml:space="preserve">- снижения добычи золота на руднике «Кумтор» до 12,6 т вместо прогнозируемых ранее 19,1 т;</w:t>
      </w:r>
    </w:p>
    <w:p>
      <w:pPr>
        <w:spacing w:after="120"/>
        <w:jc w:val="both"/>
      </w:pPr>
      <w:r>
        <w:rPr>
          <w:rFonts w:ascii="Arial" w:cs="Arial" w:eastAsia="Arial" w:hAnsi="Arial"/>
          <w:sz w:val="24"/>
          <w:szCs w:val="24"/>
        </w:rPr>
        <w:t xml:space="preserve">- переноса сроков ввода в эксплуатацию стекольного завода с марта на второе полугодие.</w:t>
      </w:r>
    </w:p>
    <w:p>
      <w:pPr>
        <w:spacing w:after="120"/>
        <w:jc w:val="both"/>
      </w:pPr>
      <w:r>
        <w:rPr>
          <w:rFonts w:ascii="Arial" w:cs="Arial" w:eastAsia="Arial" w:hAnsi="Arial"/>
          <w:sz w:val="24"/>
          <w:szCs w:val="24"/>
        </w:rPr>
        <w:t xml:space="preserve">2. Реальный темп роста в сельском хозяйстве ожидается 1,9% вместо 3,5% по утверждённому ранее прогнозу из-за гибели части урожая в результате ливней и оползней на юге и засухи на севере страны и падежа скота.</w:t>
      </w:r>
    </w:p>
    <w:p>
      <w:pPr>
        <w:spacing w:after="120"/>
        <w:jc w:val="both"/>
      </w:pPr>
      <w:r>
        <w:rPr>
          <w:rFonts w:ascii="Arial" w:cs="Arial" w:eastAsia="Arial" w:hAnsi="Arial"/>
          <w:sz w:val="24"/>
          <w:szCs w:val="24"/>
        </w:rPr>
        <w:t xml:space="preserve">3. Замедление производства в сфере услуг с 7,5% по прогнозу до 6,9%, так как объекты этой сферы на юге страны восстанавливаются медленно, а также реальные объёмы внутренней торговли растут умеренными темпами из-за ограничений объёмов реэкспорта в Казахстан, Узбекистан и Россию. Также наблюдается значительное снижение объемов в сфере услуг связи, связанное с насыщением рынка мобильной связью.</w:t>
      </w:r>
    </w:p>
    <w:p>
      <w:pPr>
        <w:spacing w:after="120"/>
        <w:jc w:val="both"/>
      </w:pPr>
      <w:r>
        <w:rPr>
          <w:rFonts w:ascii="Arial" w:cs="Arial" w:eastAsia="Arial" w:hAnsi="Arial"/>
          <w:sz w:val="24"/>
          <w:szCs w:val="24"/>
        </w:rPr>
        <w:t xml:space="preserve">4. Замедление темпов роста в строительстве до 19,3% вместо прогнозируемых ранее 24,6% обусловлено корректировкой заложенных сумм капитальных вложений по многим проектам в утвержденном прогнозе, а также из-за задержки финансирования Программы капитального строительства объектов за счет средств республиканского бюджета на 2012 год.</w:t>
      </w:r>
    </w:p>
    <w:p>
      <w:pPr>
        <w:spacing w:after="120"/>
        <w:jc w:val="both"/>
      </w:pPr>
      <w:r>
        <w:rPr>
          <w:rFonts w:ascii="Arial" w:cs="Arial" w:eastAsia="Arial" w:hAnsi="Arial"/>
          <w:sz w:val="24"/>
          <w:szCs w:val="24"/>
        </w:rPr>
        <w:t xml:space="preserve">В региональном разрезе основная доля производства ВВП в 2012 году традиционно будет обеспечиваться за счет функционирования экономик гор. Бишкек, Чуйской, Джалал-Абадской областей, с удельным весом 64,2%, суммарный вклад которых в ВВП республики составит 2,58 процентных пункта. Значительные доли в общем объеме производства ВВП Джалал-Абадской (11,5%) и Иссык-Кульской (13,0%) областей связаны с тем, что на территории Джалал-Абадской области производится около 90% вырабатываемой в республике электроэнергии, а на территории Иссык-Кульской (отрицательный вклад (-)2,1 процентных пункта) области расположены предприятия по разработке месторождения «Кумтор».</w:t>
      </w:r>
    </w:p>
    <w:p>
      <w:pPr>
        <w:spacing w:after="120"/>
        <w:jc w:val="both"/>
      </w:pPr>
      <w:r>
        <w:rPr>
          <w:rFonts w:ascii="Arial" w:cs="Arial" w:eastAsia="Arial" w:hAnsi="Arial"/>
          <w:sz w:val="24"/>
          <w:szCs w:val="24"/>
        </w:rPr>
        <w:t xml:space="preserve">Оставшаяся часть распределилась между другими областями с наименьшим вкладом на уровне 1,23% - Ошской, Баткенской, Нарынской и Таласской областями и гор. Ош.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Вклады регионов в производство ВВП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94"/>
        <w:gridCol w:w="1167"/>
        <w:gridCol w:w="1167"/>
        <w:gridCol w:w="1237"/>
        <w:gridCol w:w="1237"/>
        <w:gridCol w:w="1237"/>
        <w:gridCol w:w="1237"/>
      </w:tblGrid>
      <w:tr>
        <w:tc>
          <w:tcPr>
            <w:tcW w:type="dxa" w:w="289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233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год, пред. факт</w:t>
            </w:r>
          </w:p>
        </w:tc>
        <w:tc>
          <w:tcPr>
            <w:tcW w:type="dxa" w:w="494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 пересм.</w:t>
            </w:r>
          </w:p>
        </w:tc>
      </w:tr>
      <w:tr>
        <w:tc>
          <w:tcPr>
            <w:vMerge w:val="continue"/>
            <w:tcBorders>
              <w:top w:val="single" w:color="CBBF9E" w:sz="4"/>
              <w:left w:val="single" w:color="CBBF9E" w:sz="4"/>
              <w:bottom w:val="single" w:color="CBBF9E" w:sz="4"/>
              <w:right w:val="single" w:color="CBBF9E" w:sz="4"/>
            </w:tcBorders>
          </w:tcP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w:t>
            </w:r>
          </w:p>
          <w:p>
            <w:pPr>
              <w:jc w:val="left"/>
            </w:pPr>
            <w:r>
              <w:rPr>
                <w:rFonts w:ascii="Arial" w:cs="Arial" w:eastAsia="Arial" w:hAnsi="Arial"/>
                <w:sz w:val="24"/>
                <w:szCs w:val="24"/>
              </w:rPr>
              <w:t xml:space="preserve">к ВВП</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вклад в рост ВВП,%</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(Республика)</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273107,8</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305487,3</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9725,7</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10904,7</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0,28</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32848,8</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35113,7</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0,79</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43950,2</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39621,8</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9015,8</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11404,1</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25295,0</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29422,8</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0,67</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9094,1</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9674</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36931,9</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38777,8</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98701,1</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122379,1</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7545,2</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8189,3</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Умеренный рост цен на мировых продовольственных и сырьевых рынках и инфляции в странах - основных торговых партнерах создает предпосылки для невысокого инфляционного фона в 2012 году.</w:t>
      </w:r>
    </w:p>
    <w:p>
      <w:pPr>
        <w:spacing w:after="120"/>
        <w:jc w:val="both"/>
      </w:pPr>
      <w:r>
        <w:rPr>
          <w:rFonts w:ascii="Arial" w:cs="Arial" w:eastAsia="Arial" w:hAnsi="Arial"/>
          <w:sz w:val="24"/>
          <w:szCs w:val="24"/>
        </w:rPr>
        <w:t xml:space="preserve">Для справки: инфляция в странах - основных торговых партнерах сформировалась следующим образом (март 2012 года к декабрю 2011 года): Казахстан - 1,1%, Россия - 1,5%, Китай - 3,6%, еврозона - 2,7%.</w:t>
      </w:r>
    </w:p>
    <w:p>
      <w:pPr>
        <w:spacing w:after="120"/>
        <w:jc w:val="both"/>
      </w:pPr>
      <w:r>
        <w:rPr>
          <w:rFonts w:ascii="Arial" w:cs="Arial" w:eastAsia="Arial" w:hAnsi="Arial"/>
          <w:sz w:val="24"/>
          <w:szCs w:val="24"/>
        </w:rPr>
        <w:t xml:space="preserve">Индекс потребительских цен на конец 2012 года (к декабрю предыдущего года) ожидается на уровне 8,4%. В основу ожидаемого уровня инфляции заложены следующие факторы: (i) умеренный рост цен на продовольственные товары на 8-9%, непродовольственные товары - на 10%; услуги - на 11%; (ii) рост цен на сырую нефть (Urals) до 115 долл. США за баррель12; (iii) сезонные колебания цен на сельхозпродукцию; (iv) снижение накопленных инфляционных ожиданий населения и отсутствие каких-либо существенных внешних и внутренних шоков спроса и предложения; (v) сохранение тарифов на коммунальные услуги, кроме цен на газ (1 июня 2012 года цена за 1 м3 природного газа для населения составила 14,64 сома против 14,51 сома в январе 2012 года, увеличившись на 0,7%); (vi) прогнозируемые умеренные показатели инфляции в странах - основных торговых партнерах (Россия - 5,0-6,0%, Казахстан - 6,0-8,0%, Китай - 3,9%, еврозона - 2,1%); (vii) сдерживание резких колебаний обменного курса инструментами денежно-кредитной политики.</w:t>
      </w:r>
    </w:p>
    <w:p>
      <w:pPr>
        <w:spacing w:after="120"/>
        <w:jc w:val="both"/>
      </w:pPr>
      <w:r>
        <w:rPr>
          <w:rFonts w:ascii="Arial" w:cs="Arial" w:eastAsia="Arial" w:hAnsi="Arial"/>
          <w:sz w:val="24"/>
          <w:szCs w:val="24"/>
        </w:rPr>
        <w:t xml:space="preserve">В то же время сохраняются риски роста индекса потребительских цен, что может несколько превысить целевые ориентиры в 2012 году. Прежде всего, это связано с:</w:t>
      </w:r>
    </w:p>
    <w:p>
      <w:pPr>
        <w:spacing w:after="120"/>
        <w:jc w:val="both"/>
      </w:pPr>
      <w:r>
        <w:rPr>
          <w:rFonts w:ascii="Arial" w:cs="Arial" w:eastAsia="Arial" w:hAnsi="Arial"/>
          <w:sz w:val="24"/>
          <w:szCs w:val="24"/>
        </w:rPr>
        <w:t xml:space="preserve">- возможным ростом цен на внутреннем рынке (из-за отставания от графика весенне-полевых работ на 15-20 дней и повышенного падежа скота, обусловленного нехваткой кормов, который может привести к росту цен на мясо в перспективе в связи с недостатком предложения и возросшей себестоимостью);</w:t>
      </w:r>
    </w:p>
    <w:p>
      <w:pPr>
        <w:spacing w:after="120"/>
        <w:jc w:val="both"/>
      </w:pPr>
      <w:r>
        <w:rPr>
          <w:rFonts w:ascii="Arial" w:cs="Arial" w:eastAsia="Arial" w:hAnsi="Arial"/>
          <w:sz w:val="24"/>
          <w:szCs w:val="24"/>
        </w:rPr>
        <w:t xml:space="preserve">- вводом пошлины на импортную муку, ввозимую на территорию Кыргызской Республики (</w:t>
      </w:r>
      <w:hyperlink w:history="1" r:id="rIdgotjwamxe5hnovqucuqw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Рсепублики «Об установлении ставки сезонной ввозной (импортной) таможенной пошлины на муку пшеничную, ввозимую на таможенную территорию Кыргызской Республики» от 27 апреля 2012 года № 260);</w:t>
      </w:r>
    </w:p>
    <w:p>
      <w:pPr>
        <w:spacing w:after="120"/>
        <w:jc w:val="both"/>
      </w:pPr>
      <w:r>
        <w:rPr>
          <w:rFonts w:ascii="Arial" w:cs="Arial" w:eastAsia="Arial" w:hAnsi="Arial"/>
          <w:sz w:val="24"/>
          <w:szCs w:val="24"/>
        </w:rPr>
        <w:t xml:space="preserve">- ростом мировых цен на продовольствие (по данным FAO за три месяца с начала года цены на продовольствие выросли уже на 2,4% и возможен их дальнейший рост в связи с повышением уровня цен на нефть и нефтепродукты в 2012 году. Кроме этого, по оценке FAO, ожидается, что производство пшеницы снизится на 3,6% и составит 675 млн. тонн. Согласно прогнозам, наиболее резкое снижение производства зерна произойдет в Украине, за которой следуют Казахстан, Китай, Марокко и ЕС, что будет компенсироваться за счет повышения производства кормового зерна. Однако этого будет недостаточно, для того чтобы ослабить цены на рынке, вследствие очень низкого уровня запасов на момент открытия и, следовательно, продолжающегося давления на цены);</w:t>
      </w:r>
    </w:p>
    <w:p>
      <w:pPr>
        <w:spacing w:after="120"/>
        <w:jc w:val="both"/>
      </w:pPr>
      <w:r>
        <w:rPr>
          <w:rFonts w:ascii="Arial" w:cs="Arial" w:eastAsia="Arial" w:hAnsi="Arial"/>
          <w:sz w:val="24"/>
          <w:szCs w:val="24"/>
        </w:rPr>
        <w:t xml:space="preserve">- зависимость внутреннего рынка хлебопродуктов от импорта муки и зерна (по данным МСХ США, валовой сбор зерновых в России в 2012-2013 году сократится на 6 млн. тонн и составит - до 88 млн. тонн, а экспорт зерновых в 2012/13 - на 7 млн. тонн и составит до 19 млн. тонн, в Казахстане, согласно прогнозам экспертов Министерства сельского хозяйства Казахстана, объем урожая зерновых будет в 2012 году -15 млн. тонн вместо ранее прогнозируемых 16 млн. тонн).</w:t>
      </w:r>
    </w:p>
    <w:p>
      <w:pPr>
        <w:spacing w:after="120"/>
        <w:jc w:val="both"/>
      </w:pPr>
      <w:r>
        <w:rPr>
          <w:rFonts w:ascii="Arial" w:cs="Arial" w:eastAsia="Arial" w:hAnsi="Arial"/>
          <w:sz w:val="24"/>
          <w:szCs w:val="24"/>
        </w:rPr>
        <w:t xml:space="preserve">Денежно-кредитная политика будет направлена на сдерживание монетарных факторов инфляции посредством применения инструментов денежно-кредитной политики. При этом первоочередной задачей является формирование адекватных инфляционных ожиданий и восстановление доверия к банковской системе. Будет сохраняться политика плавающего обменного курса, при которой валютные интервенции будут проводиться в целях недопущения резких колебаний обменного курса. Определены приоритетные направления в деятельности Национального банка в области реализации надзорных функций: а) разработка проекта Банковского кодекса; б) совершенствование регулятивной нормативной базы по вопросам надзора за деятельностью коммерческих банков; в) развитие системы консолидированного надзора; г) внедрение отдельных элементов риск-ориентированного надзора; д) совершенствование системы оценки, анализа и предупреждения банковских рисков.</w:t>
      </w:r>
    </w:p>
    <w:p>
      <w:pPr>
        <w:spacing w:after="120"/>
        <w:jc w:val="both"/>
      </w:pPr>
      <w:r>
        <w:rPr>
          <w:rFonts w:ascii="Arial" w:cs="Arial" w:eastAsia="Arial" w:hAnsi="Arial"/>
          <w:sz w:val="24"/>
          <w:szCs w:val="24"/>
        </w:rPr>
        <w:t xml:space="preserve">Основными направлениями налоговой политики в 2012 году будут: (а) совершенствование системы налоговой отчетности в целях сокращения количества отчетов и упорядочения периодичности их представления; (б) внедрение автоматизированной информационной системы налоговой службы для подачи налоговой отчетности в электронной форме, применение современных технологий в налоговом администрировании для упрощения процедур исполнения налогоплательщиками налоговых обязательств; (в) завершение модернизации и автоматизации налоговой и таможенной служб; (г) определение единой налоговой базы для исчисления подоходного налога и страховых взносов с объединением отчетности по данным платежам. Унификация формы социального налога с формой налоговой отчетности по подоходному налогу; (д) определение стратегии государства по развитию и изменению подходов к специальным налоговым режимам для МСБ. Совершенствование упрощенной системы налогообложения, направленное на поддержку развития малого и среднего бизнеса; (е) законодательное разрешение вопросов, касающихся межбюджетных отношений и развития регионов, с передачей сбора отдельных налогов в пользу местного бюджета (например, подоходного налога, поступлений от патентов, земельного налога, налога на имущество и отдельных видов неналоговых платежей); (ж) жесткая регламентация процедур налоговых проверок и полное внедрение системы проверок на основе оценки рисков; (з) сокращение перечня видов деятельности, осуществляемых на основе добровольного патента, в том числе путем постепенного повышения стоимости патентов, а также сокращения видов патентов; (и) разработка проектов нормативных правовых актов, направленных на упрощение налогового администрирования; (к) повышение ставок налога с продаж для сектора связи, как одного из высокоприбыльных отраслей экономики; (л) введение налога на доходы золотодобывающих предприятий.</w:t>
      </w:r>
    </w:p>
    <w:p>
      <w:pPr>
        <w:spacing w:after="120"/>
        <w:jc w:val="both"/>
      </w:pPr>
      <w:r>
        <w:rPr>
          <w:rFonts w:ascii="Arial" w:cs="Arial" w:eastAsia="Arial" w:hAnsi="Arial"/>
          <w:sz w:val="24"/>
          <w:szCs w:val="24"/>
        </w:rPr>
        <w:t xml:space="preserve">Налоговая политика в 2012 году будет направлена на обеспечение полноты поступления налогов, создание эффективной системы управления и повышение эффективности деятельности контролирующих органов. За счет эффективного налогового администрирования и проведения разъяснительной работы с налогоплательщиками объём налоговых поступлений в государственный бюджет ожидается в размере 65,7 млрд. сомов и по сравнению с 2011 годом возрастет на 23,9%, а удельный вес в ВВП составит 21,5%.</w:t>
      </w:r>
    </w:p>
    <w:p>
      <w:pPr>
        <w:spacing w:after="120"/>
        <w:jc w:val="both"/>
      </w:pPr>
      <w:r>
        <w:rPr>
          <w:rFonts w:ascii="Arial" w:cs="Arial" w:eastAsia="Arial" w:hAnsi="Arial"/>
          <w:sz w:val="24"/>
          <w:szCs w:val="24"/>
        </w:rPr>
        <w:t xml:space="preserve">Основными направлениями бюджетной политики в 2012 году будут: (1) повышение эффективности использования государственных ресурсов; (2) выполнение государственных обязательств и социальных гарантий; (3) уменьшение межрегиональной дифференциации уровня жизни населения; (4) снижение дефицита бюджета.</w:t>
      </w:r>
    </w:p>
    <w:p>
      <w:pPr>
        <w:spacing w:after="120"/>
        <w:jc w:val="both"/>
      </w:pPr>
      <w:r>
        <w:rPr>
          <w:rFonts w:ascii="Arial" w:cs="Arial" w:eastAsia="Arial" w:hAnsi="Arial"/>
          <w:sz w:val="24"/>
          <w:szCs w:val="24"/>
        </w:rPr>
        <w:t xml:space="preserve">Управление государственным долгом будет осуществляться в направлении постепенного снижения бремени долга на основе установленного графика выплат по внешнему долгу. Обеспечение устойчивости государственного долга будет проводиться в рамках принятой Среднесрочной стратегии управления государственным долгом на 2012-2014 годы, которая предполагает ориентацию на льготное финансирование в среднесрочной перспективе в части внешнего долга при одновременном наращивании внутреннего компонента государственных заимствований в целях развития рынка государственных ценных бумаг как дополнительного источника финансирования нужд Правительства.</w:t>
      </w:r>
    </w:p>
    <w:p>
      <w:pPr>
        <w:spacing w:after="120"/>
        <w:jc w:val="both"/>
      </w:pPr>
      <w:r>
        <w:rPr>
          <w:rFonts w:ascii="Arial" w:cs="Arial" w:eastAsia="Arial" w:hAnsi="Arial"/>
          <w:sz w:val="24"/>
          <w:szCs w:val="24"/>
        </w:rPr>
        <w:t xml:space="preserve">В инвестиционной политике будет проводиться работа над восстановлением инвестиционной привлекательности страны и привлечением инвестиций в приоритетные отрасли экономики страны посредством минимизации вмешательства государства в дела бизнеса через сокращение количества лицензий (с 500 до 270), проверяющих органов (с 21 до 13), оказываемых государством услуг (с 20000 до 386), введением безвизового режима для граждан более 40 государств.</w:t>
      </w:r>
    </w:p>
    <w:p>
      <w:pPr>
        <w:spacing w:after="120"/>
        <w:jc w:val="both"/>
      </w:pPr>
      <w:r>
        <w:rPr>
          <w:rFonts w:ascii="Arial" w:cs="Arial" w:eastAsia="Arial" w:hAnsi="Arial"/>
          <w:sz w:val="24"/>
          <w:szCs w:val="24"/>
        </w:rPr>
        <w:t xml:space="preserve">Переходя к детализации ожидаемых показателей реальных секторов, формирующих ВВП, наибольшее влияние ожидается от сферы услуг, которая будет развиваться с реальным ростом на 6,5%, доля которой в структуре ВВП составит 47,1%, а положительный вклад в ВВП - 3,11 процентных пункта. Рост будет обеспечиваться за счет: торговли, где ожидается рост на 7,9%; транспортных услуг - на 14,4%, услуг связи - на 5,6%; услуг финансовой деятельности - на 5,8% и услуг гостиниц и ресторанов - на 11,1%.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динамики темпов роста в отраслях сферы услуг, в процентах к предыдущему году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72"/>
        <w:gridCol w:w="1020"/>
        <w:gridCol w:w="1168"/>
        <w:gridCol w:w="1063"/>
        <w:gridCol w:w="1555"/>
      </w:tblGrid>
      <w:tr>
        <w:tc>
          <w:tcPr>
            <w:tcW w:type="dxa" w:w="53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11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0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55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 от прогноза,</w:t>
            </w:r>
          </w:p>
          <w:p>
            <w:pPr>
              <w:jc w:val="left"/>
            </w:pPr>
            <w:r>
              <w:rPr>
                <w:rFonts w:ascii="Arial" w:cs="Arial" w:eastAsia="Arial" w:hAnsi="Arial"/>
                <w:sz w:val="24"/>
                <w:szCs w:val="24"/>
              </w:rPr>
              <w:t xml:space="preserve">п.п.</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 прогноз</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w:t>
            </w:r>
          </w:p>
        </w:tc>
        <w:tc>
          <w:tcPr>
            <w:vMerge w:val="continue"/>
            <w:tcBorders>
              <w:top w:val="single" w:color="CBBF9E" w:sz="4"/>
              <w:left w:val="none" w:color="auto" w:sz="0"/>
              <w:bottom w:val="single" w:color="CBBF9E" w:sz="4"/>
              <w:right w:val="single" w:color="CBBF9E" w:sz="4"/>
            </w:tcBorders>
          </w:tcP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Торговля, ремонт автомобилей, бытовых изделий и предметов личного пользования</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 и связь</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115,4</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114,4</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Связь</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113,9</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Финансовая деятельность</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 недвижимым имуществом, аренда и предоставление услуг потребителям</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98,2</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 и предоставление социальных услуг</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Предоставление коммунальных, социальных и персональных услуг</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Прогнозируемые показатели сферы услуг на 2012 год пересмотрены в сторону снижения на 1,0 процентный пункт, в основном, за счет снижения объемов услуг связи на 8,3 процентных пункта из-за замедления темпов роста, вызванных насыщением рынка мобильной связью. Кроме того, замедлены темпы роста в финансовой деятельности и государственном управлении.</w:t>
      </w:r>
    </w:p>
    <w:p>
      <w:pPr>
        <w:spacing w:after="120"/>
        <w:jc w:val="both"/>
      </w:pPr>
      <w:r>
        <w:rPr>
          <w:rFonts w:ascii="Arial" w:cs="Arial" w:eastAsia="Arial" w:hAnsi="Arial"/>
          <w:sz w:val="24"/>
          <w:szCs w:val="24"/>
        </w:rPr>
        <w:t xml:space="preserve">Политика в секторе услуг на 2012 год будет направлена на снижение уровня неофициальной деятельности, увеличение вклада добавленной стоимости в экономику, увеличение налоговых сборов в этой сфере, улучшение доступности жизненно необходимых услуг на всей территории Кыргызской Республики, включая услуги связи, транспорта, услуги микрофинансовых организаций, торговли и других.</w:t>
      </w:r>
    </w:p>
    <w:p>
      <w:pPr>
        <w:spacing w:after="120"/>
        <w:jc w:val="both"/>
      </w:pPr>
      <w:r>
        <w:rPr>
          <w:rFonts w:ascii="Arial" w:cs="Arial" w:eastAsia="Arial" w:hAnsi="Arial"/>
          <w:sz w:val="24"/>
          <w:szCs w:val="24"/>
        </w:rPr>
        <w:t xml:space="preserve">В структуре сферы услуг основную долю в 2012 году занимают торговля, ремонт автомобилей, бытовых изделий и предметов личного пользования (31,5%) и услуги транспорта и связи (22,1%), суммарный удельный вес которых составит 53,6%. Торговля будет одним из главных источников роста рыночных услуг, где темп реального роста ожидается на уровне 7,9%, который будет поддерживаться увеличением денежных доходов населения на 8,5%, в частности среднемесячной заработной платы - на 20,6%.</w:t>
      </w:r>
    </w:p>
    <w:p>
      <w:pPr>
        <w:spacing w:after="120"/>
        <w:jc w:val="both"/>
      </w:pPr>
      <w:r>
        <w:rPr>
          <w:rFonts w:ascii="Arial" w:cs="Arial" w:eastAsia="Arial" w:hAnsi="Arial"/>
          <w:sz w:val="24"/>
          <w:szCs w:val="24"/>
        </w:rPr>
        <w:t xml:space="preserve">Для увеличения объемов транспортных услуг намечены: восстановление слоя износа автомобильных дорог, реабилитация автодороги Тюп - Кеген, возобновление работы постоянно действующих авиарейсов на современных воздушных судах в Баткен, Исфану, Джалал-Абад; открытие нового авиасообщения по маршруту Бишкек - Худжант (Республика Таджикистан), создание зоны международного транзита, в том числе путем строительства закрытого карго-терминала ОАО «Международный аэропорт «Манас», не предусматривающего досмотра груза и др. Кроме того, основными источниками роста услуг транспорта станут услуги трубопроводного (рост в 2 раза) и железнодорожного транспортов (рост на 19,0%). Данное увеличение связано с ростом потребления природного газа и его импорта в 2,1 раза.</w:t>
      </w:r>
    </w:p>
    <w:p>
      <w:pPr>
        <w:spacing w:after="120"/>
        <w:jc w:val="both"/>
      </w:pPr>
      <w:r>
        <w:rPr>
          <w:rFonts w:ascii="Arial" w:cs="Arial" w:eastAsia="Arial" w:hAnsi="Arial"/>
          <w:sz w:val="24"/>
          <w:szCs w:val="24"/>
        </w:rPr>
        <w:t xml:space="preserve">В 2012 году ожидается реальный рост услуг гостиниц и ресторанов на 11,1% за счет ожидаемого увеличения притока туристов в страну. Для формирования приоритетов по развитию туристической отрасли, которая дает мультипликативный эффект развитию других отраслей, будет разработана новая программа развития туризма «Кыргызстан - сердце Азии», которая предусматривает инновационные методы развития этой отрасли экономики. Проект включает в себя ряд инноваций, главной из которых является новая для нашей страны кластерная политика в области туризма. Для этой цели подготовлен </w:t>
      </w:r>
      <w:r>
        <w:rPr>
          <w:rFonts w:ascii="Arial" w:cs="Arial" w:eastAsia="Arial" w:hAnsi="Arial"/>
          <w:sz w:val="24"/>
          <w:szCs w:val="24"/>
        </w:rPr>
        <w:t xml:space="preserve">План-график мероприятий по разработке и реализации проекта создания туристического кластера в Кыргызской Республике (</w:t>
      </w:r>
      <w:r>
        <w:rPr>
          <w:rFonts w:ascii="Arial" w:cs="Arial" w:eastAsia="Arial" w:hAnsi="Arial"/>
          <w:sz w:val="24"/>
          <w:szCs w:val="24"/>
        </w:rPr>
        <w:t xml:space="preserve">распоряжение Правительства Кыргызской Республики от 14 мая 2012 года № 187-р).</w:t>
      </w:r>
    </w:p>
    <w:p>
      <w:pPr>
        <w:spacing w:after="120"/>
        <w:jc w:val="both"/>
      </w:pPr>
      <w:r>
        <w:rPr>
          <w:rFonts w:ascii="Arial" w:cs="Arial" w:eastAsia="Arial" w:hAnsi="Arial"/>
          <w:sz w:val="24"/>
          <w:szCs w:val="24"/>
        </w:rPr>
        <w:t xml:space="preserve">В целях повышения туристической привлекательности Кыргызской Республики и развития туристической отрасли намечена отмена визового режима со странами с уровнем доходов на душу населения не менее 7000 долл. США. Активная работа будет вестись по реализации Плана мероприятий «Ыссык-Куль - 2012» (различные фестивали, конференции, участие на ярмарках, выставках, проведение инфотуров и т.д.). Будет запуск нового проекта в сфере туризма на территории Центральной Азии - бесплатного сервиса по поиску предложений для отдыха aMart TRAVEL. Новая платформа поможет привлечь внимание зарубежных туристов к достопримечательностям Кыргызстана и других стран Центральной Азии с помощью новых информационно-коммуникационных технологий.</w:t>
      </w:r>
    </w:p>
    <w:p>
      <w:pPr>
        <w:spacing w:after="120"/>
        <w:jc w:val="both"/>
      </w:pPr>
      <w:r>
        <w:rPr>
          <w:rFonts w:ascii="Arial" w:cs="Arial" w:eastAsia="Arial" w:hAnsi="Arial"/>
          <w:sz w:val="24"/>
          <w:szCs w:val="24"/>
        </w:rPr>
        <w:t xml:space="preserve">В региональном разрезе основной вклад в объем рыночных услуг будет внесен от деятельности гор. Бишкек (58,4%), а также Чуйской (11,6%), Джалал-Абадской (7,5%), Ошской (6,2%) областей. Их суммарный удельный вес составит 83,7%, что непосредственно связано с деловой активностью данных регионов и высокими доходами населения по сравнению с другими областями республики.</w:t>
      </w:r>
    </w:p>
    <w:p>
      <w:pPr>
        <w:spacing w:after="120"/>
        <w:jc w:val="both"/>
      </w:pPr>
      <w:r>
        <w:rPr>
          <w:rFonts w:ascii="Arial" w:cs="Arial" w:eastAsia="Arial" w:hAnsi="Arial"/>
          <w:sz w:val="24"/>
          <w:szCs w:val="24"/>
        </w:rPr>
        <w:t xml:space="preserve">В промышленном секторе13 в 2012 году прогнозируется снижение объемов производства продукции на (-)20,5 процентных пункта от ранее прогнозируемого уровня роста в 7,6%. Отрицательный вклад в рост ВВП составит (-)4,33 процентных пункта, с удельным весом в общем объеме ВВП 17,3%, сократившись на 2,6 процентных пункта от прогноза (19,9%). Без учета предприятий по разработке месторождения «Кумтор», рост промышленного производства ожидается на уровне 7,1% за счёт устойчивой работы производств горнодобывающей и энергетической отраслей.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динамики темпов роста в отраслях промышленности, в процентах к предыдущему году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8"/>
        <w:gridCol w:w="5484"/>
        <w:gridCol w:w="849"/>
        <w:gridCol w:w="983"/>
        <w:gridCol w:w="666"/>
        <w:gridCol w:w="1828"/>
      </w:tblGrid>
      <w:tr>
        <w:tc>
          <w:tcPr>
            <w:tcW w:type="dxa" w:w="36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9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82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 от прогноза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 факт</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 прогноз</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w:t>
            </w:r>
          </w:p>
        </w:tc>
        <w:tc>
          <w:tcPr>
            <w:vMerge w:val="continue"/>
            <w:tcBorders>
              <w:top w:val="single" w:color="CBBF9E" w:sz="4"/>
              <w:left w:val="none" w:color="auto" w:sz="0"/>
              <w:bottom w:val="single" w:color="CBBF9E" w:sz="4"/>
              <w:right w:val="single" w:color="CBBF9E" w:sz="4"/>
            </w:tcBorders>
          </w:tcP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 всего</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119,4</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Горнодобывающая промышленность</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124,6</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Обрабатывающая промышленность</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и распределение электроэнергии, газа и воды</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настоящее время экономический рост сконцентрирован на нескольких базовых предприятиях производства обрабатывающей промышленности, что делает экономику уязвимой и слабой в случае появления проблем в одном из этих предприятий, как это характеризует нынешняя ситуация.</w:t>
      </w:r>
    </w:p>
    <w:p>
      <w:pPr>
        <w:spacing w:after="120"/>
        <w:jc w:val="both"/>
      </w:pPr>
      <w:r>
        <w:rPr>
          <w:rFonts w:ascii="Arial" w:cs="Arial" w:eastAsia="Arial" w:hAnsi="Arial"/>
          <w:sz w:val="24"/>
          <w:szCs w:val="24"/>
        </w:rPr>
        <w:t xml:space="preserve">Основную долю в структуре обрабатывающей промышленности занимают металлургическое производство и производство готовых металлических изделий (59,4%), производство пищевых продуктов, включая напитки и табак (15,9%), текстильное и швейное производство (6,8%), производство прочих неметаллических минеральных продуктов (8,2%), суммарный удельный вес которых составляет 90,3%.</w:t>
      </w:r>
    </w:p>
    <w:p>
      <w:pPr>
        <w:spacing w:after="120"/>
        <w:jc w:val="both"/>
      </w:pPr>
      <w:r>
        <w:rPr>
          <w:rFonts w:ascii="Arial" w:cs="Arial" w:eastAsia="Arial" w:hAnsi="Arial"/>
          <w:sz w:val="24"/>
          <w:szCs w:val="24"/>
        </w:rPr>
        <w:t xml:space="preserve">В обрабатывающей промышленности ожидается снижение производства за счет сокращения объемов в металлургическом производстве на 35,1 процентных пункта от ранее прогнозируемого уровня роста на 6,9%. Пересмотрен рост прогнозных значений производства пищевых продуктов, включая напитки и табак на 3,6% вместо 6,8%, текстильное и швейное производство - на 4,2% вместо 7,8%, производство прочих неметаллических минеральных продуктов - до 18% вместо прогноза на 26,1%.</w:t>
      </w:r>
    </w:p>
    <w:p>
      <w:pPr>
        <w:spacing w:after="120"/>
        <w:jc w:val="both"/>
      </w:pPr>
      <w:r>
        <w:rPr>
          <w:rFonts w:ascii="Arial" w:cs="Arial" w:eastAsia="Arial" w:hAnsi="Arial"/>
          <w:sz w:val="24"/>
          <w:szCs w:val="24"/>
        </w:rPr>
        <w:t xml:space="preserve">Основными факторами ожидаемого значительного снижения объемов промышленного производства явились:</w:t>
      </w:r>
    </w:p>
    <w:p>
      <w:pPr>
        <w:spacing w:after="120"/>
        <w:jc w:val="both"/>
      </w:pPr>
      <w:r>
        <w:rPr>
          <w:rFonts w:ascii="Arial" w:cs="Arial" w:eastAsia="Arial" w:hAnsi="Arial"/>
          <w:sz w:val="24"/>
          <w:szCs w:val="24"/>
        </w:rPr>
        <w:t xml:space="preserve">- в металлургическом производстве - объявление снижения добычи золота на руднике «Кумтор» до 12,6 т, вместо прогнозируемых ранее 19,1 т, где реальный объем снизится более чем на 30% из-за усиления движения льда и пустой породы в юго-восточной части карьера, что привело к задержке запланированного доступа к участку с высоким содержанием золота. Влияние «Кумтора» на развитие промышленного производства велико, удельный вес которого в промышленности продолжает оставаться высоким, составив 37,5% (по итогам за 1 квартал 2012 года);</w:t>
      </w:r>
    </w:p>
    <w:p>
      <w:pPr>
        <w:spacing w:after="120"/>
        <w:jc w:val="both"/>
      </w:pPr>
      <w:r>
        <w:rPr>
          <w:rFonts w:ascii="Arial" w:cs="Arial" w:eastAsia="Arial" w:hAnsi="Arial"/>
          <w:sz w:val="24"/>
          <w:szCs w:val="24"/>
        </w:rPr>
        <w:t xml:space="preserve">- снижение роста производства пищевых продуктов, включая напитки и табак, за счет пересмотра показателей в сельском хозяйстве из-за негативного влияния природно-климатических условий;</w:t>
      </w:r>
    </w:p>
    <w:p>
      <w:pPr>
        <w:spacing w:after="120"/>
        <w:jc w:val="both"/>
      </w:pPr>
      <w:r>
        <w:rPr>
          <w:rFonts w:ascii="Arial" w:cs="Arial" w:eastAsia="Arial" w:hAnsi="Arial"/>
          <w:sz w:val="24"/>
          <w:szCs w:val="24"/>
        </w:rPr>
        <w:t xml:space="preserve">- в текстильном и швейном производстве объемы снижены за счет ужесточения правил на таможенной территории участников ТС;</w:t>
      </w:r>
    </w:p>
    <w:p>
      <w:pPr>
        <w:spacing w:after="120"/>
        <w:jc w:val="both"/>
      </w:pPr>
      <w:r>
        <w:rPr>
          <w:rFonts w:ascii="Arial" w:cs="Arial" w:eastAsia="Arial" w:hAnsi="Arial"/>
          <w:sz w:val="24"/>
          <w:szCs w:val="24"/>
        </w:rPr>
        <w:t xml:space="preserve">- сокращение объемов производства строительных материалов из-за:</w:t>
      </w:r>
    </w:p>
    <w:p>
      <w:pPr>
        <w:spacing w:after="120"/>
        <w:jc w:val="both"/>
      </w:pPr>
      <w:r>
        <w:rPr>
          <w:rFonts w:ascii="Arial" w:cs="Arial" w:eastAsia="Arial" w:hAnsi="Arial"/>
          <w:sz w:val="24"/>
          <w:szCs w:val="24"/>
        </w:rPr>
        <w:t xml:space="preserve">переноса сроков ввода в эксплуатацию стекольного завода с марта месяца на второе полугодие, где сокращение объемов производства ожидается до 3,5 млн. кв. м вместо прогнозируемых 7 млн. кв. м;</w:t>
      </w:r>
    </w:p>
    <w:p>
      <w:pPr>
        <w:spacing w:after="120"/>
        <w:jc w:val="both"/>
      </w:pPr>
      <w:r>
        <w:rPr>
          <w:rFonts w:ascii="Arial" w:cs="Arial" w:eastAsia="Arial" w:hAnsi="Arial"/>
          <w:sz w:val="24"/>
          <w:szCs w:val="24"/>
        </w:rPr>
        <w:t xml:space="preserve">снижения объемов производства цемента почти на 300,0 тыс. тонн из-за остановки печей на ремонт в ОАО «Кантский цементный завод» и перевода на твердое топливо.</w:t>
      </w:r>
    </w:p>
    <w:p>
      <w:pPr>
        <w:spacing w:after="120"/>
        <w:jc w:val="both"/>
      </w:pPr>
      <w:r>
        <w:rPr>
          <w:rFonts w:ascii="Arial" w:cs="Arial" w:eastAsia="Arial" w:hAnsi="Arial"/>
          <w:sz w:val="24"/>
          <w:szCs w:val="24"/>
        </w:rPr>
        <w:t xml:space="preserve">Рост переработки сельскохозяйственной продукции на 3,6% ожидается за счет роста производства в табачной отрасли в 1,3 раза, спирта в - 1,5 раза, сахара - в 2,0 раза, хлеба свежего - на 9,5%, муки - в 1,3 раза, молочной продукции - на 7,3%, а также за счёт сокращения объемов теневой деятельности в алкогольной отрасли и эффективного использования действующих мощностей и их предполагаемого расширения за счет ожидаемого влияния освоения льготного кредита Правительства Кыргызской Республики, выдаваемого по программе «Доступные кредиты фермерам» (профинансировано в 2011 году - 565,1 млн. сомов, I квартале 2012 года - 639,8 млн. сомов).</w:t>
      </w:r>
    </w:p>
    <w:p>
      <w:pPr>
        <w:spacing w:after="120"/>
        <w:jc w:val="both"/>
      </w:pPr>
      <w:r>
        <w:rPr>
          <w:rFonts w:ascii="Arial" w:cs="Arial" w:eastAsia="Arial" w:hAnsi="Arial"/>
          <w:sz w:val="24"/>
          <w:szCs w:val="24"/>
        </w:rPr>
        <w:t xml:space="preserve">Ожидаемые показатели текстильного и швейного производства в 2012 году планируется обеспечить за счет наращивания объемов производства действующих предприятий: АО «Касиет», ОсОО «Розквит», Бишкекской кенафной фабрики, АО «Илбирс», ОсОО «Кара-Балта Килем» и др., расширения рынков сбыта и увеличения экспортных поставок, создания новых производств, запуска длительно простаивающих предприятий.</w:t>
      </w:r>
    </w:p>
    <w:p>
      <w:pPr>
        <w:spacing w:after="120"/>
        <w:jc w:val="both"/>
      </w:pPr>
      <w:r>
        <w:rPr>
          <w:rFonts w:ascii="Arial" w:cs="Arial" w:eastAsia="Arial" w:hAnsi="Arial"/>
          <w:sz w:val="24"/>
          <w:szCs w:val="24"/>
        </w:rPr>
        <w:t xml:space="preserve">Увеличение объемов производства в химическом производстве ожидается за счет активизации деятельности ОсОО «Таш-Кумыр Солар» (ОАО «Кристалл») и стабилизации деятельности предприятий ОсОО «КХМЗ» и Хайдарканского ртутного АО. Реальный рост почти в 1,3 раза по сравнению с 2011 годом ожидается за счет возобновления производства монокремния на ОАО «КХМЗ», простаивающего с 2009 года.</w:t>
      </w:r>
    </w:p>
    <w:p>
      <w:pPr>
        <w:spacing w:after="120"/>
        <w:jc w:val="both"/>
      </w:pPr>
      <w:r>
        <w:rPr>
          <w:rFonts w:ascii="Arial" w:cs="Arial" w:eastAsia="Arial" w:hAnsi="Arial"/>
          <w:sz w:val="24"/>
          <w:szCs w:val="24"/>
        </w:rPr>
        <w:t xml:space="preserve">В производстве строительных материалов ожидаемый рост производства на 18%, в большей степени, будет обусловлен запуском стекольного завода ОсОО «Интергласс» в июне 2012 года, после продолжительного ремонта, удельный вес которого в общем объеме производства строительных материалов составляет порядка 20%, а также продолжением освоения мощностей цементного производства (наибольший удельный вес в отрасли - свыше 50%), в частности, освоение мощностей ЗАО «Южно-Кыргызский Цемент». Продолжится освоение новых видов строительной продукции, так например, в производстве пескоблока ожидается рост в 1,5 раза. Прирост производства строительных материалов будет поддерживаться спросом на продукцию строительных материалов, связанного, прежде всего, с продолжением работ по восстановлению и строительству жилья, социальной и инженерной инфраструктуры городов Ош и Джалал-Абад, строительству и реконструкции объектов социально-экономического значения (в сфере образования, здравоохранения, культуры и спорта, жилищного строительства), строительству и реконструкции автодорог в республике.</w:t>
      </w:r>
    </w:p>
    <w:p>
      <w:pPr>
        <w:spacing w:after="120"/>
        <w:jc w:val="both"/>
      </w:pPr>
      <w:r>
        <w:rPr>
          <w:rFonts w:ascii="Arial" w:cs="Arial" w:eastAsia="Arial" w:hAnsi="Arial"/>
          <w:sz w:val="24"/>
          <w:szCs w:val="24"/>
        </w:rPr>
        <w:t xml:space="preserve">В металлургическом производстве ожидается рост производства на предприятиях ОАО «Кыргызалтын» с увеличением добычи золота на 28,7%. При этом ранее прогнозируемый рост объемов производства за счет освоения и добычи золота на месторождениях Иштамберды, Жамгыр, Бозымчак, Караказык исключен в связи с поздним рассмотрением заявок и планов горных работ на 2012 год.</w:t>
      </w:r>
    </w:p>
    <w:p>
      <w:pPr>
        <w:spacing w:after="120"/>
        <w:jc w:val="both"/>
      </w:pPr>
      <w:r>
        <w:rPr>
          <w:rFonts w:ascii="Arial" w:cs="Arial" w:eastAsia="Arial" w:hAnsi="Arial"/>
          <w:sz w:val="24"/>
          <w:szCs w:val="24"/>
        </w:rPr>
        <w:t xml:space="preserve">В горнодобывающей промышленности ожидается реальный рост производства на 6,8% за счёт увеличения добычи угля, лигнита и торфа на 2,5%; увеличения добычи природного песка на 15,8% и гранулы, каменной крошки, гравия, щебеня - в 1,7 раза.</w:t>
      </w:r>
    </w:p>
    <w:p>
      <w:pPr>
        <w:spacing w:after="120"/>
        <w:jc w:val="both"/>
      </w:pPr>
      <w:r>
        <w:rPr>
          <w:rFonts w:ascii="Arial" w:cs="Arial" w:eastAsia="Arial" w:hAnsi="Arial"/>
          <w:sz w:val="24"/>
          <w:szCs w:val="24"/>
        </w:rPr>
        <w:t xml:space="preserve">Реальное увеличение производства в энергетической отрасли на 5,9% ожидается, в основном, за счет увеличения объема покупного газа в среднем за год на 10,0%, поскольку резервы для роста в электроэнергетической отрасли исчерпаны в 2011 году и новые мощности для выработки дополнительных объёмов электроэнергии ещё не будут введены. Кроме того не определены окончательные объемы экспорта электроэнергии из-за затяжных переговоров со странами-покупателями.</w:t>
      </w:r>
    </w:p>
    <w:p>
      <w:pPr>
        <w:spacing w:after="120"/>
        <w:jc w:val="both"/>
      </w:pPr>
      <w:r>
        <w:rPr>
          <w:rFonts w:ascii="Arial" w:cs="Arial" w:eastAsia="Arial" w:hAnsi="Arial"/>
          <w:sz w:val="24"/>
          <w:szCs w:val="24"/>
        </w:rPr>
        <w:t xml:space="preserve">Ожидается, что рост физического объема промышленной продукции будет достигнут всеми регионами республики, за исключением Иссык-Кульской и Чуйской областей, в которых объем производства промышленной продукции снизится за счет падения производства на предприятиях по разработке месторождения «Кумтор».</w:t>
      </w:r>
    </w:p>
    <w:p>
      <w:pPr>
        <w:spacing w:after="120"/>
        <w:jc w:val="both"/>
      </w:pPr>
      <w:r>
        <w:rPr>
          <w:rFonts w:ascii="Arial" w:cs="Arial" w:eastAsia="Arial" w:hAnsi="Arial"/>
          <w:sz w:val="24"/>
          <w:szCs w:val="24"/>
        </w:rPr>
        <w:t xml:space="preserve">В разрезе регионов основной вклад в объем промышленного производства традиционно вносит Иссык-Кульская (22,8%), Чуйская (39,8%) области и гор. Бишкек (21,9%), суммарная доля которых составляет 84,5%.</w:t>
      </w:r>
    </w:p>
    <w:p>
      <w:pPr>
        <w:spacing w:after="120"/>
        <w:jc w:val="both"/>
      </w:pPr>
      <w:r>
        <w:rPr>
          <w:rFonts w:ascii="Arial" w:cs="Arial" w:eastAsia="Arial" w:hAnsi="Arial"/>
          <w:sz w:val="24"/>
          <w:szCs w:val="24"/>
        </w:rPr>
        <w:t xml:space="preserve">В сельском хозяйстве в 2012 году темп реального прироста ожидается на уровне 1,9%, вместо ранее прогнозируемого - 3,5%, за счет прироста в растениеводстве на 2,4% (против 4,9%) и животноводстве - на 1,5% (против 2,0%). Удельный вес в общем объеме ВВП составит 18,5%, а вклад в рост ВВП - 0,34 процентных пункта. Из общего объема производства на долю продукции животноводства приходится 45,5%, растениеводства - 53,0%, прочие (услуги и охота и лесное хозяйство) - 1,5%.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динамики темпов роста в отраслях сельского хозяйства, в процентах к предыдущему году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9"/>
        <w:gridCol w:w="1407"/>
        <w:gridCol w:w="1246"/>
        <w:gridCol w:w="1268"/>
        <w:gridCol w:w="1181"/>
        <w:gridCol w:w="1677"/>
      </w:tblGrid>
      <w:tr>
        <w:tc>
          <w:tcPr>
            <w:tcW w:type="dxa" w:w="339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40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измер.</w:t>
            </w:r>
          </w:p>
        </w:tc>
        <w:tc>
          <w:tcPr>
            <w:tcW w:type="dxa" w:w="12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12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1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67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 от прогноза</w:t>
            </w:r>
          </w:p>
          <w:p>
            <w:pPr>
              <w:jc w:val="left"/>
            </w:pPr>
            <w:r>
              <w:rPr>
                <w:rFonts w:ascii="Arial" w:cs="Arial" w:eastAsia="Arial" w:hAnsi="Arial"/>
                <w:sz w:val="24"/>
                <w:szCs w:val="24"/>
              </w:rPr>
              <w:t xml:space="preserve">(+,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 прогноз</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w:t>
            </w:r>
          </w:p>
        </w:tc>
        <w:tc>
          <w:tcPr>
            <w:vMerge w:val="continue"/>
            <w:tcBorders>
              <w:top w:val="single" w:color="CBBF9E" w:sz="4"/>
              <w:left w:val="none" w:color="auto" w:sz="0"/>
              <w:bottom w:val="single" w:color="CBBF9E" w:sz="4"/>
              <w:right w:val="single" w:color="CBBF9E" w:sz="4"/>
            </w:tcBorders>
          </w:tcP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всего</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147391,2</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164923,7</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168965,6</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4 041,9</w:t>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Растениеводство</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76771,8</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88488,5</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89492,6</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1004,1</w:t>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Животноводство</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68002,7</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73818,5</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76856,4</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3 037,9</w:t>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2527,9</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2527,9</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2527,9</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Охота и лесное хозяйство</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Рыбоводство, рыболовство</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факторами, повлиявшими на пересмотр прогнозных показателей в сельском хозяйстве на 2012 год, стали:</w:t>
      </w:r>
    </w:p>
    <w:p>
      <w:pPr>
        <w:spacing w:after="120"/>
        <w:jc w:val="both"/>
      </w:pPr>
      <w:r>
        <w:rPr>
          <w:rFonts w:ascii="Arial" w:cs="Arial" w:eastAsia="Arial" w:hAnsi="Arial"/>
          <w:sz w:val="24"/>
          <w:szCs w:val="24"/>
        </w:rPr>
        <w:t xml:space="preserve">- неблагоприятные природно-климатические условия, которые повлекли отставание весенне-полевых работ на 15-20 дней, снижение урожайности из-за пересева культур и засухи;</w:t>
      </w:r>
    </w:p>
    <w:p>
      <w:pPr>
        <w:spacing w:after="120"/>
        <w:jc w:val="both"/>
      </w:pPr>
      <w:r>
        <w:rPr>
          <w:rFonts w:ascii="Arial" w:cs="Arial" w:eastAsia="Arial" w:hAnsi="Arial"/>
          <w:sz w:val="24"/>
          <w:szCs w:val="24"/>
        </w:rPr>
        <w:t xml:space="preserve">- продолжительность зимнего периода, а также выпадение снега практически в течение всего марта привели к падежу скота, обусловленному нехваткой корма;</w:t>
      </w:r>
    </w:p>
    <w:p>
      <w:pPr>
        <w:spacing w:after="120"/>
        <w:jc w:val="both"/>
      </w:pPr>
      <w:r>
        <w:rPr>
          <w:rFonts w:ascii="Arial" w:cs="Arial" w:eastAsia="Arial" w:hAnsi="Arial"/>
          <w:sz w:val="24"/>
          <w:szCs w:val="24"/>
        </w:rPr>
        <w:t xml:space="preserve">- недостаточная обеспеченность минеральными удобрениями сельхозпроизводителей.</w:t>
      </w:r>
    </w:p>
    <w:p>
      <w:pPr>
        <w:spacing w:after="120"/>
        <w:jc w:val="both"/>
      </w:pPr>
      <w:r>
        <w:rPr>
          <w:rFonts w:ascii="Arial" w:cs="Arial" w:eastAsia="Arial" w:hAnsi="Arial"/>
          <w:sz w:val="24"/>
          <w:szCs w:val="24"/>
        </w:rPr>
        <w:t xml:space="preserve">Постановлением Правительства Кыргызской Республики «О мерах по организованному и своевременному проведению весенне-полевых работ в Кыргызской Республике в 2012 году» от 24 января 2012 года № 50 утверждена рекомендуемая структура посевных площадей сельскохозяйственных культур под урожай 2012 года, где намечено довести до 1167,3 тыс. га, или на 8,1 тыс. га больше прошлогоднего. При этом в предлагаемой структуре отведены следующие площади под сельхозкультуры:</w:t>
      </w:r>
    </w:p>
    <w:p>
      <w:pPr>
        <w:spacing w:after="120"/>
        <w:jc w:val="both"/>
      </w:pPr>
      <w:r>
        <w:rPr>
          <w:rFonts w:ascii="Arial" w:cs="Arial" w:eastAsia="Arial" w:hAnsi="Arial"/>
          <w:sz w:val="24"/>
          <w:szCs w:val="24"/>
        </w:rPr>
        <w:t xml:space="preserve">- зерновые - 614,6 тыс. га, или на 16,9 тыс. га меньше прошлого года;</w:t>
      </w:r>
    </w:p>
    <w:p>
      <w:pPr>
        <w:spacing w:after="120"/>
        <w:jc w:val="both"/>
      </w:pPr>
      <w:r>
        <w:rPr>
          <w:rFonts w:ascii="Arial" w:cs="Arial" w:eastAsia="Arial" w:hAnsi="Arial"/>
          <w:sz w:val="24"/>
          <w:szCs w:val="24"/>
        </w:rPr>
        <w:t xml:space="preserve">в том числе: пшеница - 348,6 тыс. га, или меньше прошлогоднего на 29,0 тыс. га,</w:t>
      </w:r>
    </w:p>
    <w:p>
      <w:pPr>
        <w:spacing w:after="120"/>
        <w:jc w:val="both"/>
      </w:pPr>
      <w:r>
        <w:rPr>
          <w:rFonts w:ascii="Arial" w:cs="Arial" w:eastAsia="Arial" w:hAnsi="Arial"/>
          <w:sz w:val="24"/>
          <w:szCs w:val="24"/>
        </w:rPr>
        <w:t xml:space="preserve">- сахарная свекла - 11,7 тыс. га, или на 3,7 тыс. га больше;</w:t>
      </w:r>
    </w:p>
    <w:p>
      <w:pPr>
        <w:spacing w:after="120"/>
        <w:jc w:val="both"/>
      </w:pPr>
      <w:r>
        <w:rPr>
          <w:rFonts w:ascii="Arial" w:cs="Arial" w:eastAsia="Arial" w:hAnsi="Arial"/>
          <w:sz w:val="24"/>
          <w:szCs w:val="24"/>
        </w:rPr>
        <w:t xml:space="preserve">- хлопчатник - 37,4 тыс. га, на уровне прошлого года;</w:t>
      </w:r>
    </w:p>
    <w:p>
      <w:pPr>
        <w:spacing w:after="120"/>
        <w:jc w:val="both"/>
      </w:pPr>
      <w:r>
        <w:rPr>
          <w:rFonts w:ascii="Arial" w:cs="Arial" w:eastAsia="Arial" w:hAnsi="Arial"/>
          <w:sz w:val="24"/>
          <w:szCs w:val="24"/>
        </w:rPr>
        <w:t xml:space="preserve">- табак - 5,5 тыс. га, на 1,4 тыс. га больше;</w:t>
      </w:r>
    </w:p>
    <w:p>
      <w:pPr>
        <w:spacing w:after="120"/>
        <w:jc w:val="both"/>
      </w:pPr>
      <w:r>
        <w:rPr>
          <w:rFonts w:ascii="Arial" w:cs="Arial" w:eastAsia="Arial" w:hAnsi="Arial"/>
          <w:sz w:val="24"/>
          <w:szCs w:val="24"/>
        </w:rPr>
        <w:t xml:space="preserve">- масличные культуры - 56,4 тыс. га, на 1,7 тыс. га больше;</w:t>
      </w:r>
    </w:p>
    <w:p>
      <w:pPr>
        <w:spacing w:after="120"/>
        <w:jc w:val="both"/>
      </w:pPr>
      <w:r>
        <w:rPr>
          <w:rFonts w:ascii="Arial" w:cs="Arial" w:eastAsia="Arial" w:hAnsi="Arial"/>
          <w:sz w:val="24"/>
          <w:szCs w:val="24"/>
        </w:rPr>
        <w:t xml:space="preserve">- картофель - 84,2 тыс. га, на 0,7 тыс. га меньше;</w:t>
      </w:r>
    </w:p>
    <w:p>
      <w:pPr>
        <w:spacing w:after="120"/>
        <w:jc w:val="both"/>
      </w:pPr>
      <w:r>
        <w:rPr>
          <w:rFonts w:ascii="Arial" w:cs="Arial" w:eastAsia="Arial" w:hAnsi="Arial"/>
          <w:sz w:val="24"/>
          <w:szCs w:val="24"/>
        </w:rPr>
        <w:t xml:space="preserve">- овощи - 46,1 тыс. га, на 3,8 тыс. га больше;</w:t>
      </w:r>
    </w:p>
    <w:p>
      <w:pPr>
        <w:spacing w:after="120"/>
        <w:jc w:val="both"/>
      </w:pPr>
      <w:r>
        <w:rPr>
          <w:rFonts w:ascii="Arial" w:cs="Arial" w:eastAsia="Arial" w:hAnsi="Arial"/>
          <w:sz w:val="24"/>
          <w:szCs w:val="24"/>
        </w:rPr>
        <w:t xml:space="preserve">- бахчевые культуры - 7,9 тыс. га, на 0,9 тыс. га больше;</w:t>
      </w:r>
    </w:p>
    <w:p>
      <w:pPr>
        <w:spacing w:after="120"/>
        <w:jc w:val="both"/>
      </w:pPr>
      <w:r>
        <w:rPr>
          <w:rFonts w:ascii="Arial" w:cs="Arial" w:eastAsia="Arial" w:hAnsi="Arial"/>
          <w:sz w:val="24"/>
          <w:szCs w:val="24"/>
        </w:rPr>
        <w:t xml:space="preserve">- кормовые культуры - 303,5 тыс. га, на 15,5 тыс. га больше.</w:t>
      </w:r>
    </w:p>
    <w:p>
      <w:pPr>
        <w:spacing w:after="120"/>
        <w:jc w:val="both"/>
      </w:pPr>
      <w:r>
        <w:rPr>
          <w:rFonts w:ascii="Arial" w:cs="Arial" w:eastAsia="Arial" w:hAnsi="Arial"/>
          <w:sz w:val="24"/>
          <w:szCs w:val="24"/>
        </w:rPr>
        <w:t xml:space="preserve">Однако, суровые погодно-климатические условия с начала 2012 года внесли коррективы в эту структуру и обусловили повсеместное начало полевых работ с 3-4- недельным опозданием, в результате чего оптимальные агротехнические сроки сева яровой пшеницы были упущены. В этой связи в южных регионах республики реальный недосев составит как минимум 2,6 тыс. га, в Чуйской области яровой пшеницы недосеяно порядка 9,0 тыс. га. Таким образом, вместо планируемых 348,6 тыс. га фактически будет посеяно порядка 337,0 тыс. га, или на 36 тыс. га меньше, чем в 2011 году. На недосеянных площадях фермеры стремятся посеять кормовые культуры.</w:t>
      </w:r>
    </w:p>
    <w:p>
      <w:pPr>
        <w:spacing w:after="120"/>
        <w:jc w:val="both"/>
      </w:pPr>
      <w:r>
        <w:rPr>
          <w:rFonts w:ascii="Arial" w:cs="Arial" w:eastAsia="Arial" w:hAnsi="Arial"/>
          <w:sz w:val="24"/>
          <w:szCs w:val="24"/>
        </w:rPr>
        <w:t xml:space="preserve">Весенняя посевная кампания 2012 года проходила в засушливых условиях, без дождей, особенно в Чуйской области. И лишь в конце апреля в южных областях республики выпали значительные осадки, принесшие с собой паводки и сели и повредившие более 3,0 тыс. га посевов сельскохозяйственных культур. В результате засухи оказалось под угрозой невыполнение программы сева сахарной свеклы в Чуйской области, где многие засеянные сахарной свеклой площади не дали всходов, отдельные массивы уже пересеяны, в то время как агротехнический срок сева этой технической культуры уже истек. Такая же ситуация и с хлопчатником, где его оптимальные агросроки уже истекли, а до самой третьей декады апреля почва под посев хлопчатника разделывалась очень плохо и многие хлопкоробы отказывались сеять в глыбистую почву, что порядка 5 тыс. га посевов хлопчатника будет недосеяно.</w:t>
      </w:r>
    </w:p>
    <w:p>
      <w:pPr>
        <w:spacing w:after="120"/>
        <w:jc w:val="both"/>
      </w:pPr>
      <w:r>
        <w:rPr>
          <w:rFonts w:ascii="Arial" w:cs="Arial" w:eastAsia="Arial" w:hAnsi="Arial"/>
          <w:sz w:val="24"/>
          <w:szCs w:val="24"/>
        </w:rPr>
        <w:t xml:space="preserve">В растениеводстве ожидаемые показатели 2012 года будут обеспечены за счет увеличения посевов ячменя на 22,3 тыс. га, или на 13,9% больше прошлогоднего уровня; кукурузы - на 22,4 тыс. га больше, масличных культур - на 4,3 тыс. га больше, овощей - на 7,5 тыс. га больше, бахчевых культур - на 3,0 тыс. га больше, чем в 2011 году. Реальный рост объемов зерновых культур ожидается на 3,0%, масличных - на 8,3%, овощей - на 4,2%, бахчевых - на 11,9%, плодов и ягод - на 8,6%. Вклад растениеводства в рост общего объема сельского хозяйства составит 1,27 процентных пункта.</w:t>
      </w:r>
    </w:p>
    <w:p>
      <w:pPr>
        <w:spacing w:after="120"/>
        <w:jc w:val="both"/>
      </w:pPr>
      <w:r>
        <w:rPr>
          <w:rFonts w:ascii="Arial" w:cs="Arial" w:eastAsia="Arial" w:hAnsi="Arial"/>
          <w:sz w:val="24"/>
          <w:szCs w:val="24"/>
        </w:rPr>
        <w:t xml:space="preserve">В животноводстве ожидается реальный рост объемов на 1,5% (вместо прогнозируемого ранее на 2,0%) за счет увеличения производства скота и птицы на убой в живом весе во всех категориях хозяйств на 1,3%, где мясо в живом весе составит 351,0 тыс. тонн. Увеличение производства мяса ожидается в основном за счет увеличения поголовья крупного рогатого скота - на 30,0 тыс. голов, овец и коз - на 250,0 тыс. голов, лошадей - на 10,0 тыс. голов и домашней птицы - на 65,0 тыс. голов. Производство молока в республике ожидается в объеме 1382,3 тыс. тонн, что реально вырастет на 1,8%. Объемы производства яиц и шерсти останутся почти на уровне 2011 года. Вклад животноводства в рост общего объема сельского хозяйства составит 0,67 процентных пункта.</w:t>
      </w:r>
    </w:p>
    <w:p>
      <w:pPr>
        <w:spacing w:after="120"/>
        <w:jc w:val="both"/>
      </w:pPr>
      <w:r>
        <w:rPr>
          <w:rFonts w:ascii="Arial" w:cs="Arial" w:eastAsia="Arial" w:hAnsi="Arial"/>
          <w:sz w:val="24"/>
          <w:szCs w:val="24"/>
        </w:rPr>
        <w:t xml:space="preserve">Основной причиной пересмотра ранее прогнозируемых значений стала сложившаяся кризисная ситуация в животноводческой отрасли, которая привела к массовой гибели животных, вследствие сильных холодов и острой нехватки кормов.</w:t>
      </w:r>
    </w:p>
    <w:p>
      <w:pPr>
        <w:spacing w:after="120"/>
        <w:jc w:val="both"/>
      </w:pPr>
      <w:r>
        <w:rPr>
          <w:rFonts w:ascii="Arial" w:cs="Arial" w:eastAsia="Arial" w:hAnsi="Arial"/>
          <w:sz w:val="24"/>
          <w:szCs w:val="24"/>
        </w:rPr>
        <w:t xml:space="preserve">Для обеспечения выполнения ожидаемых показателей, значительная поддержка будет оказана в рамках реализуемых проектов Программы государственных инвестиций: «Агробизнес и маркетинг», «Проект сельских инвестиций и услуг», «Второй проект внутрихозяйственного орошения», «Улучшение управления водными ресурсами», «Сельскохозяйственные инвестиции и услуги» и др. Кроме того, прирост в сельском хозяйстве ожидается с учётом оказания государственной и спонсорской поддержки крестьянским и фермерским хозяйствам республики, предоставлением семенных материалов, отпуском из госматрезерва по ценам ниже рыночных дизельного топлива, завозом минеральных удобрений, предоставлением в лизинг сельхозтехники, а также предоставлением льготных кредитов (по 7% годовых) на поддержку сельхозпроизводителей по программе «Доступные кредиты фермерам-2», в размере 1,0 млрд. сомов.</w:t>
      </w:r>
    </w:p>
    <w:p>
      <w:pPr>
        <w:spacing w:after="120"/>
        <w:jc w:val="both"/>
      </w:pPr>
      <w:r>
        <w:rPr>
          <w:rFonts w:ascii="Arial" w:cs="Arial" w:eastAsia="Arial" w:hAnsi="Arial"/>
          <w:sz w:val="24"/>
          <w:szCs w:val="24"/>
        </w:rPr>
        <w:t xml:space="preserve">Основную долю сельскохозяйственной продукции производят Джалал-Абадская (20,0%), Ошская (19,8%), Иссык-Кульская (11,6%) и Чуйская (24,9%) области, суммарный удельный вес которых составляет 76,5%.</w:t>
      </w:r>
    </w:p>
    <w:p>
      <w:pPr>
        <w:spacing w:after="120"/>
        <w:jc w:val="both"/>
      </w:pPr>
      <w:r>
        <w:rPr>
          <w:rFonts w:ascii="Arial" w:cs="Arial" w:eastAsia="Arial" w:hAnsi="Arial"/>
          <w:sz w:val="24"/>
          <w:szCs w:val="24"/>
        </w:rPr>
        <w:t xml:space="preserve">В секторе строительства в 2012 году прогнозируется увеличение общего объема капитальных вложений с реальным ростом на 18,1% и составит 60,9 млрд. сомов. При этом следует отметить, что пересчитаны общие объемы капитальных вложений в сторону снижения - на 5,3% от ранее утвержденного прогноза в 23,4% (см. табл.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динамики темпов роста в отраслях сельского хозяйства, в процентах к предыдущему году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7"/>
        <w:gridCol w:w="1510"/>
        <w:gridCol w:w="1160"/>
        <w:gridCol w:w="1307"/>
        <w:gridCol w:w="1203"/>
        <w:gridCol w:w="1811"/>
      </w:tblGrid>
      <w:tr>
        <w:tc>
          <w:tcPr>
            <w:tcW w:type="dxa" w:w="318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51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измер.</w:t>
            </w:r>
          </w:p>
        </w:tc>
        <w:tc>
          <w:tcPr>
            <w:tcW w:type="dxa" w:w="11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13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2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81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w:t>
            </w:r>
          </w:p>
          <w:p>
            <w:pPr>
              <w:jc w:val="left"/>
            </w:pPr>
            <w:r>
              <w:rPr>
                <w:rFonts w:ascii="Arial" w:cs="Arial" w:eastAsia="Arial" w:hAnsi="Arial"/>
                <w:sz w:val="24"/>
                <w:szCs w:val="24"/>
              </w:rPr>
              <w:t xml:space="preserve">от прогноза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 прогноз</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w:t>
            </w:r>
          </w:p>
        </w:tc>
        <w:tc>
          <w:tcPr>
            <w:vMerge w:val="continue"/>
            <w:tcBorders>
              <w:top w:val="single" w:color="CBBF9E" w:sz="4"/>
              <w:left w:val="none" w:color="auto" w:sz="0"/>
              <w:bottom w:val="single" w:color="CBBF9E" w:sz="4"/>
              <w:right w:val="single" w:color="CBBF9E" w:sz="4"/>
            </w:tcBorders>
          </w:tcPr>
          <w:p/>
        </w:tc>
      </w:tr>
      <w:tr>
        <w:tc>
          <w:tcPr>
            <w:tcW w:type="dxa" w:w="3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строительства</w:t>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41761,8</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56666,3</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54265,5</w:t>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-2400,8</w:t>
            </w:r>
          </w:p>
        </w:tc>
      </w:tr>
      <w:tr>
        <w:tc>
          <w:tcPr>
            <w:tcW w:type="dxa" w:w="3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роста</w:t>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124,6</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119,3</w:t>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r>
      <w:tr>
        <w:tc>
          <w:tcPr>
            <w:tcW w:type="dxa" w:w="3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w:t>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47399,5</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63564,8</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60871,7</w:t>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-2693,1</w:t>
            </w:r>
          </w:p>
        </w:tc>
      </w:tr>
      <w:tr>
        <w:tc>
          <w:tcPr>
            <w:tcW w:type="dxa" w:w="3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роста</w:t>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123,4</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118,1</w:t>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r>
      <w:tr>
        <w:tc>
          <w:tcPr>
            <w:tcW w:type="dxa" w:w="3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инвестиции</w:t>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33795,5</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45067,4</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43705,9</w:t>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-1361,5</w:t>
            </w:r>
          </w:p>
        </w:tc>
      </w:tr>
      <w:tr>
        <w:tc>
          <w:tcPr>
            <w:tcW w:type="dxa" w:w="3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инвестиции</w:t>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13604</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18497,4</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17165,8</w:t>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факторами, которые повлияли на пересмотр прогнозных показателей строительства на 2012 год, явились:</w:t>
      </w:r>
    </w:p>
    <w:p>
      <w:pPr>
        <w:spacing w:after="120"/>
        <w:jc w:val="both"/>
      </w:pPr>
      <w:r>
        <w:rPr>
          <w:rFonts w:ascii="Arial" w:cs="Arial" w:eastAsia="Arial" w:hAnsi="Arial"/>
          <w:sz w:val="24"/>
          <w:szCs w:val="24"/>
        </w:rPr>
        <w:t xml:space="preserve">- исключение отдельных проектов, заложенных в утвержденном ранее прогнозе, по которым еще не нашлись подтверждения в финансировании (например, строительство Верхне-Нарынского каскада ГЭС и т.п.);</w:t>
      </w:r>
    </w:p>
    <w:p>
      <w:pPr>
        <w:spacing w:after="120"/>
        <w:jc w:val="both"/>
      </w:pPr>
      <w:r>
        <w:rPr>
          <w:rFonts w:ascii="Arial" w:cs="Arial" w:eastAsia="Arial" w:hAnsi="Arial"/>
          <w:sz w:val="24"/>
          <w:szCs w:val="24"/>
        </w:rPr>
        <w:t xml:space="preserve">- корректировка заложенных сумм по некоторым проектам в утвержденном прогнозе;</w:t>
      </w:r>
    </w:p>
    <w:p>
      <w:pPr>
        <w:spacing w:after="120"/>
        <w:jc w:val="both"/>
      </w:pPr>
      <w:r>
        <w:rPr>
          <w:rFonts w:ascii="Arial" w:cs="Arial" w:eastAsia="Arial" w:hAnsi="Arial"/>
          <w:sz w:val="24"/>
          <w:szCs w:val="24"/>
        </w:rPr>
        <w:t xml:space="preserve">- увеличение цен на строительные материалы;</w:t>
      </w:r>
    </w:p>
    <w:p>
      <w:pPr>
        <w:spacing w:after="120"/>
        <w:jc w:val="both"/>
      </w:pPr>
      <w:r>
        <w:rPr>
          <w:rFonts w:ascii="Arial" w:cs="Arial" w:eastAsia="Arial" w:hAnsi="Arial"/>
          <w:sz w:val="24"/>
          <w:szCs w:val="24"/>
        </w:rPr>
        <w:t xml:space="preserve">- не утверждена Программа капитального строительства объектов за счет средств республиканского бюджета на 2012 год, и многие работы не начаты по причине отсутствия финансирования;</w:t>
      </w:r>
    </w:p>
    <w:p>
      <w:pPr>
        <w:spacing w:after="120"/>
        <w:jc w:val="both"/>
      </w:pPr>
      <w:r>
        <w:rPr>
          <w:rFonts w:ascii="Arial" w:cs="Arial" w:eastAsia="Arial" w:hAnsi="Arial"/>
          <w:sz w:val="24"/>
          <w:szCs w:val="24"/>
        </w:rPr>
        <w:t xml:space="preserve">- снижение уровня капитализации в связи с поздним рассмотрением заявок и планов горных работ на 2012 год.</w:t>
      </w:r>
    </w:p>
    <w:p>
      <w:pPr>
        <w:spacing w:after="120"/>
        <w:jc w:val="both"/>
      </w:pPr>
      <w:r>
        <w:rPr>
          <w:rFonts w:ascii="Arial" w:cs="Arial" w:eastAsia="Arial" w:hAnsi="Arial"/>
          <w:sz w:val="24"/>
          <w:szCs w:val="24"/>
        </w:rPr>
        <w:t xml:space="preserve">В структуре капитальных вложений соотношение внутренних и внешних источников финансирования составит 71,7% и 28,3%, соответственно.</w:t>
      </w:r>
    </w:p>
    <w:p>
      <w:pPr>
        <w:spacing w:after="120"/>
        <w:jc w:val="both"/>
      </w:pPr>
      <w:r>
        <w:rPr>
          <w:rFonts w:ascii="Arial" w:cs="Arial" w:eastAsia="Arial" w:hAnsi="Arial"/>
          <w:sz w:val="24"/>
          <w:szCs w:val="24"/>
        </w:rPr>
        <w:t xml:space="preserve">В объеме капитальных вложений из внутренних источников финансирования основную долю занимают средства предприятий, организаций и средства населения, которые суммарно составляют 89,5%.</w:t>
      </w:r>
    </w:p>
    <w:p>
      <w:pPr>
        <w:spacing w:after="120"/>
        <w:jc w:val="both"/>
      </w:pPr>
      <w:r>
        <w:rPr>
          <w:rFonts w:ascii="Arial" w:cs="Arial" w:eastAsia="Arial" w:hAnsi="Arial"/>
          <w:sz w:val="24"/>
          <w:szCs w:val="24"/>
        </w:rPr>
        <w:t xml:space="preserve">За счет капитальных вложений из внутренних источников будут вестись, в основном, работы:</w:t>
      </w:r>
    </w:p>
    <w:p>
      <w:pPr>
        <w:spacing w:after="120"/>
        <w:jc w:val="both"/>
      </w:pPr>
      <w:r>
        <w:rPr>
          <w:rFonts w:ascii="Arial" w:cs="Arial" w:eastAsia="Arial" w:hAnsi="Arial"/>
          <w:sz w:val="24"/>
          <w:szCs w:val="24"/>
        </w:rPr>
        <w:t xml:space="preserve">- по восстановлению объектов инфраструктуры социально-культурного назначения городов Ош и Джалал-Абад, направленные на жилищное строительство, строительство объектов образования, автомобильных дорог и др. Бюджетом республики на 2012 год на эти цели предусмотрено финансирование в объеме 883 млн. сомов, из них на строительные работы будет направлено 785 млн. сомов.</w:t>
      </w:r>
    </w:p>
    <w:p>
      <w:pPr>
        <w:spacing w:after="120"/>
        <w:jc w:val="both"/>
      </w:pPr>
      <w:r>
        <w:rPr>
          <w:rFonts w:ascii="Arial" w:cs="Arial" w:eastAsia="Arial" w:hAnsi="Arial"/>
          <w:sz w:val="24"/>
          <w:szCs w:val="24"/>
        </w:rPr>
        <w:t xml:space="preserve">Для справки: Из общей суммы - 883 млн. сомов, из которых бюджетом республики выделяется 100 млн. сомов, а 783 млн. сомов - это оставшаяся неосвоенная сумма от ранее выделенного российского кредита в размере 100 млн. долл. США на указанные цели;</w:t>
      </w:r>
    </w:p>
    <w:p>
      <w:pPr>
        <w:spacing w:after="120"/>
        <w:jc w:val="both"/>
      </w:pPr>
      <w:r>
        <w:rPr>
          <w:rFonts w:ascii="Arial" w:cs="Arial" w:eastAsia="Arial" w:hAnsi="Arial"/>
          <w:sz w:val="24"/>
          <w:szCs w:val="24"/>
        </w:rPr>
        <w:t xml:space="preserve">- жилищное строительство в целом по республике - за счет средств населения;</w:t>
      </w:r>
    </w:p>
    <w:p>
      <w:pPr>
        <w:spacing w:after="120"/>
        <w:jc w:val="both"/>
      </w:pPr>
      <w:r>
        <w:rPr>
          <w:rFonts w:ascii="Arial" w:cs="Arial" w:eastAsia="Arial" w:hAnsi="Arial"/>
          <w:sz w:val="24"/>
          <w:szCs w:val="24"/>
        </w:rPr>
        <w:t xml:space="preserve">- строительные работы на месторождении «Кумтор»14.</w:t>
      </w:r>
    </w:p>
    <w:p>
      <w:pPr>
        <w:spacing w:after="120"/>
        <w:jc w:val="both"/>
      </w:pPr>
      <w:r>
        <w:rPr>
          <w:rFonts w:ascii="Arial" w:cs="Arial" w:eastAsia="Arial" w:hAnsi="Arial"/>
          <w:sz w:val="24"/>
          <w:szCs w:val="24"/>
        </w:rPr>
        <w:t xml:space="preserve">Для справки: В 2012 году на месторождении «Кумтор» планируется объем капитальных вложений в размере 373 млн. долл. США. Из них 328 млн. долл. США предусмотрены на развитие производства, 45 млн. долл. США - на модернизацию основных фондов15. Для сравнения, в 2011 году капитальные вложения на месторождении «Кумтор» составили больше половины в структуре средств предприятий и организаций.</w:t>
      </w:r>
    </w:p>
    <w:p>
      <w:pPr>
        <w:spacing w:after="120"/>
        <w:jc w:val="both"/>
      </w:pPr>
      <w:r>
        <w:rPr>
          <w:rFonts w:ascii="Arial" w:cs="Arial" w:eastAsia="Arial" w:hAnsi="Arial"/>
          <w:sz w:val="24"/>
          <w:szCs w:val="24"/>
        </w:rPr>
        <w:t xml:space="preserve">За счет республиканского бюджета ожидается направление капитальных вложений, в первую очередь, на:</w:t>
      </w:r>
    </w:p>
    <w:p>
      <w:pPr>
        <w:spacing w:after="120"/>
        <w:jc w:val="both"/>
      </w:pPr>
      <w:r>
        <w:rPr>
          <w:rFonts w:ascii="Arial" w:cs="Arial" w:eastAsia="Arial" w:hAnsi="Arial"/>
          <w:sz w:val="24"/>
          <w:szCs w:val="24"/>
        </w:rPr>
        <w:t xml:space="preserve">- незавершенные строительством объекты, финансируемые из республиканского бюджета и подлежащие завершению строительством в планируемом году;</w:t>
      </w:r>
    </w:p>
    <w:p>
      <w:pPr>
        <w:spacing w:after="120"/>
        <w:jc w:val="both"/>
      </w:pPr>
      <w:r>
        <w:rPr>
          <w:rFonts w:ascii="Arial" w:cs="Arial" w:eastAsia="Arial" w:hAnsi="Arial"/>
          <w:sz w:val="24"/>
          <w:szCs w:val="24"/>
        </w:rPr>
        <w:t xml:space="preserve">- стройки и объекты, по которым принятые в пределах лимитов бюджетных обязательств денежные обязательства республиканского бюджета остались неисполненными по причине недостаточности фактически выделенных средств;</w:t>
      </w:r>
    </w:p>
    <w:p>
      <w:pPr>
        <w:spacing w:after="120"/>
        <w:jc w:val="both"/>
      </w:pPr>
      <w:r>
        <w:rPr>
          <w:rFonts w:ascii="Arial" w:cs="Arial" w:eastAsia="Arial" w:hAnsi="Arial"/>
          <w:sz w:val="24"/>
          <w:szCs w:val="24"/>
        </w:rPr>
        <w:t xml:space="preserve">- строительство инженерной и социальной инфраструктуры в зонах массовой индивидуальной застройки гор. Бишкек;</w:t>
      </w:r>
    </w:p>
    <w:p>
      <w:pPr>
        <w:spacing w:after="120"/>
        <w:jc w:val="both"/>
      </w:pPr>
      <w:r>
        <w:rPr>
          <w:rFonts w:ascii="Arial" w:cs="Arial" w:eastAsia="Arial" w:hAnsi="Arial"/>
          <w:sz w:val="24"/>
          <w:szCs w:val="24"/>
        </w:rPr>
        <w:t xml:space="preserve">- реализацию мероприятий по </w:t>
      </w:r>
      <w:r>
        <w:rPr>
          <w:rFonts w:ascii="Arial" w:cs="Arial" w:eastAsia="Arial" w:hAnsi="Arial"/>
          <w:sz w:val="24"/>
          <w:szCs w:val="24"/>
        </w:rPr>
        <w:t xml:space="preserve">государственной программе строительства водохозяйственных объектов и освоения новых орошаемых земель в Кыргызской Республике на 2011-2015 годы, утвержденной </w:t>
      </w:r>
      <w:hyperlink w:history="1" r:id="rIdrf6qzpxmisgncmknotqn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мая 2011 года № 229.</w:t>
      </w:r>
    </w:p>
    <w:p>
      <w:pPr>
        <w:spacing w:after="120"/>
        <w:jc w:val="both"/>
      </w:pPr>
      <w:r>
        <w:rPr>
          <w:rFonts w:ascii="Arial" w:cs="Arial" w:eastAsia="Arial" w:hAnsi="Arial"/>
          <w:sz w:val="24"/>
          <w:szCs w:val="24"/>
        </w:rPr>
        <w:t xml:space="preserve">Для справки: По данной Государственной Программе предусмотрено по 1 млрд. сомов ежегодно на указанные цели.</w:t>
      </w:r>
    </w:p>
    <w:p>
      <w:pPr>
        <w:spacing w:after="120"/>
        <w:jc w:val="both"/>
      </w:pPr>
      <w:r>
        <w:rPr>
          <w:rFonts w:ascii="Arial" w:cs="Arial" w:eastAsia="Arial" w:hAnsi="Arial"/>
          <w:sz w:val="24"/>
          <w:szCs w:val="24"/>
        </w:rPr>
        <w:t xml:space="preserve">Ожидаемые объемы капитальных вложений за счет внешних источников будут направлены на освоение сумм объектов в следующих проектах:</w:t>
      </w:r>
    </w:p>
    <w:p>
      <w:pPr>
        <w:spacing w:after="120"/>
        <w:jc w:val="both"/>
      </w:pPr>
      <w:r>
        <w:rPr>
          <w:rFonts w:ascii="Arial" w:cs="Arial" w:eastAsia="Arial" w:hAnsi="Arial"/>
          <w:sz w:val="24"/>
          <w:szCs w:val="24"/>
        </w:rPr>
        <w:t xml:space="preserve">- проект «Модернизация линий электропередач на юге Кыргызстана» с объемом финансирования 208,0 млн. долл. США за счет средств Экспортно-импортного банка Китая, из них в 2012 году - 120,8 млн. долл. США. В рамках данного проекта будет осуществлено строительство новой ПС 500 кВ «Датка», линии электропередач 220 кВ, протяженностью 256,5 км и выполнение реконструкции с установкой современного оборудования на существующих подстанциях 220 кВ;</w:t>
      </w:r>
    </w:p>
    <w:p>
      <w:pPr>
        <w:spacing w:after="120"/>
        <w:jc w:val="both"/>
      </w:pPr>
      <w:r>
        <w:rPr>
          <w:rFonts w:ascii="Arial" w:cs="Arial" w:eastAsia="Arial" w:hAnsi="Arial"/>
          <w:sz w:val="24"/>
          <w:szCs w:val="24"/>
        </w:rPr>
        <w:t xml:space="preserve">- проект «Развитие сектора энергетики». Общая проектная стоимость проекта составляет 56,0 млн. долл. США, из них планируется освоить в 2012 году 4,0 млн. долл. США;</w:t>
      </w:r>
    </w:p>
    <w:p>
      <w:pPr>
        <w:spacing w:after="120"/>
        <w:jc w:val="both"/>
      </w:pPr>
      <w:r>
        <w:rPr>
          <w:rFonts w:ascii="Arial" w:cs="Arial" w:eastAsia="Arial" w:hAnsi="Arial"/>
          <w:sz w:val="24"/>
          <w:szCs w:val="24"/>
        </w:rPr>
        <w:t xml:space="preserve">- проект «Повышение эффективности электрораспределительных сетей (ГБР KfW, грант и кредит), с объемом финансирования в 2012 году в размере 10,4 млн. долл. США;</w:t>
      </w:r>
    </w:p>
    <w:p>
      <w:pPr>
        <w:spacing w:after="120"/>
        <w:jc w:val="both"/>
      </w:pPr>
      <w:r>
        <w:rPr>
          <w:rFonts w:ascii="Arial" w:cs="Arial" w:eastAsia="Arial" w:hAnsi="Arial"/>
          <w:sz w:val="24"/>
          <w:szCs w:val="24"/>
        </w:rPr>
        <w:t xml:space="preserve">- проект «Оздоровление локальной сети гор. Бишкек (ГБР KfW, грант и кредит), с объемом финансирования в 2012 году в размере 2,4 млн. долл. США;</w:t>
      </w:r>
    </w:p>
    <w:p>
      <w:pPr>
        <w:spacing w:after="120"/>
        <w:jc w:val="both"/>
      </w:pPr>
      <w:r>
        <w:rPr>
          <w:rFonts w:ascii="Arial" w:cs="Arial" w:eastAsia="Arial" w:hAnsi="Arial"/>
          <w:sz w:val="24"/>
          <w:szCs w:val="24"/>
        </w:rPr>
        <w:t xml:space="preserve">- проект «Улучшение электроснабжения гор. Бишкек и гор. Ош (ИБР, кредит), с объемом финансирования в 2012 году в размере 1,0 млн. долл. США;</w:t>
      </w:r>
    </w:p>
    <w:p>
      <w:pPr>
        <w:spacing w:after="120"/>
        <w:jc w:val="both"/>
      </w:pPr>
      <w:r>
        <w:rPr>
          <w:rFonts w:ascii="Arial" w:cs="Arial" w:eastAsia="Arial" w:hAnsi="Arial"/>
          <w:sz w:val="24"/>
          <w:szCs w:val="24"/>
        </w:rPr>
        <w:t xml:space="preserve">- проект «Строительство ЛЭМ 500 кВ «Датка - Кемин» и ПС 500 кВ «Кемин» (Экспортно-импортный банк Китая, кредит), с объемом финансирования в 2012 году в размере 109,1 млн. долл. США;</w:t>
      </w:r>
    </w:p>
    <w:p>
      <w:pPr>
        <w:spacing w:after="120"/>
        <w:jc w:val="both"/>
      </w:pPr>
      <w:r>
        <w:rPr>
          <w:rFonts w:ascii="Arial" w:cs="Arial" w:eastAsia="Arial" w:hAnsi="Arial"/>
          <w:sz w:val="24"/>
          <w:szCs w:val="24"/>
        </w:rPr>
        <w:t xml:space="preserve">- реабилитация участка автодороги «Ош - Сарыташ - Иркештам», со 123 по 190 км, с объемом финансирования в 2012 году в размере 3,764 млн. долл. США за счет средств Экспортно-импортного банка Китая;</w:t>
      </w:r>
    </w:p>
    <w:p>
      <w:pPr>
        <w:spacing w:after="120"/>
        <w:jc w:val="both"/>
      </w:pPr>
      <w:r>
        <w:rPr>
          <w:rFonts w:ascii="Arial" w:cs="Arial" w:eastAsia="Arial" w:hAnsi="Arial"/>
          <w:sz w:val="24"/>
          <w:szCs w:val="24"/>
        </w:rPr>
        <w:t xml:space="preserve">- реабилитация автодороги «Сарыташ - Карамык», с 0 по 136 км, с объемом финансирования в 2012 году в размере 16,62 млн. долл. США, из них за счет средств Азиатского Банка Развития - 11,56 млн. долл. США, Правительства Кыргызской Республики - 5,06 млн. долл. США;</w:t>
      </w:r>
    </w:p>
    <w:p>
      <w:pPr>
        <w:spacing w:after="120"/>
        <w:jc w:val="both"/>
      </w:pPr>
      <w:r>
        <w:rPr>
          <w:rFonts w:ascii="Arial" w:cs="Arial" w:eastAsia="Arial" w:hAnsi="Arial"/>
          <w:sz w:val="24"/>
          <w:szCs w:val="24"/>
        </w:rPr>
        <w:t xml:space="preserve">- реабилитация автодороги «Бишкек - Нарын - Торугарт» (на участках с 9 по 272 км и с 365 по 479 км; ратификация Соглашения и начало работы по реабилитации участка с 479 по 539 км; завершение реабилитации участка с 400 по 439 км), с объемом финансирования в 2012 году в размере 87,17 млн. долл. США, из них: за счет средств Экспортно-импортного банка Китая - 40 млн. долл. США, Азиатского Банка Развития - 39,77 млн. долл. США, Правительства Кыргызской Республики - 7,4 млн. долл. США;</w:t>
      </w:r>
    </w:p>
    <w:p>
      <w:pPr>
        <w:spacing w:after="120"/>
        <w:jc w:val="both"/>
      </w:pPr>
      <w:r>
        <w:rPr>
          <w:rFonts w:ascii="Arial" w:cs="Arial" w:eastAsia="Arial" w:hAnsi="Arial"/>
          <w:sz w:val="24"/>
          <w:szCs w:val="24"/>
        </w:rPr>
        <w:t xml:space="preserve">- реабилитация автодороги «Бишкек  - Нарын - Торугарт» (ратификация Соглашения с Арабской Координационной Группой; начало работы по реабилитации участка с 272 по 365 км). Источники финансирования определены в размере 72,35 млн. долл. США, из них: за счет средств Арабской Координационной Группы - 66,25 млн. долл. США, Правительства Кыргызской Республики - 6,1 млн. долл. США;</w:t>
      </w:r>
    </w:p>
    <w:p>
      <w:pPr>
        <w:spacing w:after="120"/>
        <w:jc w:val="both"/>
      </w:pPr>
      <w:r>
        <w:rPr>
          <w:rFonts w:ascii="Arial" w:cs="Arial" w:eastAsia="Arial" w:hAnsi="Arial"/>
          <w:sz w:val="24"/>
          <w:szCs w:val="24"/>
        </w:rPr>
        <w:t xml:space="preserve">- реабилитация участка дороги «Ош - Баткен - Исфана», со 123 по 220 км, с объемом финансирования в 2012 году в размере 44,4 млн. долл. США, из них: за счет средств Всемирного Банка - 24,59 млн. долл. США, Европейского Банка Реконструкции и Развития - 16,6 млн. долл. США, Правительства Кыргызской Республики - 3,21 млн. долл. США;</w:t>
      </w:r>
    </w:p>
    <w:p>
      <w:pPr>
        <w:spacing w:after="120"/>
        <w:jc w:val="both"/>
      </w:pPr>
      <w:r>
        <w:rPr>
          <w:rFonts w:ascii="Arial" w:cs="Arial" w:eastAsia="Arial" w:hAnsi="Arial"/>
          <w:sz w:val="24"/>
          <w:szCs w:val="24"/>
        </w:rPr>
        <w:t xml:space="preserve">- реабилитация участка дороги «Тараз - Талас - Суусамыр», с 75 по 105 км. По данному вопросу необходимо провести переговоры с Исламским Банком Развития по проекту Кредитного соглашения о финансировании, ратифицировать Соглашение. Источники финансирования определены в размере 23,22 млн. долл. США, из них: за счет средств Исламского Банка Развития - 20,45 млн. долл. США, Правительства Кыргызской Республики - 2,77 млн. долл. США;</w:t>
      </w:r>
    </w:p>
    <w:p>
      <w:pPr>
        <w:spacing w:after="120"/>
        <w:jc w:val="both"/>
      </w:pPr>
      <w:r>
        <w:rPr>
          <w:rFonts w:ascii="Arial" w:cs="Arial" w:eastAsia="Arial" w:hAnsi="Arial"/>
          <w:sz w:val="24"/>
          <w:szCs w:val="24"/>
        </w:rPr>
        <w:t xml:space="preserve">- строительство командно-диспетчерского пункта (КДП) в аэропорту «Манас» и замена оборудования в аэропортах республики, с объемом финансирования в 2012 году в размере 31,0 млн. долл. США, из них за счет гранта США - 30,0 млн. долл. США, собственных средств КП «КАН» - 1,0 млн. долл. США;</w:t>
      </w:r>
    </w:p>
    <w:p>
      <w:pPr>
        <w:spacing w:after="120"/>
        <w:jc w:val="both"/>
      </w:pPr>
      <w:r>
        <w:rPr>
          <w:rFonts w:ascii="Arial" w:cs="Arial" w:eastAsia="Arial" w:hAnsi="Arial"/>
          <w:sz w:val="24"/>
          <w:szCs w:val="24"/>
        </w:rPr>
        <w:t xml:space="preserve">- освоение инвестиций при строительстве объектов горнодобывающей промышленности (разработка месторождения золота «Иштамберды», «Жамгыр», золотомедного месторождения «Бозымчак», и др.).</w:t>
      </w:r>
    </w:p>
    <w:p>
      <w:pPr>
        <w:spacing w:after="120"/>
        <w:jc w:val="both"/>
      </w:pPr>
      <w:r>
        <w:rPr>
          <w:rFonts w:ascii="Arial" w:cs="Arial" w:eastAsia="Arial" w:hAnsi="Arial"/>
          <w:sz w:val="24"/>
          <w:szCs w:val="24"/>
        </w:rPr>
        <w:t xml:space="preserve">Исходя из планируемых объемов капитализации экономики, прогнозируется реальное увеличение общего объема валовой продукции строительства в 2012 году на 19,3% и составит 54,3 млрд. сомов. Влияние строительного сектора на темпы экономического роста будет положительным и составит 0,94 процентных пункта, а удельный вес строительства в структуре производства ВВП - 5,7%.</w:t>
      </w:r>
    </w:p>
    <w:p>
      <w:pPr>
        <w:spacing w:after="120"/>
        <w:jc w:val="both"/>
      </w:pPr>
      <w:r>
        <w:rPr>
          <w:rFonts w:ascii="Arial" w:cs="Arial" w:eastAsia="Arial" w:hAnsi="Arial"/>
          <w:sz w:val="24"/>
          <w:szCs w:val="24"/>
        </w:rPr>
        <w:t xml:space="preserve">Исходя из прогнозируемого уровня капитальных вложений в экономику, объем валовых инвестиций составит 90,8 млрд. сомов или 29,7% к ВВП.</w:t>
      </w:r>
    </w:p>
    <w:p>
      <w:pPr>
        <w:spacing w:after="120"/>
        <w:jc w:val="both"/>
      </w:pPr>
      <w:r>
        <w:rPr>
          <w:rFonts w:ascii="Arial" w:cs="Arial" w:eastAsia="Arial" w:hAnsi="Arial"/>
          <w:sz w:val="24"/>
          <w:szCs w:val="24"/>
        </w:rPr>
        <w:t xml:space="preserve">Государственные инвестиции ожидаются в сумме 22,3 млрд. сомов или удельный вес в ВВП - 7,3%, в том числе, доля ПГИ - 6,0%. Ресурсы ПГИ будут, преимущественно, направлены на строительство инфраструктурных объектов и объектов энергетики.</w:t>
      </w:r>
    </w:p>
    <w:p>
      <w:pPr>
        <w:spacing w:after="120"/>
        <w:jc w:val="both"/>
      </w:pPr>
      <w:r>
        <w:rPr>
          <w:rFonts w:ascii="Arial" w:cs="Arial" w:eastAsia="Arial" w:hAnsi="Arial"/>
          <w:sz w:val="24"/>
          <w:szCs w:val="24"/>
        </w:rPr>
        <w:t xml:space="preserve">Частные инвестиции, включая прямые иностранные инвестиции, ожидаются в объёме, которые превысят объём государственных инвестиций почти в 4 раза и составят 68,5 млрд. сомов или 22,4% к ВВП. При этом, ожидается приток прямых иностранных инвестиций в сумме 46,1 млрд. сомов или 980,6 млн. долл. США, где рост составит 15,5%.</w:t>
      </w:r>
    </w:p>
    <w:p>
      <w:pPr>
        <w:spacing w:after="120"/>
        <w:jc w:val="both"/>
      </w:pPr>
      <w:r>
        <w:rPr>
          <w:rFonts w:ascii="Arial" w:cs="Arial" w:eastAsia="Arial" w:hAnsi="Arial"/>
          <w:sz w:val="24"/>
          <w:szCs w:val="24"/>
        </w:rPr>
        <w:t xml:space="preserve">Для увеличения притока ПИИ, в Плане мероприятий Правительства на 2012 год намечено решение таких задач, как: (а) внедрение механизмов государственно-частного партнерства; б) разработка и утверждение презентации об инвестиционных возможностях Кыргызской Республики, основных социально-экономических показателях и перспективах развития страны на ближайшую перспективу; в) смягчение ограничений для иностранных граждан при приобретении в собственность недвижимого имущества (квартир); г) подготовка перечня инвестиционных проектов от каждого района республики и формирование единой базы данных инвестиционных проектов для потенциальных инвесторов; д) запуск ипотечного кредитования.</w:t>
      </w:r>
    </w:p>
    <w:p>
      <w:pPr>
        <w:spacing w:after="120"/>
        <w:jc w:val="both"/>
      </w:pPr>
      <w:r>
        <w:rPr>
          <w:rFonts w:ascii="Arial" w:cs="Arial" w:eastAsia="Arial" w:hAnsi="Arial"/>
          <w:sz w:val="24"/>
          <w:szCs w:val="24"/>
        </w:rPr>
        <w:t xml:space="preserve">В разрезе регионов основной вклад в капитализацию экономики ожидается в таких регионах, как Джалал-Абадская, Иссык-Кульская, Ошская, Чуйская области и гор. Бишкек, суммарная доля которых в общем объеме капитальных вложений в 2012 году составит 84,3%, связанных со строительством автодорожной и энергетической инфраструктур, жилья и объектов сферы услуг на этих территориях.</w:t>
      </w:r>
    </w:p>
    <w:p>
      <w:pPr>
        <w:spacing w:after="120"/>
        <w:jc w:val="both"/>
      </w:pPr>
      <w:r>
        <w:rPr>
          <w:rFonts w:ascii="Arial" w:cs="Arial" w:eastAsia="Arial" w:hAnsi="Arial"/>
          <w:sz w:val="24"/>
          <w:szCs w:val="24"/>
        </w:rPr>
        <w:t xml:space="preserve">Внешнеэкономическая деятельность в 2012 году будет складываться под влиянием таких факторов, как: (а) рост внутреннего производства всего на 1,8%; (б) риски, связанные с ограничениями экспорта товаров из-за вступления в силу условий действия Таможенного союза и переноса всех видов государственного контроля на внешние границы Таможенного союза; (в) влияние ожидаемых в 2012 году высоких цен на импорт из-за роста мировых цен на продовольствие; (г) ожидаемое снижение объемов экспорта золота из-за спада производства на руднике «Кумтор».</w:t>
      </w:r>
    </w:p>
    <w:p>
      <w:pPr>
        <w:spacing w:after="120"/>
        <w:jc w:val="both"/>
      </w:pPr>
      <w:r>
        <w:rPr>
          <w:rFonts w:ascii="Arial" w:cs="Arial" w:eastAsia="Arial" w:hAnsi="Arial"/>
          <w:sz w:val="24"/>
          <w:szCs w:val="24"/>
        </w:rPr>
        <w:t xml:space="preserve">С учетом этих факторов объем внешнеторгового оборота прогнозируется на уровне 7550,0 млн. долл. США с номинальным превышением уровня 2011 года на 16,4%, в том числе экспорт составит 2150 млн. долл. США (снижение на 4,0%), импорт - 5400 млн. долл. США (рост на 27,1%).</w:t>
      </w:r>
    </w:p>
    <w:p>
      <w:pPr>
        <w:spacing w:after="120"/>
        <w:jc w:val="both"/>
      </w:pPr>
      <w:r>
        <w:rPr>
          <w:rFonts w:ascii="Arial" w:cs="Arial" w:eastAsia="Arial" w:hAnsi="Arial"/>
          <w:sz w:val="24"/>
          <w:szCs w:val="24"/>
        </w:rPr>
        <w:t xml:space="preserve">Снижение объемов экспорта ожидается за счет сокращения экспорта золота почти на 20%, доля которого в структуре экспорта снизится до 37,6% в 2012 году, против 44,9% в 2011 году. Объемы экспорта без учета золота увеличатся за счет увеличения экспорта одежды и ее принадлежностей на 30,3%, овощей и фруктов - на 33,9%, хлопка-волокна - на 12,9%, ламп накаливания - на 3,7%, цемента - на 15,7%, ртути - на 9,3%, сурьмы - на 31,9% и др.</w:t>
      </w:r>
    </w:p>
    <w:p>
      <w:pPr>
        <w:spacing w:after="120"/>
        <w:jc w:val="both"/>
      </w:pPr>
      <w:r>
        <w:rPr>
          <w:rFonts w:ascii="Arial" w:cs="Arial" w:eastAsia="Arial" w:hAnsi="Arial"/>
          <w:sz w:val="24"/>
          <w:szCs w:val="24"/>
        </w:rPr>
        <w:t xml:space="preserve">Импортные поступления увеличатся почти по всем основным статьям, таким как нефтепродукты - на 13,4%, газ природный - на 24,7%, а также некоторым основным видам товаров, которые не производятся в Кыргызской Республике. Таких как, машины и оборудования для промышленности - на 14,6%, электрические машины и аппараты - на 13,6%, удобрения - на 34,1%, черные металлы и изделия из них - на 22,8%, транспортные средства - на 25,1%, фармацевтическая продукция - на 19,4%, продтовары - на 10% и др.</w:t>
      </w:r>
    </w:p>
    <w:p>
      <w:pPr>
        <w:spacing w:after="120"/>
        <w:jc w:val="both"/>
      </w:pPr>
      <w:r>
        <w:rPr>
          <w:rFonts w:ascii="Arial" w:cs="Arial" w:eastAsia="Arial" w:hAnsi="Arial"/>
          <w:sz w:val="24"/>
          <w:szCs w:val="24"/>
        </w:rPr>
        <w:t xml:space="preserve">Из-за опережающей динамики роста импорта над экспортом, отрицательное сальдо чистого экспорта товаров и услуг к ВВП увеличится с (-)27,4% в 2011 году до (-)39,0% в 2012 году, которое обусловлено резким сокращением экспорта золота из-за падения производства (см. табл.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ВВП по использованию (в % к ВВП)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61"/>
        <w:gridCol w:w="2304"/>
        <w:gridCol w:w="2113"/>
      </w:tblGrid>
      <w:tr>
        <w:tc>
          <w:tcPr>
            <w:tcW w:type="dxa" w:w="576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23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21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r>
      <w:tr>
        <w:tc>
          <w:tcPr>
            <w:vMerge w:val="continue"/>
            <w:tcBorders>
              <w:top w:val="single" w:color="CBBF9E" w:sz="4"/>
              <w:left w:val="single" w:color="CBBF9E" w:sz="4"/>
              <w:bottom w:val="single" w:color="CBBF9E" w:sz="4"/>
              <w:right w:val="single" w:color="CBBF9E" w:sz="4"/>
            </w:tcBorders>
          </w:tcP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83,2</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89,4</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29,7</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услуги)</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55,5</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услуги)</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85,5</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Удельный вес государственного потребления в структуре использования ВВП составит 19,9%, частного потребления - 89,4%. Рост доли государственного и частного потребления, в основном, связан с увеличением денежных доходов населения на 12,3%, с повышением среднемесячной номинальной заработной платы на 24,8% и ростом среднемесячного размера пенсии на 11,0%, а также увеличением поступлений трансфертов от мигрантов предположительно до 2,0 млрд. долл. США.</w:t>
      </w:r>
    </w:p>
    <w:p>
      <w:pPr>
        <w:spacing w:after="120"/>
        <w:jc w:val="both"/>
      </w:pPr>
      <w:r>
        <w:rPr>
          <w:rFonts w:ascii="Arial" w:cs="Arial" w:eastAsia="Arial" w:hAnsi="Arial"/>
          <w:sz w:val="24"/>
          <w:szCs w:val="24"/>
        </w:rPr>
        <w:t xml:space="preserve">Главной целью социальной политики в 2012 году остается сохранение социальной стабильности и проведение целенаправленной работы по повышению уровня жизни населения и улучшению положения социально уязвимых граждан. Одним из главных условий сохранения стабильности является сдерживание уровня инфляции на приемлемом уровне, поскольку высокий уровень потребительских цен снижает реальный рост доходов, заработной платы, а также пенсий населения, обесценивая их номинальный рост. Меры по социальному развитию, стабилизации и повышению жизненного уровня населения республики будут проводиться в рамках </w:t>
      </w:r>
      <w:r>
        <w:rPr>
          <w:rFonts w:ascii="Arial" w:cs="Arial" w:eastAsia="Arial" w:hAnsi="Arial"/>
          <w:sz w:val="24"/>
          <w:szCs w:val="24"/>
        </w:rPr>
        <w:t xml:space="preserve">Стратегии развития социальной защиты населения Кыргызской Республики на 2012-2014 годы (</w:t>
      </w:r>
      <w:hyperlink w:history="1" r:id="rIddeynorccjfrha5a5fksu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13 декабря 2011 года № 755).</w:t>
      </w:r>
    </w:p>
    <w:p>
      <w:pPr>
        <w:spacing w:after="120"/>
        <w:jc w:val="both"/>
      </w:pPr>
      <w:r>
        <w:rPr>
          <w:rFonts w:ascii="Arial" w:cs="Arial" w:eastAsia="Arial" w:hAnsi="Arial"/>
          <w:sz w:val="24"/>
          <w:szCs w:val="24"/>
        </w:rPr>
        <w:t xml:space="preserve">Политика социального развития в 2012 году будет направлена на:</w:t>
      </w:r>
    </w:p>
    <w:p>
      <w:pPr>
        <w:spacing w:after="120"/>
        <w:jc w:val="both"/>
      </w:pPr>
      <w:r>
        <w:rPr>
          <w:rFonts w:ascii="Arial" w:cs="Arial" w:eastAsia="Arial" w:hAnsi="Arial"/>
          <w:sz w:val="24"/>
          <w:szCs w:val="24"/>
        </w:rPr>
        <w:t xml:space="preserve">создание эффективной и справедливой системы социальной защиты населения;</w:t>
      </w:r>
    </w:p>
    <w:p>
      <w:pPr>
        <w:spacing w:after="120"/>
        <w:jc w:val="both"/>
      </w:pPr>
      <w:r>
        <w:rPr>
          <w:rFonts w:ascii="Arial" w:cs="Arial" w:eastAsia="Arial" w:hAnsi="Arial"/>
          <w:sz w:val="24"/>
          <w:szCs w:val="24"/>
        </w:rPr>
        <w:t xml:space="preserve">поддержание финансовой устойчивости пенсионной системы и совершенствование накопительного компонента пенсионной системы Кыргызской Республики.</w:t>
      </w:r>
    </w:p>
    <w:p>
      <w:pPr>
        <w:spacing w:after="120"/>
        <w:jc w:val="both"/>
      </w:pPr>
      <w:r>
        <w:rPr>
          <w:rFonts w:ascii="Arial" w:cs="Arial" w:eastAsia="Arial" w:hAnsi="Arial"/>
          <w:sz w:val="24"/>
          <w:szCs w:val="24"/>
        </w:rPr>
        <w:t xml:space="preserve">Для обеспечения финансовой устойчивости планируется осуществить следующие меры: недопущение снижения ставки страховых взносов в Пенсионный фонд; расширение базы страховых взносов; обеспечение своевременного поступления ассигнований из республиканского бюджета; активизация работы с предприятиями, организациями, имеющими задолженность по страховым взносам; вовлечение в систему государственного страхования трудовых мигрантов путем отчисления взносов в Пенсионный фонд посредством системы ЮНИСТРИМ, а также в систему добровольного пенсионного страхования.</w:t>
      </w:r>
    </w:p>
    <w:p>
      <w:pPr>
        <w:spacing w:after="120"/>
        <w:jc w:val="both"/>
      </w:pPr>
      <w:r>
        <w:rPr>
          <w:rFonts w:ascii="Arial" w:cs="Arial" w:eastAsia="Arial" w:hAnsi="Arial"/>
          <w:sz w:val="24"/>
          <w:szCs w:val="24"/>
        </w:rPr>
        <w:t xml:space="preserve">В 2012 году планируется повышение и доведение пенсий до уровня прожиточного минимума пенсионера к концу 2012 года, который сложится на уровне 4069,9 сома. В 2012 году будет проведена работа по оценке состояния пенсионной системы в целом, и в частности, планируется усовершенствование пенсионной формулы, которая должна будет отвечать современным требованиям.</w:t>
      </w:r>
    </w:p>
    <w:p>
      <w:pPr>
        <w:spacing w:after="120"/>
        <w:jc w:val="both"/>
      </w:pPr>
      <w:r>
        <w:rPr>
          <w:rFonts w:ascii="Arial" w:cs="Arial" w:eastAsia="Arial" w:hAnsi="Arial"/>
          <w:sz w:val="24"/>
          <w:szCs w:val="24"/>
        </w:rPr>
        <w:t xml:space="preserve">В образовании меры политики будут направлены на совершенствование управления системы образования; повышение эффективности финансирования; изменение содержания образования и оптимизацию подготовки педагогических кадров. С 2012 года будет внедрена система рейтингов и аккредитации высших учебных заведений. Начнется профилизация и перевод части вузов на принципы самофинансирования, что даст возможность сосредоточить подготовку студентов на грантовой основе в национальных вузах и вузах, готовых выполнять государственный заказ. Дошкольное образование будет направлено на повышение охвата детей 5-6 лет программой подготовки к школе через существующую сеть общеобразовательных организаций. Школьное образование будет направлено на поэтапное сокращение школьной учебной нагрузки с 1200 часов до средневзвешенного мирового уровня. Высшее профессиональное образование будет направлено на переход к двухуровневой структуре высшего профессионального образования, изменение структуры подготовки кадров на основе анализа страновых приоритетов и экономических стратегий регионов.</w:t>
      </w:r>
    </w:p>
    <w:p>
      <w:pPr>
        <w:spacing w:after="120"/>
        <w:jc w:val="both"/>
      </w:pPr>
      <w:r>
        <w:rPr>
          <w:rFonts w:ascii="Arial" w:cs="Arial" w:eastAsia="Arial" w:hAnsi="Arial"/>
          <w:sz w:val="24"/>
          <w:szCs w:val="24"/>
        </w:rPr>
        <w:t xml:space="preserve">Основные направления политики развития системы здравоохранения будут проводиться в рамках утвержденной «</w:t>
      </w:r>
      <w:r>
        <w:rPr>
          <w:rFonts w:ascii="Arial" w:cs="Arial" w:eastAsia="Arial" w:hAnsi="Arial"/>
          <w:sz w:val="24"/>
          <w:szCs w:val="24"/>
        </w:rPr>
        <w:t xml:space="preserve">Национальной программы реформирования системы здравоохранения</w:t>
      </w:r>
      <w:r>
        <w:rPr>
          <w:rFonts w:ascii="Arial" w:cs="Arial" w:eastAsia="Arial" w:hAnsi="Arial"/>
          <w:sz w:val="24"/>
          <w:szCs w:val="24"/>
        </w:rPr>
        <w:t xml:space="preserve"> Кыргызской Республики «Ден соолук» на 2012-2016 годы» (</w:t>
      </w:r>
      <w:hyperlink w:history="1" r:id="rIdggvgzrh_449lejq-p359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24 мая 2012 года № 309), где основной упор делается на повышение эффективности использования внутренних ресурсов сектора и улучшение качества предоставления медицинских услуг на амбулаторном и районном уровнях, не требующих значительных инвестиций.</w:t>
      </w:r>
    </w:p>
    <w:p>
      <w:pPr>
        <w:spacing w:after="120"/>
        <w:jc w:val="both"/>
      </w:pPr>
      <w:r>
        <w:rPr>
          <w:rFonts w:ascii="Arial" w:cs="Arial" w:eastAsia="Arial" w:hAnsi="Arial"/>
          <w:sz w:val="24"/>
          <w:szCs w:val="24"/>
        </w:rPr>
        <w:t xml:space="preserve">Исходя из ожидаемых параметров развития экономики в 2012 году, основные социальные показатели, характеризующие уровень жизни, будут складываться следующим образом:</w:t>
      </w:r>
    </w:p>
    <w:p>
      <w:pPr>
        <w:spacing w:after="120"/>
        <w:jc w:val="both"/>
      </w:pPr>
      <w:r>
        <w:rPr>
          <w:rFonts w:ascii="Arial" w:cs="Arial" w:eastAsia="Arial" w:hAnsi="Arial"/>
          <w:sz w:val="24"/>
          <w:szCs w:val="24"/>
        </w:rPr>
        <w:t xml:space="preserve">- объем ВВП на душу населения в 2012 году увеличится на 7,7% и ожидается в размере 1217,6 долл. США;</w:t>
      </w:r>
    </w:p>
    <w:p>
      <w:pPr>
        <w:spacing w:after="120"/>
        <w:jc w:val="both"/>
      </w:pPr>
      <w:r>
        <w:rPr>
          <w:rFonts w:ascii="Arial" w:cs="Arial" w:eastAsia="Arial" w:hAnsi="Arial"/>
          <w:sz w:val="24"/>
          <w:szCs w:val="24"/>
        </w:rPr>
        <w:t xml:space="preserve">- ожидается, что денежные доходы населения номинально возрастут на 12,3%, а реальный темп прироста денежных доходов с учетом ожидаемого роста потребительских цен - на 8,5%;</w:t>
      </w:r>
    </w:p>
    <w:p>
      <w:pPr>
        <w:spacing w:after="120"/>
        <w:jc w:val="both"/>
      </w:pPr>
      <w:r>
        <w:rPr>
          <w:rFonts w:ascii="Arial" w:cs="Arial" w:eastAsia="Arial" w:hAnsi="Arial"/>
          <w:sz w:val="24"/>
          <w:szCs w:val="24"/>
        </w:rPr>
        <w:t xml:space="preserve">- в структуре денежных доходов ожидается рост заработной платы, где среднемесячный номинальный размер возрастет на 24,8%, а реальный рост - на 20,6%;</w:t>
      </w:r>
    </w:p>
    <w:p>
      <w:pPr>
        <w:spacing w:after="120"/>
        <w:jc w:val="both"/>
      </w:pPr>
      <w:r>
        <w:rPr>
          <w:rFonts w:ascii="Arial" w:cs="Arial" w:eastAsia="Arial" w:hAnsi="Arial"/>
          <w:sz w:val="24"/>
          <w:szCs w:val="24"/>
        </w:rPr>
        <w:t xml:space="preserve">- создание рабочих мест и рост численности занятых в экономике на 1,7% ожидается за счет мер политики в области занятости населения, направленных на определение спроса и предложения на рынке труда; совершенствование профессиональной подготовки и переподготовки безработных граждан; активные меры по созданию рабочих мест посредством выдачи микрокредитов через вновь созданное Микрокредитное агентство «Ала-Тоо Финанс» (будут направлены в размере 1,0 млрд. сомов);</w:t>
      </w:r>
    </w:p>
    <w:p>
      <w:pPr>
        <w:spacing w:after="120"/>
        <w:jc w:val="both"/>
      </w:pPr>
      <w:r>
        <w:rPr>
          <w:rFonts w:ascii="Arial" w:cs="Arial" w:eastAsia="Arial" w:hAnsi="Arial"/>
          <w:sz w:val="24"/>
          <w:szCs w:val="24"/>
        </w:rPr>
        <w:t xml:space="preserve">- повышение занятости позволит снизить уровень общей безработицы с 8,4% в 2011 году до 8,3% - в 2012 году.</w:t>
      </w:r>
    </w:p>
    <w:p>
      <w:pPr>
        <w:spacing w:after="120"/>
        <w:jc w:val="both"/>
      </w:pPr>
      <w:r>
        <w:rPr>
          <w:rFonts w:ascii="Arial" w:cs="Arial" w:eastAsia="Arial" w:hAnsi="Arial"/>
          <w:sz w:val="24"/>
          <w:szCs w:val="24"/>
        </w:rPr>
        <w:t xml:space="preserve">В 2012 году доля частного потребления увеличится по отношению к 2011 году на 6,2% и составит 89,4%. Однако, реальный рост частного потребления ожидается на уровне 8,7% против 4,5% - в 2011 году. Частные потребительские расходы будут подкреплены ожидаемым ростом денежных доходов населения за счёт создания новых рабочих мест и ростом средней заработной платы.</w:t>
      </w:r>
    </w:p>
    <w:p>
      <w:pPr>
        <w:spacing w:after="120"/>
        <w:jc w:val="both"/>
      </w:pPr>
      <w:r>
        <w:rPr>
          <w:rFonts w:ascii="Arial" w:cs="Arial" w:eastAsia="Arial" w:hAnsi="Arial"/>
          <w:sz w:val="24"/>
          <w:szCs w:val="24"/>
        </w:rPr>
        <w:t xml:space="preserve">Таким образом, прогнозируемые макроэкономические показатели на 2012 год претерпели существенные изменения по сравнению с ранее утвержденными прогнозными значениями, в основном, за счет пересмотра прогноза объемов производства на руднике «Кумтор» на 2012 год в сторону снижения («Центерра Голд Инк.» в конце I квартала 2012 года объявил о сокращении добычи руды). Избыточная зависимость экономики от «Кумтора» ставит под вопрос экономическую безопасность страны. В такой ситуации абсолютно необходимой представляется целенаправленная государственная политика диверсификации и модернизации экономики в целях повышения конкурентоспособности экономики, обеспечения устойчивого экономического роста страны и отдельных регионов. Крайне важно, благодаря диверсификации экономики, снизить доминирующую долю предприятий по разработке месторождения «Кумтор» в структуре ВВП.</w:t>
      </w:r>
    </w:p>
    <w:p>
      <w:pPr>
        <w:spacing w:after="120"/>
        <w:jc w:val="both"/>
      </w:pPr>
      <w:r>
        <w:rPr>
          <w:rFonts w:ascii="Arial" w:cs="Arial" w:eastAsia="Arial" w:hAnsi="Arial"/>
          <w:sz w:val="24"/>
          <w:szCs w:val="24"/>
        </w:rPr>
        <w:t xml:space="preserve">Намечено проведение работы по выработке пакета мер/рекомендаций, направленных на предотвращение дальнейшего спада экономического роста и принятие мер по обеспечению ожидаемых показателей экономического роста в 2012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 прогнозируемых показателях социально-экономического развития Кыргызской Республики на 2013-2014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Исходя из предварительных данных показателей социально-экономического развития Кыргызской Республики за I квартал 2012 года и прогнозируемых макроэкономических показателей на 2012 год, среднегодовой реальный рост ВВП на 2013-2014 годы прогнозируется на уровне 8,5%.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Реальные вклады секторов производства ВВП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95"/>
        <w:gridCol w:w="1246"/>
        <w:gridCol w:w="1256"/>
        <w:gridCol w:w="2091"/>
        <w:gridCol w:w="2091"/>
      </w:tblGrid>
      <w:tr>
        <w:tc>
          <w:tcPr>
            <w:tcW w:type="dxa" w:w="349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 прогноз</w:t>
            </w:r>
          </w:p>
        </w:tc>
        <w:tc>
          <w:tcPr>
            <w:tcW w:type="dxa" w:w="12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 прогноз</w:t>
            </w:r>
          </w:p>
        </w:tc>
        <w:tc>
          <w:tcPr>
            <w:tcW w:type="dxa" w:w="20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удельный вес на 2013-2014 гг., (%)</w:t>
            </w:r>
          </w:p>
        </w:tc>
        <w:tc>
          <w:tcPr>
            <w:tcW w:type="dxa" w:w="20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темп роста на 2013-2014 гг., (%)</w:t>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Промышленность</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w:t>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Сельское хозяйство</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Строительство</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w:t>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Услуги</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Чистые налоги на продукты и импорт</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ВВП, %</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ВВП</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секторальном разрезе в 2013-2014 годах прогнозируемые среднегодовые темпы роста составят: в сельском хозяйстве - 2,1%, в промышленности - 16,7%, в строительстве - 16,7%, в сфере предоставления услуг - 6,9%.</w:t>
      </w:r>
    </w:p>
    <w:p>
      <w:pPr>
        <w:spacing w:after="120"/>
        <w:jc w:val="both"/>
      </w:pPr>
      <w:r>
        <w:rPr>
          <w:rFonts w:ascii="Arial" w:cs="Arial" w:eastAsia="Arial" w:hAnsi="Arial"/>
          <w:sz w:val="24"/>
          <w:szCs w:val="24"/>
        </w:rPr>
        <w:t xml:space="preserve">На 2013-2014 годы рост ВВП прогнозируется в основном за счет Чуйской, Джалал-Абадской, Иссык-Кульской, Ошской областей и гор. Бишкек. Средний темп роста экономики за два года составит 108,9%.</w:t>
      </w:r>
    </w:p>
    <w:p>
      <w:pPr>
        <w:spacing w:after="120"/>
        <w:jc w:val="both"/>
      </w:pPr>
      <w:r>
        <w:rPr>
          <w:rFonts w:ascii="Arial" w:cs="Arial" w:eastAsia="Arial" w:hAnsi="Arial"/>
          <w:sz w:val="24"/>
          <w:szCs w:val="24"/>
        </w:rPr>
        <w:t xml:space="preserve">Прогнозируется, что уровень инфляции в 2013-2014 годах не превысит 8%. В основу этого прогноза заложены предположения, что Правительство Кыргызской Республики и Национальный банк Кыргызской Республики продолжат проведение согласованной денежно-кредитной и бюджетно-налоговой политики, направленной на укрепление тенденций макроэкономической стабильности. При этом, основной целью денежно-кредитной политики останется достижение и поддержание стабильности цен.</w:t>
      </w:r>
    </w:p>
    <w:p>
      <w:pPr>
        <w:spacing w:after="120"/>
        <w:jc w:val="both"/>
      </w:pPr>
      <w:r>
        <w:rPr>
          <w:rFonts w:ascii="Arial" w:cs="Arial" w:eastAsia="Arial" w:hAnsi="Arial"/>
          <w:sz w:val="24"/>
          <w:szCs w:val="24"/>
        </w:rPr>
        <w:t xml:space="preserve">В основе прогнозируемого уровня инфляции заложены следующие предпосылки и условия: (а) замедление роста мировых цен на продовольствие и умеренный рост внутренних потребительских цен; (б) рост мировых цен на сырую нефть; (в) сдерживание резких колебаний обменного курса инструментами денежно-кредитной политики; (г) умеренный рост тарифов на коммунальные услуги; (д) государственное регулирование потребительских цен в случае их резких колебаний в краткосрочном периоде.</w:t>
      </w:r>
    </w:p>
    <w:p>
      <w:pPr>
        <w:spacing w:after="120"/>
        <w:jc w:val="both"/>
      </w:pPr>
      <w:r>
        <w:rPr>
          <w:rFonts w:ascii="Arial" w:cs="Arial" w:eastAsia="Arial" w:hAnsi="Arial"/>
          <w:sz w:val="24"/>
          <w:szCs w:val="24"/>
        </w:rPr>
        <w:t xml:space="preserve">Во всех секторах экономики прогнозируются положительные темпы роста. Рост промышленного производства16 на 2013-2014 годы прогнозируется на уровне 124,5% и 108,9%, соответственно. При этом прогнозируются темпы роста производства предприятий, разрабатывающих месторождение «Кумтор» к 2014 году на 100,0%, удельный вес которого составит в среднем 48,0% в общем объеме промышленной продукции. Поэтому, по-прежнему влияние «Кумтора» на показатели развития промышленного производства будет ощутимым. Предполагается, что в данном периоде наибольший объем работы на месторождении будет направлен на подготовку к вскрышным работам по расширению северного борта карьера, расширение площади породного отвала, обустройство подземных участков.</w:t>
      </w:r>
    </w:p>
    <w:p>
      <w:pPr>
        <w:spacing w:after="120"/>
        <w:jc w:val="both"/>
      </w:pPr>
      <w:r>
        <w:rPr>
          <w:rFonts w:ascii="Arial" w:cs="Arial" w:eastAsia="Arial" w:hAnsi="Arial"/>
          <w:sz w:val="24"/>
          <w:szCs w:val="24"/>
        </w:rPr>
        <w:t xml:space="preserve">Без учета вклада предприятий по разработке месторождения «Кумтор» прогнозируется реальный рост объема промышленного производства в среднем на 10,0%.</w:t>
      </w:r>
    </w:p>
    <w:p>
      <w:pPr>
        <w:spacing w:after="120"/>
        <w:jc w:val="both"/>
      </w:pPr>
      <w:r>
        <w:rPr>
          <w:rFonts w:ascii="Arial" w:cs="Arial" w:eastAsia="Arial" w:hAnsi="Arial"/>
          <w:sz w:val="24"/>
          <w:szCs w:val="24"/>
        </w:rPr>
        <w:t xml:space="preserve">В 2013-2014 годах рост промышленного производства прогнозируется за счет устойчивой работы действующих промышленных предприятий, возобновления простаивающих производств, за счет освоения и добычи золота на месторождениях «Жамгыр», «Кумбель», «Бозымчак», «Караказык», «Иштамберди».</w:t>
      </w:r>
    </w:p>
    <w:p>
      <w:pPr>
        <w:spacing w:after="120"/>
        <w:jc w:val="both"/>
      </w:pPr>
      <w:r>
        <w:rPr>
          <w:rFonts w:ascii="Arial" w:cs="Arial" w:eastAsia="Arial" w:hAnsi="Arial"/>
          <w:sz w:val="24"/>
          <w:szCs w:val="24"/>
        </w:rPr>
        <w:t xml:space="preserve">В 2013-2014 годах прогнозируется увеличение реальных темпов роста сельского хозяйства за счет принимаемых государством и частным сектором мер по увеличению урожайности растениеводства и увеличению продуктивности животноводства и птицеводства.</w:t>
      </w:r>
    </w:p>
    <w:p>
      <w:pPr>
        <w:spacing w:after="120"/>
        <w:jc w:val="both"/>
      </w:pPr>
      <w:r>
        <w:rPr>
          <w:rFonts w:ascii="Arial" w:cs="Arial" w:eastAsia="Arial" w:hAnsi="Arial"/>
          <w:sz w:val="24"/>
          <w:szCs w:val="24"/>
        </w:rPr>
        <w:t xml:space="preserve">Кроме того, реализация «Национальной стратегии развития племенного животноводства в Кыргызской Республике на 2011-2015 годы» будет способствовать увеличению продуктивности в животноводстве.</w:t>
      </w:r>
    </w:p>
    <w:p>
      <w:pPr>
        <w:spacing w:after="120"/>
        <w:jc w:val="both"/>
      </w:pPr>
      <w:r>
        <w:rPr>
          <w:rFonts w:ascii="Arial" w:cs="Arial" w:eastAsia="Arial" w:hAnsi="Arial"/>
          <w:sz w:val="24"/>
          <w:szCs w:val="24"/>
        </w:rPr>
        <w:t xml:space="preserve">Спрос на все виды рыночных услуг будет поддерживаться реальным ростом денежных доходов населения, прогнозируемых в пределах 8,3% в среднем за год. Прогнозируется, что в 2013-2014 годах благоприятная социально-политическая ситуация в республике будет способствовать развитию сектора услуг, где рост, в основном, будет обеспечен за счет работы таких секторов как торговля, услуги гостиниц и ресторанов, транспорт и связь.</w:t>
      </w:r>
    </w:p>
    <w:p>
      <w:pPr>
        <w:spacing w:after="120"/>
        <w:jc w:val="both"/>
      </w:pPr>
      <w:r>
        <w:rPr>
          <w:rFonts w:ascii="Arial" w:cs="Arial" w:eastAsia="Arial" w:hAnsi="Arial"/>
          <w:sz w:val="24"/>
          <w:szCs w:val="24"/>
        </w:rPr>
        <w:t xml:space="preserve">Важным условием роста оборота торговли является улучшение качества товаров и услуг на основе расширения конкуренции, рост покупательной способности населения и развитие современной инфраструктуры торговли.</w:t>
      </w:r>
    </w:p>
    <w:p>
      <w:pPr>
        <w:spacing w:after="120"/>
        <w:jc w:val="both"/>
      </w:pPr>
      <w:r>
        <w:rPr>
          <w:rFonts w:ascii="Arial" w:cs="Arial" w:eastAsia="Arial" w:hAnsi="Arial"/>
          <w:sz w:val="24"/>
          <w:szCs w:val="24"/>
        </w:rPr>
        <w:t xml:space="preserve">Проекты, направленные на реабилитацию международных коридоров и обеспечение автобусным сообщением каждого населенного пункта, и прогнозируемый рост экономики позволят увеличить объемы грузо- и пассажирооборота.</w:t>
      </w:r>
    </w:p>
    <w:p>
      <w:pPr>
        <w:spacing w:after="120"/>
        <w:jc w:val="both"/>
      </w:pPr>
      <w:r>
        <w:rPr>
          <w:rFonts w:ascii="Arial" w:cs="Arial" w:eastAsia="Arial" w:hAnsi="Arial"/>
          <w:sz w:val="24"/>
          <w:szCs w:val="24"/>
        </w:rPr>
        <w:t xml:space="preserve">В области телекоммуникаций политика будет направлена на формирование и разработку политики по улучшению качества услуг связи, общедоступности телекоммуникационных услуг связи путем внедрения беспроводных систем абонентского доступа, построение высокоскоростных транспортных волоконно-оптических магистралей, модернизации и цифровизации телекоммуникационных сетей связи и повышение инвестиционной привлекательности отрасли.</w:t>
      </w:r>
    </w:p>
    <w:p>
      <w:pPr>
        <w:spacing w:after="120"/>
        <w:jc w:val="both"/>
      </w:pPr>
      <w:r>
        <w:rPr>
          <w:rFonts w:ascii="Arial" w:cs="Arial" w:eastAsia="Arial" w:hAnsi="Arial"/>
          <w:sz w:val="24"/>
          <w:szCs w:val="24"/>
        </w:rPr>
        <w:t xml:space="preserve">В 2013-2014 годах расходы на капитальные вложения в приоритетном порядке будут направлены на строительство и реконструкцию объектов социально-экономического значения, в том числе в сфере образования, здравоохранения, культуры и спорта, жилищного строительства, а также на строительство и реконструкцию автодорог в республике.</w:t>
      </w:r>
    </w:p>
    <w:p>
      <w:pPr>
        <w:spacing w:after="120"/>
        <w:jc w:val="both"/>
      </w:pPr>
      <w:r>
        <w:rPr>
          <w:rFonts w:ascii="Arial" w:cs="Arial" w:eastAsia="Arial" w:hAnsi="Arial"/>
          <w:sz w:val="24"/>
          <w:szCs w:val="24"/>
        </w:rPr>
        <w:t xml:space="preserve">Общий объем капитальных вложений из всех источников финансирования в 2014 году номинально возрастет на 25,2% (с 74,2 млрд. сомов в 2013 году до 92,9 млрд. сомов - в 2014 году). Структура капитальных вложений относительно прогнозируемой в 2012 году изменится незначительно.</w:t>
      </w:r>
    </w:p>
    <w:p>
      <w:pPr>
        <w:spacing w:after="120"/>
        <w:jc w:val="both"/>
      </w:pPr>
      <w:r>
        <w:rPr>
          <w:rFonts w:ascii="Arial" w:cs="Arial" w:eastAsia="Arial" w:hAnsi="Arial"/>
          <w:sz w:val="24"/>
          <w:szCs w:val="24"/>
        </w:rPr>
        <w:t xml:space="preserve">Прогнозируется, что строительный сектор экономики будет одним из значимых направлений, обеспечивающих устойчивый рост национальной экономики в среднесрочной перспективе. Темп реального прироста в этом секторе составит 16,7% в среднем за год.</w:t>
      </w:r>
    </w:p>
    <w:p>
      <w:pPr>
        <w:spacing w:after="120"/>
        <w:jc w:val="both"/>
      </w:pPr>
      <w:r>
        <w:rPr>
          <w:rFonts w:ascii="Arial" w:cs="Arial" w:eastAsia="Arial" w:hAnsi="Arial"/>
          <w:sz w:val="24"/>
          <w:szCs w:val="24"/>
        </w:rPr>
        <w:t xml:space="preserve">Перечень крупных инвестиционных проектов, планируемых осуществить в 2013-2014 годах:</w:t>
      </w:r>
    </w:p>
    <w:p>
      <w:pPr>
        <w:spacing w:after="120"/>
        <w:jc w:val="both"/>
      </w:pPr>
      <w:r>
        <w:rPr>
          <w:rFonts w:ascii="Arial" w:cs="Arial" w:eastAsia="Arial" w:hAnsi="Arial"/>
          <w:sz w:val="24"/>
          <w:szCs w:val="24"/>
        </w:rPr>
        <w:t xml:space="preserve">общий объем капитальных вложений из всех источников финансирования в 2014 году возрастет на 17,0% (с 74,2 млрд. сомов в 2013 году до 92,9 млрд. сомов - в 2014 году). Структура капитальных вложений относительно прогнозируемой в 2012 году изменится незначительно;</w:t>
      </w:r>
    </w:p>
    <w:p>
      <w:pPr>
        <w:spacing w:after="120"/>
        <w:jc w:val="both"/>
      </w:pPr>
      <w:r>
        <w:rPr>
          <w:rFonts w:ascii="Arial" w:cs="Arial" w:eastAsia="Arial" w:hAnsi="Arial"/>
          <w:sz w:val="24"/>
          <w:szCs w:val="24"/>
        </w:rPr>
        <w:t xml:space="preserve">прогнозируется, что строительный сектор экономики будет одним из значимых направлений, обеспечивающих устойчивый рост национальной экономики в среднесрочной перспективе. Темп реального прироста в этом секторе составит 18,9% в среднем за год;</w:t>
      </w:r>
    </w:p>
    <w:p>
      <w:pPr>
        <w:spacing w:after="120"/>
        <w:jc w:val="both"/>
      </w:pPr>
      <w:r>
        <w:rPr>
          <w:rFonts w:ascii="Arial" w:cs="Arial" w:eastAsia="Arial" w:hAnsi="Arial"/>
          <w:sz w:val="24"/>
          <w:szCs w:val="24"/>
        </w:rPr>
        <w:t xml:space="preserve">запланированы крупные инвестиционные проекты в энергетической отрасли, которые внесут основной вклад в строительство в 2013 году:</w:t>
      </w:r>
    </w:p>
    <w:p>
      <w:pPr>
        <w:spacing w:after="120"/>
        <w:jc w:val="both"/>
      </w:pPr>
      <w:r>
        <w:rPr>
          <w:rFonts w:ascii="Arial" w:cs="Arial" w:eastAsia="Arial" w:hAnsi="Arial"/>
          <w:sz w:val="24"/>
          <w:szCs w:val="24"/>
        </w:rPr>
        <w:t xml:space="preserve">- проект «Модернизация линий электропередач на юге Кыргызстана», с объемом финансирования в 2013 году в размере 46,0 млн. долл. США за счет средств Экспортно-импортного банка Китая;</w:t>
      </w:r>
    </w:p>
    <w:p>
      <w:pPr>
        <w:spacing w:after="120"/>
        <w:jc w:val="both"/>
      </w:pPr>
      <w:r>
        <w:rPr>
          <w:rFonts w:ascii="Arial" w:cs="Arial" w:eastAsia="Arial" w:hAnsi="Arial"/>
          <w:sz w:val="24"/>
          <w:szCs w:val="24"/>
        </w:rPr>
        <w:t xml:space="preserve">- проект «Развитие сектора энергетики». Общая проектная стоимость проекта составляет 56,0 млн. долл. США, из них планируется освоить в 2013 году 26,2 млн. долл. США;</w:t>
      </w:r>
    </w:p>
    <w:p>
      <w:pPr>
        <w:spacing w:after="120"/>
        <w:jc w:val="both"/>
      </w:pPr>
      <w:r>
        <w:rPr>
          <w:rFonts w:ascii="Arial" w:cs="Arial" w:eastAsia="Arial" w:hAnsi="Arial"/>
          <w:sz w:val="24"/>
          <w:szCs w:val="24"/>
        </w:rPr>
        <w:t xml:space="preserve">- проект «Повышение эффективности электрораспределительных сетей (ГБР KfW, грант и кредит), с объемом финансирования в 2013 году в размере 13,1 млн. долл. США;</w:t>
      </w:r>
    </w:p>
    <w:p>
      <w:pPr>
        <w:spacing w:after="120"/>
        <w:jc w:val="both"/>
      </w:pPr>
      <w:r>
        <w:rPr>
          <w:rFonts w:ascii="Arial" w:cs="Arial" w:eastAsia="Arial" w:hAnsi="Arial"/>
          <w:sz w:val="24"/>
          <w:szCs w:val="24"/>
        </w:rPr>
        <w:t xml:space="preserve">- проект «Оздоровление локальной сети гор. Бишкек (ГБР KfW, грант и кредит), с объемом финансирования в 2013 году в размере 3,8 млн. долл. США;</w:t>
      </w:r>
    </w:p>
    <w:p>
      <w:pPr>
        <w:spacing w:after="120"/>
        <w:jc w:val="both"/>
      </w:pPr>
      <w:r>
        <w:rPr>
          <w:rFonts w:ascii="Arial" w:cs="Arial" w:eastAsia="Arial" w:hAnsi="Arial"/>
          <w:sz w:val="24"/>
          <w:szCs w:val="24"/>
        </w:rPr>
        <w:t xml:space="preserve">- проект «Улучшение электроснабжения гор. Бишкек и гор. Ош (ИБР, кредит), с объемом финансирования в 2013 году в размере 15,9 млн. долл. США;</w:t>
      </w:r>
    </w:p>
    <w:p>
      <w:pPr>
        <w:spacing w:after="120"/>
        <w:jc w:val="both"/>
      </w:pPr>
      <w:r>
        <w:rPr>
          <w:rFonts w:ascii="Arial" w:cs="Arial" w:eastAsia="Arial" w:hAnsi="Arial"/>
          <w:sz w:val="24"/>
          <w:szCs w:val="24"/>
        </w:rPr>
        <w:t xml:space="preserve">- проект «Строительство ЛЭМ 500 кВ «Датка - Кемин» и ПС 500 кВ «Кемин» (Экспортно-импортный банк Китая, кредит), с объемом финансирования в 2013 году в размере 153,9 млн. долл. США;</w:t>
      </w:r>
    </w:p>
    <w:p>
      <w:pPr>
        <w:spacing w:after="120"/>
        <w:jc w:val="both"/>
      </w:pPr>
      <w:r>
        <w:rPr>
          <w:rFonts w:ascii="Arial" w:cs="Arial" w:eastAsia="Arial" w:hAnsi="Arial"/>
          <w:sz w:val="24"/>
          <w:szCs w:val="24"/>
        </w:rPr>
        <w:t xml:space="preserve">- проект «Реабилитация сектора энергетики» (АБР, грант), с объемом финансирования в 2013 году в размере 27,6 млн. долл. США.</w:t>
      </w:r>
    </w:p>
    <w:p>
      <w:pPr>
        <w:spacing w:after="120"/>
        <w:jc w:val="both"/>
      </w:pPr>
      <w:r>
        <w:rPr>
          <w:rFonts w:ascii="Arial" w:cs="Arial" w:eastAsia="Arial" w:hAnsi="Arial"/>
          <w:sz w:val="24"/>
          <w:szCs w:val="24"/>
        </w:rPr>
        <w:t xml:space="preserve">В части работы по дорожно-транспортной инфраструктуре в 2013 году ожидается продолжение реализации следующих проектов:</w:t>
      </w:r>
    </w:p>
    <w:p>
      <w:pPr>
        <w:spacing w:after="120"/>
        <w:jc w:val="both"/>
      </w:pPr>
      <w:r>
        <w:rPr>
          <w:rFonts w:ascii="Arial" w:cs="Arial" w:eastAsia="Arial" w:hAnsi="Arial"/>
          <w:sz w:val="24"/>
          <w:szCs w:val="24"/>
        </w:rPr>
        <w:t xml:space="preserve">- автодорога Ош - Сары-Таш, со 123 по 240 км с объемом финансирования в 2013 году в размере 100,59 млн. долл. США;</w:t>
      </w:r>
    </w:p>
    <w:p>
      <w:pPr>
        <w:spacing w:after="120"/>
        <w:jc w:val="both"/>
      </w:pPr>
      <w:r>
        <w:rPr>
          <w:rFonts w:ascii="Arial" w:cs="Arial" w:eastAsia="Arial" w:hAnsi="Arial"/>
          <w:sz w:val="24"/>
          <w:szCs w:val="24"/>
        </w:rPr>
        <w:t xml:space="preserve">- автодорога Ош - Сары-Таш - Иркештам, со 190 по 240 км, с объемом финансирования в 2013 году в размере 25,3 млн. США;</w:t>
      </w:r>
    </w:p>
    <w:p>
      <w:pPr>
        <w:spacing w:after="120"/>
        <w:jc w:val="both"/>
      </w:pPr>
      <w:r>
        <w:rPr>
          <w:rFonts w:ascii="Arial" w:cs="Arial" w:eastAsia="Arial" w:hAnsi="Arial"/>
          <w:sz w:val="24"/>
          <w:szCs w:val="24"/>
        </w:rPr>
        <w:t xml:space="preserve">- автодорога Сары-Таш - Карамык, с 0 по 136 км, с объемом финансирования в 2013 году в размере 71,5 млн. долл. США;</w:t>
      </w:r>
    </w:p>
    <w:p>
      <w:pPr>
        <w:spacing w:after="120"/>
        <w:jc w:val="both"/>
      </w:pPr>
      <w:r>
        <w:rPr>
          <w:rFonts w:ascii="Arial" w:cs="Arial" w:eastAsia="Arial" w:hAnsi="Arial"/>
          <w:sz w:val="24"/>
          <w:szCs w:val="24"/>
        </w:rPr>
        <w:t xml:space="preserve">- автодорога Ош - Исфана, с объемом финансирования в 2013 году в размере 31,24 млн. долл. США.</w:t>
      </w:r>
    </w:p>
    <w:p>
      <w:pPr>
        <w:spacing w:after="120"/>
        <w:jc w:val="both"/>
      </w:pPr>
      <w:r>
        <w:rPr>
          <w:rFonts w:ascii="Arial" w:cs="Arial" w:eastAsia="Arial" w:hAnsi="Arial"/>
          <w:sz w:val="24"/>
          <w:szCs w:val="24"/>
        </w:rPr>
        <w:t xml:space="preserve">Запланированы крупные инвестиционные проекты в энергетической отрасли, которые внесут основной вклад в строительство в 2014 году:</w:t>
      </w:r>
    </w:p>
    <w:p>
      <w:pPr>
        <w:spacing w:after="120"/>
        <w:jc w:val="both"/>
      </w:pPr>
      <w:r>
        <w:rPr>
          <w:rFonts w:ascii="Arial" w:cs="Arial" w:eastAsia="Arial" w:hAnsi="Arial"/>
          <w:sz w:val="24"/>
          <w:szCs w:val="24"/>
        </w:rPr>
        <w:t xml:space="preserve">- проект «Развитие сектора энергетики». Общая проектная стоимость проекта составляет 56,0 млн. долл. США, из них планируется освоить в 2014 году 14,6 млн. долл. США;</w:t>
      </w:r>
    </w:p>
    <w:p>
      <w:pPr>
        <w:spacing w:after="120"/>
        <w:jc w:val="both"/>
      </w:pPr>
      <w:r>
        <w:rPr>
          <w:rFonts w:ascii="Arial" w:cs="Arial" w:eastAsia="Arial" w:hAnsi="Arial"/>
          <w:sz w:val="24"/>
          <w:szCs w:val="24"/>
        </w:rPr>
        <w:t xml:space="preserve">- проект «Повышение эффективности электрораспределительных сетей (ГБР KfW, грант и кредит), с объемом финансирования в 2014 году в размере 3,7 млн. долл. США;</w:t>
      </w:r>
    </w:p>
    <w:p>
      <w:pPr>
        <w:spacing w:after="120"/>
        <w:jc w:val="both"/>
      </w:pPr>
      <w:r>
        <w:rPr>
          <w:rFonts w:ascii="Arial" w:cs="Arial" w:eastAsia="Arial" w:hAnsi="Arial"/>
          <w:sz w:val="24"/>
          <w:szCs w:val="24"/>
        </w:rPr>
        <w:t xml:space="preserve">- проект «Оздоровление локальной сети гор. Бишкек (ГБР KfW, грант и кредит), с объемом финансирования в 2014 году в размере 1,4 млн. долл. США;</w:t>
      </w:r>
    </w:p>
    <w:p>
      <w:pPr>
        <w:spacing w:after="120"/>
        <w:jc w:val="both"/>
      </w:pPr>
      <w:r>
        <w:rPr>
          <w:rFonts w:ascii="Arial" w:cs="Arial" w:eastAsia="Arial" w:hAnsi="Arial"/>
          <w:sz w:val="24"/>
          <w:szCs w:val="24"/>
        </w:rPr>
        <w:t xml:space="preserve">- проект «Улучшение электроснабжения гор. Бишкек и гор. Ош (ИБР, кредит), с объемом финансирования в 2014 году в размере 6,1 млн. долл. США;</w:t>
      </w:r>
    </w:p>
    <w:p>
      <w:pPr>
        <w:spacing w:after="120"/>
        <w:jc w:val="both"/>
      </w:pPr>
      <w:r>
        <w:rPr>
          <w:rFonts w:ascii="Arial" w:cs="Arial" w:eastAsia="Arial" w:hAnsi="Arial"/>
          <w:sz w:val="24"/>
          <w:szCs w:val="24"/>
        </w:rPr>
        <w:t xml:space="preserve">- проект «Реабилитация сектора энергетики» (АБР, кредит), с объемом финансирования в 2014 году в размере 27,6 млн. долл. США;</w:t>
      </w:r>
    </w:p>
    <w:p>
      <w:pPr>
        <w:spacing w:after="120"/>
        <w:jc w:val="both"/>
      </w:pPr>
      <w:r>
        <w:rPr>
          <w:rFonts w:ascii="Arial" w:cs="Arial" w:eastAsia="Arial" w:hAnsi="Arial"/>
          <w:sz w:val="24"/>
          <w:szCs w:val="24"/>
        </w:rPr>
        <w:t xml:space="preserve">- проект «Строительство ЛЭМ 500 кВ «Датка - Кемин» и ПС 500 кВ «Кемин» (Экспортно-импортный банк Китая, кредит), с объемом финансирования в 2014 году в размере 107,2 млн. долл. США.</w:t>
      </w:r>
    </w:p>
    <w:p>
      <w:pPr>
        <w:spacing w:after="120"/>
        <w:jc w:val="both"/>
      </w:pPr>
      <w:r>
        <w:rPr>
          <w:rFonts w:ascii="Arial" w:cs="Arial" w:eastAsia="Arial" w:hAnsi="Arial"/>
          <w:sz w:val="24"/>
          <w:szCs w:val="24"/>
        </w:rPr>
        <w:t xml:space="preserve">В части работы по дорожно-транспортной инфраструктуре в 2014-2015 гг. ожидается продолжение реализации следующих проектов:</w:t>
      </w:r>
    </w:p>
    <w:p>
      <w:pPr>
        <w:spacing w:after="120"/>
        <w:jc w:val="both"/>
      </w:pPr>
      <w:r>
        <w:rPr>
          <w:rFonts w:ascii="Arial" w:cs="Arial" w:eastAsia="Arial" w:hAnsi="Arial"/>
          <w:sz w:val="24"/>
          <w:szCs w:val="24"/>
        </w:rPr>
        <w:t xml:space="preserve">- автодорога Бишкек - Торугарт, с 0 по 272 км, с объемом финансирования в 2014 году в размере 199,9 млн. долл. США;</w:t>
      </w:r>
    </w:p>
    <w:p>
      <w:pPr>
        <w:spacing w:after="120"/>
        <w:jc w:val="both"/>
      </w:pPr>
      <w:r>
        <w:rPr>
          <w:rFonts w:ascii="Arial" w:cs="Arial" w:eastAsia="Arial" w:hAnsi="Arial"/>
          <w:sz w:val="24"/>
          <w:szCs w:val="24"/>
        </w:rPr>
        <w:t xml:space="preserve">Таким образом, проводимая государством политика в области привлечения инвестиций позволит увеличить уровень частных инвестиций до 23,0% к ВВП в 2014 году. Валовые инвестиции в экономику увеличатся с 30,0% к ВВП в 2013 году до 31,4% в 2014 году, что будет способствовать экономическому росту в среднем на 8,5% за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ВВП в 2013-2014 годах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07"/>
        <w:gridCol w:w="1669"/>
        <w:gridCol w:w="1502"/>
      </w:tblGrid>
      <w:tr>
        <w:tc>
          <w:tcPr>
            <w:tcW w:type="dxa" w:w="700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6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5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r>
      <w:tr>
        <w:tc>
          <w:tcPr>
            <w:vMerge w:val="continue"/>
            <w:tcBorders>
              <w:top w:val="single" w:color="CBBF9E" w:sz="4"/>
              <w:left w:val="single" w:color="CBBF9E" w:sz="4"/>
              <w:bottom w:val="single" w:color="CBBF9E" w:sz="4"/>
              <w:right w:val="single" w:color="CBBF9E" w:sz="4"/>
            </w:tcBorders>
          </w:tcP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в рыночных ценах</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86,5</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услуги)</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услуги)</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93,5</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92,8</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Объемы внешней торговли в период 2013-2014 годов прогнозируются с ростом в среднем на 11,0%, а также прогнозируется увеличение экспорта в среднем на 11,5% и с учетом увеличения цен на импорт в период 2013-2014 годы прогнозируется рост объемов импорта в среднем на 15,8%.</w:t>
      </w:r>
    </w:p>
    <w:p>
      <w:pPr>
        <w:spacing w:after="120"/>
        <w:jc w:val="both"/>
      </w:pPr>
      <w:r>
        <w:rPr>
          <w:rFonts w:ascii="Arial" w:cs="Arial" w:eastAsia="Arial" w:hAnsi="Arial"/>
          <w:sz w:val="24"/>
          <w:szCs w:val="24"/>
        </w:rPr>
        <w:t xml:space="preserve">В 2013-2014 годах главными целями социальной политики будут закрепление социальной стабильности, сдерживание инфляции в результате обеспечения устойчивого экономического роста.</w:t>
      </w:r>
    </w:p>
    <w:p>
      <w:pPr>
        <w:spacing w:after="120"/>
        <w:jc w:val="both"/>
      </w:pPr>
      <w:r>
        <w:rPr>
          <w:rFonts w:ascii="Arial" w:cs="Arial" w:eastAsia="Arial" w:hAnsi="Arial"/>
          <w:sz w:val="24"/>
          <w:szCs w:val="24"/>
        </w:rPr>
        <w:t xml:space="preserve">Прогнозируется, что объемы денежных доходов населения составят соответственно 259,5 и 300,9 млрд. сомов. С учетом прогнозируемого роста потребительских цен (8,0%), реальные темпы прироста денежных доходов составят 8,3% в год. Предполагаемый рост денежных доходов будет обусловлен устойчивым экономическим ростом, прогнозируемым на данный период.</w:t>
      </w:r>
    </w:p>
    <w:p>
      <w:pPr>
        <w:spacing w:after="120"/>
        <w:jc w:val="both"/>
      </w:pPr>
      <w:r>
        <w:rPr>
          <w:rFonts w:ascii="Arial" w:cs="Arial" w:eastAsia="Arial" w:hAnsi="Arial"/>
          <w:sz w:val="24"/>
          <w:szCs w:val="24"/>
        </w:rPr>
        <w:t xml:space="preserve">В структуре денежных доходов номинальный размер средней заработной платы составит в 2013-2014 годах соответственно 13421,4 и 15161,9 сом. Номинальные размеры пенсий возрастут в среднем на 10% ежегодно, составив 4477,0 и 4924,0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Важным условием выполнения прогнозируемых целевых показателей для устойчивого развития экономики Кыргызской Республики является сохранение политической стабильности, как основы для проведения макроэкономической политики, а также отсутствие влияющих на экономику внешних и внутренних шоков.</w:t>
      </w:r>
    </w:p>
    <w:p>
      <w:pPr>
        <w:spacing w:after="120"/>
        <w:jc w:val="both"/>
      </w:pPr>
      <w:r>
        <w:rPr>
          <w:rFonts w:ascii="Arial" w:cs="Arial" w:eastAsia="Arial" w:hAnsi="Arial"/>
          <w:sz w:val="24"/>
          <w:szCs w:val="24"/>
        </w:rPr>
        <w:t xml:space="preserve">Целевые макроэкономические показатели будут достигаться через реализацию крупных национальных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120"/>
        <w:jc w:val="both"/>
      </w:pPr>
      <w:r>
        <w:rPr>
          <w:rFonts w:ascii="Arial" w:cs="Arial" w:eastAsia="Arial" w:hAnsi="Arial"/>
          <w:sz w:val="24"/>
          <w:szCs w:val="24"/>
        </w:rPr>
        <w:t xml:space="preserve">Экономический рост будет поддерживаться со стороны всех секторов реальной экономики, формирующих ВВП страны. Максимальный вклад прогнозируется от работы объектов и предприятий сферы услуг. Вклад сектора строительства, несмотря на небольшой удельный вес в структуре ВВП, будет увеличен за счет планируемого запуска новых инвестиционных проектов.</w:t>
      </w:r>
    </w:p>
    <w:p>
      <w:pPr>
        <w:spacing w:after="120"/>
        <w:jc w:val="both"/>
      </w:pPr>
      <w:r>
        <w:rPr>
          <w:rFonts w:ascii="Arial" w:cs="Arial" w:eastAsia="Arial" w:hAnsi="Arial"/>
          <w:sz w:val="24"/>
          <w:szCs w:val="24"/>
        </w:rPr>
        <w:t xml:space="preserve">Восстановление и сохранение благоприятного инвестиционного климата, гибкая регуляторная политика в сфере предпринимательства, предсказуемость и стабильность законодательства будут способствовать экономическому росту, прогнозируемому на 2013-2014 годы на уровне 8,0% в среднем за год.</w:t>
      </w:r>
    </w:p>
    <w:p>
      <w:pPr>
        <w:spacing w:after="120"/>
        <w:jc w:val="both"/>
      </w:pPr>
      <w:r>
        <w:rPr>
          <w:rFonts w:ascii="Arial" w:cs="Arial" w:eastAsia="Arial" w:hAnsi="Arial"/>
          <w:sz w:val="24"/>
          <w:szCs w:val="24"/>
        </w:rPr>
        <w:t xml:space="preserve">Прогнозируемые показатели основаны на Среднесрочной программе развития Кыргызской Республики, которая будет реализоваться через разработку и осуществление ежегодных планов во взаимосвязи с пакетом национальных проектов с бюджетными и внебюджетными источниками финансирования.</w:t>
      </w:r>
    </w:p>
    <w:p>
      <w:pPr>
        <w:spacing w:after="120"/>
        <w:jc w:val="both"/>
      </w:pPr>
      <w:r>
        <w:rPr>
          <w:rFonts w:ascii="Arial" w:cs="Arial" w:eastAsia="Arial" w:hAnsi="Arial"/>
          <w:sz w:val="24"/>
          <w:szCs w:val="24"/>
        </w:rPr>
        <w:t xml:space="preserve">На основании данных мониторинга и анализа социально-экономического развития Кыргызской Республики будет периодически детально анализироваться достигнутый прогресс, определяться «слабые места» и на основании полученных результатов будут оперативно пересматриваться прогнозные значения показателей.</w:t>
      </w:r>
    </w:p>
    <w:p>
      <w:pPr>
        <w:spacing w:after="120"/>
        <w:jc w:val="both"/>
      </w:pPr>
      <w:r>
        <w:rPr>
          <w:rFonts w:ascii="Arial" w:cs="Arial" w:eastAsia="Arial" w:hAnsi="Arial"/>
          <w:sz w:val="24"/>
          <w:szCs w:val="24"/>
        </w:rPr>
        <w:t xml:space="preserve">Правительством Кыргызской Республики при необходимости будет разработана система мер, направленная на смягчение возможного шокового воздействия на экономику от негативных процессов, связанных с ухудшением мировой конъюнктуры и внутренних возникающих неблагоприятных условий.</w:t>
      </w:r>
    </w:p>
    <w:p>
      <w:pPr>
        <w:spacing w:after="120"/>
        <w:jc w:val="both"/>
      </w:pPr>
      <w:r>
        <w:rPr>
          <w:rFonts w:ascii="Arial" w:cs="Arial" w:eastAsia="Arial" w:hAnsi="Arial"/>
          <w:sz w:val="24"/>
          <w:szCs w:val="24"/>
        </w:rPr>
        <w:t xml:space="preserve">_________________________</w:t>
      </w:r>
    </w:p>
    <w:p>
      <w:pPr>
        <w:spacing w:after="120"/>
        <w:jc w:val="both"/>
      </w:pPr>
      <w:r>
        <w:rPr>
          <w:rFonts w:ascii="Arial" w:cs="Arial" w:eastAsia="Arial" w:hAnsi="Arial"/>
          <w:sz w:val="24"/>
          <w:szCs w:val="24"/>
        </w:rPr>
        <w:t xml:space="preserve">1 Темпы прироста приведены по ВДС</w:t>
      </w:r>
    </w:p>
    <w:p>
      <w:pPr>
        <w:spacing w:after="120"/>
        <w:jc w:val="both"/>
      </w:pPr>
      <w:r>
        <w:rPr>
          <w:rFonts w:ascii="Arial" w:cs="Arial" w:eastAsia="Arial" w:hAnsi="Arial"/>
          <w:sz w:val="24"/>
          <w:szCs w:val="24"/>
        </w:rPr>
        <w:t xml:space="preserve">2 По данным СФ Кыргызской Республики</w:t>
      </w:r>
    </w:p>
    <w:p>
      <w:pPr>
        <w:spacing w:after="120"/>
        <w:jc w:val="both"/>
      </w:pPr>
      <w:r>
        <w:rPr>
          <w:rFonts w:ascii="Arial" w:cs="Arial" w:eastAsia="Arial" w:hAnsi="Arial"/>
          <w:sz w:val="24"/>
          <w:szCs w:val="24"/>
        </w:rPr>
        <w:t xml:space="preserve">3 По данным НБКР</w:t>
      </w:r>
    </w:p>
    <w:p>
      <w:pPr>
        <w:spacing w:after="120"/>
        <w:jc w:val="both"/>
      </w:pPr>
      <w:r>
        <w:rPr>
          <w:rFonts w:ascii="Arial" w:cs="Arial" w:eastAsia="Arial" w:hAnsi="Arial"/>
          <w:sz w:val="24"/>
          <w:szCs w:val="24"/>
        </w:rPr>
        <w:t xml:space="preserve">4 Темпы прироста приведены по ВДС</w:t>
      </w:r>
    </w:p>
    <w:p>
      <w:pPr>
        <w:spacing w:after="120"/>
        <w:jc w:val="both"/>
      </w:pPr>
      <w:r>
        <w:rPr>
          <w:rFonts w:ascii="Arial" w:cs="Arial" w:eastAsia="Arial" w:hAnsi="Arial"/>
          <w:sz w:val="24"/>
          <w:szCs w:val="24"/>
        </w:rPr>
        <w:t xml:space="preserve">5 Источник: ВБ</w:t>
      </w:r>
    </w:p>
    <w:p>
      <w:pPr>
        <w:spacing w:after="120"/>
        <w:jc w:val="both"/>
      </w:pPr>
      <w:r>
        <w:rPr>
          <w:rFonts w:ascii="Arial" w:cs="Arial" w:eastAsia="Arial" w:hAnsi="Arial"/>
          <w:sz w:val="24"/>
          <w:szCs w:val="24"/>
        </w:rPr>
        <w:t xml:space="preserve">7 Источник: МВФ</w:t>
      </w:r>
    </w:p>
    <w:p>
      <w:pPr>
        <w:spacing w:after="120"/>
        <w:jc w:val="both"/>
      </w:pPr>
      <w:r>
        <w:rPr>
          <w:rFonts w:ascii="Arial" w:cs="Arial" w:eastAsia="Arial" w:hAnsi="Arial"/>
          <w:sz w:val="24"/>
          <w:szCs w:val="24"/>
        </w:rPr>
        <w:t xml:space="preserve">9 Источник: собственные прогнозы РФ и РК</w:t>
      </w:r>
    </w:p>
    <w:p>
      <w:pPr>
        <w:spacing w:after="120"/>
        <w:jc w:val="both"/>
      </w:pPr>
      <w:r>
        <w:rPr>
          <w:rFonts w:ascii="Arial" w:cs="Arial" w:eastAsia="Arial" w:hAnsi="Arial"/>
          <w:sz w:val="24"/>
          <w:szCs w:val="24"/>
        </w:rPr>
        <w:t xml:space="preserve">10 По данным Швейцарского банка UBS.</w:t>
      </w:r>
    </w:p>
    <w:p>
      <w:pPr>
        <w:spacing w:after="120"/>
        <w:jc w:val="both"/>
      </w:pPr>
      <w:r>
        <w:rPr>
          <w:rFonts w:ascii="Arial" w:cs="Arial" w:eastAsia="Arial" w:hAnsi="Arial"/>
          <w:sz w:val="24"/>
          <w:szCs w:val="24"/>
        </w:rPr>
        <w:t xml:space="preserve">11 Темпы прироста приведены по ВДС</w:t>
      </w:r>
    </w:p>
    <w:p>
      <w:pPr>
        <w:spacing w:after="120"/>
        <w:jc w:val="both"/>
      </w:pPr>
      <w:r>
        <w:rPr>
          <w:rFonts w:ascii="Arial" w:cs="Arial" w:eastAsia="Arial" w:hAnsi="Arial"/>
          <w:sz w:val="24"/>
          <w:szCs w:val="24"/>
        </w:rPr>
        <w:t xml:space="preserve">12 По пересмотренному прогнозу Министерства экономического развития РФ на 11 мая 2012 года.</w:t>
      </w:r>
    </w:p>
    <w:p>
      <w:pPr>
        <w:spacing w:after="120"/>
        <w:jc w:val="both"/>
      </w:pPr>
      <w:r>
        <w:rPr>
          <w:rFonts w:ascii="Arial" w:cs="Arial" w:eastAsia="Arial" w:hAnsi="Arial"/>
          <w:sz w:val="24"/>
          <w:szCs w:val="24"/>
        </w:rPr>
        <w:t xml:space="preserve">13 Без учета стоимости переработанного давальческого сырья</w:t>
      </w:r>
    </w:p>
    <w:p>
      <w:pPr>
        <w:spacing w:after="120"/>
        <w:jc w:val="both"/>
      </w:pPr>
      <w:r>
        <w:rPr>
          <w:rFonts w:ascii="Arial" w:cs="Arial" w:eastAsia="Arial" w:hAnsi="Arial"/>
          <w:sz w:val="24"/>
          <w:szCs w:val="24"/>
        </w:rPr>
        <w:t xml:space="preserve">14 Капитальные вложения на месторождении «Кумтор» по источникам финансирования включаются в средства предприятий и организаций</w:t>
      </w:r>
    </w:p>
    <w:p>
      <w:pPr>
        <w:spacing w:after="120"/>
        <w:jc w:val="both"/>
      </w:pPr>
      <w:r>
        <w:rPr>
          <w:rFonts w:ascii="Arial" w:cs="Arial" w:eastAsia="Arial" w:hAnsi="Arial"/>
          <w:sz w:val="24"/>
          <w:szCs w:val="24"/>
        </w:rPr>
        <w:t xml:space="preserve">15 Источник: www.kumtor.kg</w:t>
      </w:r>
    </w:p>
    <w:p>
      <w:pPr>
        <w:spacing w:after="120"/>
        <w:jc w:val="both"/>
      </w:pPr>
      <w:r>
        <w:rPr>
          <w:rFonts w:ascii="Arial" w:cs="Arial" w:eastAsia="Arial" w:hAnsi="Arial"/>
          <w:sz w:val="24"/>
          <w:szCs w:val="24"/>
        </w:rPr>
        <w:t xml:space="preserve">16 Без учета стоимости переработанного давальческого сырья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социально-экономического развития Кыргызской Республики на 2012 год и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03"/>
        <w:gridCol w:w="883"/>
        <w:gridCol w:w="747"/>
        <w:gridCol w:w="680"/>
        <w:gridCol w:w="883"/>
        <w:gridCol w:w="883"/>
        <w:gridCol w:w="883"/>
        <w:gridCol w:w="678"/>
        <w:gridCol w:w="737"/>
      </w:tblGrid>
      <w:tr>
        <w:tc>
          <w:tcPr>
            <w:tcW w:type="dxa" w:w="380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88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измер.</w:t>
            </w:r>
          </w:p>
        </w:tc>
        <w:tc>
          <w:tcPr>
            <w:tcW w:type="dxa" w:w="7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6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264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7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март</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июнь</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сент.</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ПРОИЗВОДСТВО ВВП:</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Номинальный ВВП</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273107,8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305487,3</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50751,6</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112307,6</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210588,9</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359530,4</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408490,2</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93,2</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95,5</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Добавленная стоимость</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56496,5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52716,8</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9983,4</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20206,2</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36980,0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64967,9</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75515,9</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86,3</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70,6</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69,7</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86,1</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124,5</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49244,0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56621,1</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5800,4</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14509,5</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41417,6</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63260,8</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70606,1</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13317,8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17305,2</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1741,1</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4674,2</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11290,2</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21136,4</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26579,1</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119,3</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118,2</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120,4</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122698,6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143895,9</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25632,5</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59242,3</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97068,7</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168204,1</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192839,7</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31350,9</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34948,3</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7594,2</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13675,4</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23832,4</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41961,2</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42949,4</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Справка: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без учета предприятий по разработке месторождения "Кумтор"</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240618,8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280687,7</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46560,5</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104143,1</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193029,9</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328858,8</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372869,1</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ИСПОЛЬЗОВАНИЕ ВВП:</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Конечное потребление</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277683,4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333907,9</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379325,4</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430561,5</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 потребление</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227234,1</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273156,4</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311064,9</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355130,0</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потребление</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50449,3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60 751,4</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68 260,6</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75431,5</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122,1</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116,8</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инвестиции1</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70267,1</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90834,6</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107705,7</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128164,7</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13797,6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22356,2</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27244,2</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34125,7</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8478,2</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18192,4</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19217,9</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16 057,9</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56469,5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68478,5</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80461,5</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94039,1</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 экспорта-импорта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-74843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-119255</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-127501</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-150236</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 и услуг</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158577,4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169638,5</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208729,6</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228911,4</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96,5</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117,7</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и услуг</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233420,1</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288893,8</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336230,3</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379147,5</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w:t>
      </w:r>
    </w:p>
    <w:p>
      <w:pPr>
        <w:spacing w:after="120"/>
        <w:jc w:val="both"/>
      </w:pPr>
      <w:r>
        <w:rPr>
          <w:rFonts w:ascii="Arial" w:cs="Arial" w:eastAsia="Arial" w:hAnsi="Arial"/>
          <w:sz w:val="24"/>
          <w:szCs w:val="24"/>
        </w:rPr>
        <w:t xml:space="preserve">1По методике МВФ</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58"/>
        <w:gridCol w:w="757"/>
        <w:gridCol w:w="932"/>
        <w:gridCol w:w="932"/>
        <w:gridCol w:w="908"/>
        <w:gridCol w:w="908"/>
        <w:gridCol w:w="908"/>
        <w:gridCol w:w="908"/>
        <w:gridCol w:w="932"/>
        <w:gridCol w:w="932"/>
      </w:tblGrid>
      <w:tr>
        <w:tc>
          <w:tcPr>
            <w:tcW w:type="dxa" w:w="205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измер.</w:t>
            </w:r>
          </w:p>
        </w:tc>
        <w:tc>
          <w:tcPr>
            <w:tcW w:type="dxa" w:w="9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9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363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9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0175"/>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СОЦИАЛЬНЫЕ ПОКАЗАТЕЛИ</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сомов</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66,5</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74,6</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 США</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1131,0</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1217,6</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204,6</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450,6</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842,0</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1399,3</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1571,5</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бедности</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доходы* населения</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195847,5</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219956,7</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46873,5</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100802,9</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153368,8</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219956,7</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259545,5</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300919,3</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сомов в месяц</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4390,0</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4543,7</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4229,5</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4664,3</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4365,6</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4397,2</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4934,4</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5304,5</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на взрослое население трудоспособного возраста</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сомов в месяц</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4920,7</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5092,9</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4717,1</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5245,4</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4892,8</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4916,6</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5530,9</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5945,7</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на взрослое население пенсионного возраста</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сомов в месяц</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3932,2</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4069,9</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3749,2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4205,3</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3895,2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3918,1</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4419,9</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4751,4</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Среднегодовая наличная численность населения*</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5259,6</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5338,4</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5310,6</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5320,4</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5329,2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5338,4</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5409,3</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5472,2</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Среднемесячная заработная плата2*</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сомов</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9352,0</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11670,8</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10127,0</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10848,2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11198,1</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11670,8</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13421,4</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15161,9</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120,6</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134,9</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131,0</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127,6</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120,6</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ПМ на трудоспособное население</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190,1</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242,7</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255,0</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Среднемесячный размер пенсий3</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сомов</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3760,0</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4070,0</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4477,0</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4924,0</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ПМ пенсионера</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95,6</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потребительских цен (ИПЦ)*</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декабрю предыдущего года</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предыдущему году</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116,6</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Обменный курс*</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сом/долл. США</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46,9</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5"/>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 ТРУДОВЫЕ РЕСУРСЫ</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экономически активного населения</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2498,7</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2537,8</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2464,5</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2536,4</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2605,2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2475,5</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2581,3</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2620,5</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занятого населения</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2288,6</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2328,4</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2213,2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2347,2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2417,7</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2290,8</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2372,4</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2412,8</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безработных (общая)</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210,2</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209,4</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251,3</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187,5</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184,6</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208,9</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207,7</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общей безработицы</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w:t>
      </w:r>
    </w:p>
    <w:p>
      <w:pPr>
        <w:spacing w:after="120"/>
        <w:jc w:val="both"/>
      </w:pPr>
      <w:r>
        <w:rPr>
          <w:rFonts w:ascii="Arial" w:cs="Arial" w:eastAsia="Arial" w:hAnsi="Arial"/>
          <w:sz w:val="24"/>
          <w:szCs w:val="24"/>
        </w:rPr>
        <w:t xml:space="preserve">2Без учета малых предприятий.</w:t>
      </w:r>
    </w:p>
    <w:p>
      <w:pPr>
        <w:spacing w:after="120"/>
        <w:jc w:val="both"/>
      </w:pPr>
      <w:r>
        <w:rPr>
          <w:rFonts w:ascii="Arial" w:cs="Arial" w:eastAsia="Arial" w:hAnsi="Arial"/>
          <w:sz w:val="24"/>
          <w:szCs w:val="24"/>
        </w:rPr>
        <w:t xml:space="preserve">*с нарастанием за 3, 6 и 9 мес.</w:t>
      </w:r>
    </w:p>
    <w:p>
      <w:pPr>
        <w:spacing w:after="120"/>
        <w:jc w:val="both"/>
      </w:pPr>
      <w:r>
        <w:rPr>
          <w:rFonts w:ascii="Arial" w:cs="Arial" w:eastAsia="Arial" w:hAnsi="Arial"/>
          <w:sz w:val="24"/>
          <w:szCs w:val="24"/>
        </w:rPr>
        <w:t xml:space="preserve">3По данным Социального фонда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производства и конечного использования ВВП на 2012 год и на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57"/>
        <w:gridCol w:w="1360"/>
        <w:gridCol w:w="1313"/>
        <w:gridCol w:w="1405"/>
        <w:gridCol w:w="1443"/>
      </w:tblGrid>
      <w:tr>
        <w:tc>
          <w:tcPr>
            <w:tcW w:type="dxa" w:w="465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3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13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4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Национальные счета (% от ВВП)</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ПРОИЗВОДСТВО ВВП</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Справка:</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44,9</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Налоги на продукты</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ИСПОЛЬЗОВАНИЕ ВВП</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83,2</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89,4</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86,5</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инвестиции1</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29,7</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услуги)</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55,5</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услуги)</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85,5</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93,5</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92,8</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1-2a</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налоговых поступлений ГНС и ГТС на 2012-2014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25"/>
        <w:gridCol w:w="1219"/>
        <w:gridCol w:w="1297"/>
        <w:gridCol w:w="1276"/>
        <w:gridCol w:w="1380"/>
        <w:gridCol w:w="1380"/>
      </w:tblGrid>
      <w:tr>
        <w:tc>
          <w:tcPr>
            <w:tcW w:type="dxa" w:w="362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измер.</w:t>
            </w:r>
          </w:p>
        </w:tc>
        <w:tc>
          <w:tcPr>
            <w:tcW w:type="dxa" w:w="12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12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3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3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w:t>
            </w:r>
          </w:p>
          <w:p>
            <w:pPr>
              <w:jc w:val="left"/>
            </w:pPr>
            <w:r>
              <w:rPr>
                <w:rFonts w:ascii="Arial" w:cs="Arial" w:eastAsia="Arial" w:hAnsi="Arial"/>
                <w:sz w:val="24"/>
                <w:szCs w:val="24"/>
              </w:rPr>
              <w:t xml:space="preserve">факт</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3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Налоговые поступления ГНС и ГТС</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65,7</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76,2</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87,4</w:t>
            </w:r>
          </w:p>
        </w:tc>
      </w:tr>
      <w:tr>
        <w:tc>
          <w:tcPr>
            <w:tcW w:type="dxa" w:w="3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134,7</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123,9</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114,7</w:t>
            </w:r>
          </w:p>
        </w:tc>
      </w:tr>
      <w:tr>
        <w:tc>
          <w:tcPr>
            <w:tcW w:type="dxa" w:w="3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к ВВП</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Валовая продукция и темпы роста в секторах, формирующих ВВП на 2012-2014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23"/>
        <w:gridCol w:w="743"/>
        <w:gridCol w:w="598"/>
        <w:gridCol w:w="739"/>
        <w:gridCol w:w="739"/>
        <w:gridCol w:w="739"/>
        <w:gridCol w:w="598"/>
        <w:gridCol w:w="598"/>
      </w:tblGrid>
      <w:tr>
        <w:tc>
          <w:tcPr>
            <w:tcW w:type="dxa" w:w="542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5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2217"/>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5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март</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июнь</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сент.</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(включая рыбное хозяйство), млн. сомов</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147391,2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168965,6</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17465,4</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43028,5</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123559,3</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187188,2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208306,8</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142,1</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142,1</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ПРОМЫШЛЕННОСТЬ4, млн. сомов</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163693,6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152742,3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27 545,2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58 639,4</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107381,1</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199332,6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230709,0</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ПРОМЫШЛЕННОСТЬ5, млн. сомов</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161808,8</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150067,8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28 243,8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59 291,2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107194,1</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194283,7</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223635,2</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Горнодобывающая промышленность</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3864,1</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4451,4</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749,6</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1 862,8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3 093,7</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4942,4</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5915,7</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129,1</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137,4</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122,7</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Обрабатывающая промышленность</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133197,1</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118045,5</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18 902,0</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43 841,8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84 388,9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158500,7</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183618,1</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63,6</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117,7</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пищевых продуктов, включая напитки и табак</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17061,2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18742,6</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3 524,9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7 871,9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13 061,9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21906,2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25643,4</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97,5</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и распределение электроэнергии, газа и воды</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24747,6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27570,9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8 592,2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13 586,6</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19 711,5</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30840,6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34101,3</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124,0</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95,8</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97,1</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Справка:</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Промышленность3 без учета предприятий по разработке месторождения "Кумтор"</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75700,9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85575,6</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16 947,2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36 179,8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59472,0</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102865,2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119661,2</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97,6</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 млн. сомов</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41761,8</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54265,5</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5459,8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14657,3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35403,8</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66279,2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83346,6</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млн. сомов</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223048,5</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261582,2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47086,2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107578,2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176565,0</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305265,2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356049,1</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торговля; ремонт автомобилей, бытовых изделий и предметов личного пользования, млн. сомов</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71775,0</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82446,5</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13836,9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31409,3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54088,0</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94240,7</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109252,4</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 млн. сомов</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10137,7</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11672,7</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1995,2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4518,4</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7871,6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13601,0</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16099,2</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119,1</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 и связь, млн. сомов</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47531,4</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57734,1</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11462,6</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25094,5</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39968,7</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71252,3</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87411,6</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113,0</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w:t>
      </w:r>
    </w:p>
    <w:p>
      <w:pPr>
        <w:spacing w:after="120"/>
        <w:jc w:val="both"/>
      </w:pPr>
      <w:r>
        <w:rPr>
          <w:rFonts w:ascii="Arial" w:cs="Arial" w:eastAsia="Arial" w:hAnsi="Arial"/>
          <w:sz w:val="24"/>
          <w:szCs w:val="24"/>
        </w:rPr>
        <w:t xml:space="preserve">4- с учетом стоимости переработки давальческого сырья, без учета покупной электроэнергии;</w:t>
      </w:r>
    </w:p>
    <w:p>
      <w:pPr>
        <w:spacing w:after="120"/>
        <w:jc w:val="both"/>
      </w:pPr>
      <w:r>
        <w:rPr>
          <w:rFonts w:ascii="Arial" w:cs="Arial" w:eastAsia="Arial" w:hAnsi="Arial"/>
          <w:sz w:val="24"/>
          <w:szCs w:val="24"/>
        </w:rPr>
        <w:t xml:space="preserve">5- без учета стоимости переработки давальческого сырья, но с учетом покупной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развития сельского хозяйства Кыргызской Республики на 2012 год и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45"/>
        <w:gridCol w:w="1022"/>
        <w:gridCol w:w="1022"/>
        <w:gridCol w:w="949"/>
        <w:gridCol w:w="949"/>
        <w:gridCol w:w="949"/>
        <w:gridCol w:w="1022"/>
        <w:gridCol w:w="1022"/>
      </w:tblGrid>
      <w:tr>
        <w:tc>
          <w:tcPr>
            <w:tcW w:type="dxa" w:w="324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10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2847"/>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2013г.</w:t>
            </w:r>
          </w:p>
        </w:tc>
        <w:tc>
          <w:tcPr>
            <w:tcW w:type="dxa" w:w="10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-март</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июнь</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сент.</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выпуск сельского хозяйства (включая рыбное хозяйство),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147391,2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168965,6</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17465,4</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43028,5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123559,3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187188,2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208306,8</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142,2</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123,9</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Растениеводство,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76771,8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89492,6</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6792,4</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65515,0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101228,9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113331,8</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Зерно (в весе после доработки),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17552,9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24498,3</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30637,6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36769,1</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115,7</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Зерно (в весе после доработки),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1580,7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1627,8</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1674,0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1737,0</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 (в зачетном весе),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4149,8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3926,2</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4683,9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4964,8</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86,7</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 (в зачетном весе,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87,9</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Табак (в зачетном весе),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541,8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609,3</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85,9</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Табак (в зачетном весе),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Сахарная свекла (фабричная),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1339,6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1547,4</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98,6</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123,3</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93,7</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Сахарная свекла (фабричная),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156,7</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315,0</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Масличные культуры,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1283,3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1573,9</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1748,5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2021,3</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Масличные культуры,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69,2</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Картофель,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14047,7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16523,3</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18403,5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20464,5</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118,7</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Картофель,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1379,2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1366,2</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1386,1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1396,0</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17729,3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19104,2</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19573,6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20880,2</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855,3</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861,9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866,7</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Бахчи продовольственные,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2086,3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2664,9</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2590,5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2730,4</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114,1</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Бахчи продовольственные,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169,6</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161,4</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Плоды и ягоды,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7706,4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8913,6</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9307,0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9889,8</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Плоды и ягоды,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237,5</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Виноград,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287,3</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332,2</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Виноград,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в действующих ценах</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11185,1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11184,9</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12093,4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13122,9</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Животноводство,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68002,8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76856,4</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16915,8</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35288,8</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55893,7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83342,7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92358,4</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144,2</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Скот и птица на убой (в живом весе),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43416,5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50951,1</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54475,0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58246,9</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Скот и птица на убой (в живом весе),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361,1</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сырое,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21271,0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22377,5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24740,4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29286,3</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115,9</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сырое,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1358,1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1382,3</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1407,7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1437,2</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Яйца,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1964,5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2096,6</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3210,1</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119,5</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Яйца, млн. штук</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393,8</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398,9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404,1</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Шерсть,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218,6</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256,5</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136,1</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Шерсть,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животноводство,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1191,0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1212,6</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1238,4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1358,6</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99,7</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2527,9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2527,9</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188,6</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909,7</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2094,6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2527,9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2527,9</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Охота и лесное хозяйство,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Рыбоводство, рыболовство,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развития промышленности Кыргызской Республики на 2012 год и 2013-2014 годы с учетом давальческого сырья и за минусом стоимости покупной электроэнергии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76"/>
        <w:gridCol w:w="643"/>
        <w:gridCol w:w="594"/>
        <w:gridCol w:w="725"/>
        <w:gridCol w:w="725"/>
        <w:gridCol w:w="725"/>
        <w:gridCol w:w="594"/>
        <w:gridCol w:w="594"/>
      </w:tblGrid>
      <w:tr>
        <w:tc>
          <w:tcPr>
            <w:tcW w:type="dxa" w:w="557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5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217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5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 факт</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март</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июнь</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сент.</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промышленности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163693,6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152742,3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27545,2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58639,4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107381,1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199332,6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230709,0</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75700,9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85575,6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16947,2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36179,8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59472,0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102865,2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119661,2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Горнодобывающая промышленность</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3864,1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4451,5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1 862,8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3 093,7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4942,5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5915,9</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Добыча топливно-энергетических полезных ископаемых</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2422,2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2846,9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644,6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1 204,5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1 947,3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3114,2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3856,5</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Добыча полезных ископаемых, кроме топливно-энергетических</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1441,9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1604,5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1 146,5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1828,3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2059,3</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Обрабатывающая промышленность</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141955,0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128396,6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20771,5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47388,8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90 045,7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172158,5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200229,0</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Производство пищевых продуктов, включая напитки и табак</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23043,3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25314,3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5 027,2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10182,5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16 800,2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29587,1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34634,7</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Текстильное и швейное производство</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8466,4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9340,6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1 301,1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3 836,0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6 693,8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10270,4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11378,6</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Производство кожи, изделий из кожи и производство обуви</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256,4</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Обработка древесины и производство изделий из дерева</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517,6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568,2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Целлюлозно-бумажное производство; издательская деятельность</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1664,6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1868,1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799,9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1 293,9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2185,7</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Производство кокса, нефтепродуктов и ядерных материалов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2623,5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2707,5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1 482,4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2 431,4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2877,4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3042,9</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Химическое производство</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722,1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757,4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1151,7</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Производство резиновых и пластмассовых изделий</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1599,4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1748,2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718,2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1 154,8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1915,6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2110,0</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Производство прочих неметаллических минеральных продуктов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7741,9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9683,6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813,6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3 606,1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6 836,6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11480,8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13007,8</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Металлургическое производство и производство готовых металлических изделий</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90932,3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70928,9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11193,4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23587,6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49 533,9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106425,8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125410,2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Производство машин и оборудования</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1575,1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1767,3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941,3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1 485,1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1977,6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2202,8</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Производство электрооборудования, электронного и оптического оборудования</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1617,8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1826,1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796,0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1 388,9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2075,6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2349,8</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Производство транспортных средств и оборудования</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758,4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559,3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1017,8</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Прочие отрасли производств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677,8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736,3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808,5</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Производство и распределение</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электроэнергии, газа и воды</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17874,4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19894,2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6 024,1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9 387,8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14 241,6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22231,6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24564,1</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производство и распределение электроэнергии, газа , пара и горячей воды</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17112,9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19113,5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5 808,1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9 048,9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13 613,0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21434,6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23745,4</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сбор, очистка и распределение воды</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780,7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628,6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797,1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818,7</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развития промышленности Кыргызской Республики на 2012 год и 2013-2014 годы без учета давальческого сырья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42"/>
        <w:gridCol w:w="702"/>
        <w:gridCol w:w="590"/>
        <w:gridCol w:w="721"/>
        <w:gridCol w:w="721"/>
        <w:gridCol w:w="721"/>
        <w:gridCol w:w="590"/>
        <w:gridCol w:w="590"/>
      </w:tblGrid>
      <w:tr>
        <w:tc>
          <w:tcPr>
            <w:tcW w:type="dxa" w:w="554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5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216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5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 факт.</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март</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июнь</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сент.</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промышленности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161 808,8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150067,8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28243,8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59291,2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107194,1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194283,7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223635,2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73816,1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82901,1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17645,8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36831,6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59285,0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97816,3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112587,3</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Горнодобывающая промышленность</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3864,2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4451,4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1 862,8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3 093,7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4942,4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5915,7</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122,7</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Добыча топливно-энергетических полезных ископаемых</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2422,2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2846,9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644,6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1 204,5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1 947,3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3114,2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3856,5</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Добыча полезных ископаемых, кроме топливно-энергетических</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1441,8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1604,5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1 146,5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1828,2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2059,2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Обрабатывающая промышленность</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133197,1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118045,5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18902,0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43841,8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84388,9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158500,7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183618,1</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Производство пищевых продуктов, включая напитки и табак</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17061,2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18742,6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3 524,9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7 871,9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13 061,9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21906,2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25643,4</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Текстильное и швейное производство</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7277,6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7995,2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1 162,0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3 547,6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5 805,4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8790,4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9734,6</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93,7</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Производство кожи, изделий из кожи и производство обуви</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256,5</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Обработка древесины и производство изделий из дерева</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444,6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488,1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521,3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577,5</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Целлюлозно-бумажное производство; издательская деятельность</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1664,6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1868,1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334,7</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799,9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1 304,0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2185,7</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98,7</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Производство кокса, нефтепродуктов и ядерных материалов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1190,1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603,7</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914,1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1264,8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1337,5</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Химическое производство</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722,1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711,4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1151,6</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129,7</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127,7</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Производство резиновых и пластмассовых изделий</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1599,4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1748,2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718,3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1 301,9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1915,6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2110,0</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Производство прочих неметаллических минеральных продуктов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7728,3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9666,5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801,2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3 606,1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7 236,3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11460,7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12984,9</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86,7</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Металлургическое производство и производство готовых металлических изделий</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90932,1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70141,9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11 193,3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23 587,6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49 789,3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103682,7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121296,4</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Производство машин и оборудования</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1575,1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1767,3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941,3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1 438,4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1977,7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2202,8</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Производство электрооборудования, электронного и оптического оборудования</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1617,8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1826,1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796,0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1 280,3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2075,7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2349,8</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Производство транспортных средств и оборудования</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758,4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553,0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1017,8</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96,7</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Прочие отрасли производств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645,1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769,5</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Производство и распределение</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электроэнергии, газа и воды</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24747,6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27570,9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8 592,2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13 586,6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19 711,5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30840,6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34101,3</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производство и распределение электроэнергии, газа, пара и горячей воды</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23986,1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26790,3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8 390,2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13 247,7</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19 154,2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30043,5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33282,6</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сбор, очистка и распределение воды</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780,7</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557,3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797,1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818,7</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производства натуральных видов продукции промышленности на 2012 год и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85"/>
        <w:gridCol w:w="971"/>
        <w:gridCol w:w="741"/>
        <w:gridCol w:w="741"/>
        <w:gridCol w:w="741"/>
      </w:tblGrid>
      <w:tr>
        <w:tc>
          <w:tcPr>
            <w:tcW w:type="dxa" w:w="698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9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7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7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7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Горнодобывающая промышленность</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тыс.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839,0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1 060,0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Сырая нефть, тыс.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 природный, млн. куб. м.</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Природные пески, тыс.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Гранулы, каменная крошка, галька, гравий, щебень или дробленый камень, тыс.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657,6</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Глина и каолин, тыс.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163,1</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Обрабатывающая промышленность</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Масло растительное,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13 744,2</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17 000,0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18 000,0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19 000,0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Водка, тыс. дал.</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1 561,1</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1 550,0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1 550,0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1 650,0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 тыс. дал.</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2 022,9</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1 950,0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Воды минеральные, газированные, неподслащенные и неароматизированные, тыс. дал.</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2 398,8</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1 925,0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1 960,0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Напитки безалкогольные, тыс. дал.</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5 488,4</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5 800,0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6 000,0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6 240,0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Мука из зерновых культур, тыс.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282,7</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Сахар-песок, тыс.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Сигареты, млн. шт.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2 443,5</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3 600,0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3 650,0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3 700,0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Табак, промышленно изготовленный и его заменители,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7 479,1</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8 800,0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9 100,0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9 500,0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Волокно хлопковое кардо- и гребнечесанное, тыс.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Ткани готовые всех видов, тыс. м2</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727,8</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1 213,4</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1334,7</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1468,1</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Швейные и текстильные изделия, млн. сомов</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7 277,6</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7 995,2</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8 790,4</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9 734,6</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Кожсырье, изделия из кожи, млн. сомов</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191,1</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211,3</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231,9</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256,5</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Листовое стекло, млн. м2</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Цемент, тыс.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1014,8</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1 020,0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1 150,0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1 300,0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Шифер гофрированный, листы, панели и изделия аналогичные из асбестоцемента, тыс. листов</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2 812,3</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2 820,0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2 900,0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3 000,0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Тракторные прицепы, шт.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Радиаторы, тыс. шт.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Золото,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Сурьма,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891,9</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Ртуть,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электрические, млн. шт.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173,4</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Бензин, тыс.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Дизельное топливо, тыс.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тыс.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41,9</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и распределение электроэнергии, газа и воды</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 млн. кВт. час</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15222,7</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15250,0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15250,0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15250,0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Тепловая энергия, тыс. Гкал</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3065,7</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производства золота на 2012 год и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85"/>
        <w:gridCol w:w="971"/>
        <w:gridCol w:w="741"/>
        <w:gridCol w:w="741"/>
        <w:gridCol w:w="741"/>
      </w:tblGrid>
      <w:tr>
        <w:tc>
          <w:tcPr>
            <w:tcW w:type="dxa" w:w="698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9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7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7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7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золота,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ЗАО «Кумтор Голд Компани»</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золота,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69,4</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139,1</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связи с тем, что данный вид производства относится к ДСП, предоставляется через соответствующий отдел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развития сферы услуг Кыргызской Республики на 2012 год и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92"/>
        <w:gridCol w:w="586"/>
        <w:gridCol w:w="586"/>
        <w:gridCol w:w="714"/>
        <w:gridCol w:w="714"/>
        <w:gridCol w:w="714"/>
        <w:gridCol w:w="586"/>
        <w:gridCol w:w="586"/>
      </w:tblGrid>
      <w:tr>
        <w:tc>
          <w:tcPr>
            <w:tcW w:type="dxa" w:w="569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5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5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214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5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w:t>
            </w:r>
          </w:p>
          <w:p>
            <w:pPr>
              <w:jc w:val="left"/>
            </w:pPr>
            <w:r>
              <w:rPr>
                <w:rFonts w:ascii="Arial" w:cs="Arial" w:eastAsia="Arial" w:hAnsi="Arial"/>
                <w:sz w:val="24"/>
                <w:szCs w:val="24"/>
              </w:rPr>
              <w:t xml:space="preserve">факт</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март</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июнь</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сент.</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выпуск сферы услуг всего, млн. сомов</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223048,5</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261582,2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47086,2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107578,2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176565,0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305265,2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356049,1</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Торговля, ремонт автомобилей, бытовых изделий и предметов личного польз., млн. сомов</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71775,0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82446,5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13836,9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31409,3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54088,0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94240,7</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109252,4</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116,6</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 млн. сомов</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10137,7</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11672,7</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1995,2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4518,4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7871,6</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13601,0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16099,2</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 и связь, млн. сомов</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47531,4</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57734,1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11462,6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25094,5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39968,7</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71252,3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87411,6</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113,0</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 млн. сомов</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27642,2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36425,6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6730,8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15177,4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24526,1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48129,4</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62163,1</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113,6</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115,4</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113,4</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Связь, млн. сомов</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19889,2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21308,6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4731,8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9917,1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15442,5</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23122,9</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25248,5</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Финансовая деятельность, млн. сомов</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13425,0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15098,5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3445,1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6601,4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10710,9</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17286,0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19799,7</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 недвижимым имуществом, аренда и предоставление услуг потребителям, млн. сомов</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17135,5</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17753,5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3673,3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7936,2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12375,8</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18745,4</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19896,4</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 млн. сомов</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23097,1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27501,6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4631,0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11047,8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18375,2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32441,3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38300,7</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112,7</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 млн. сомов</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18192,0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23167,3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3636,2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10258,6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15538,8</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26683,5</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29957,3</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122,9</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 и предоставление социальных услуг, млн. сомов</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11241,0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14568,2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2388,0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5959,2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9794,9</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17904,3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20533,6</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131,6</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129,9</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Предоставление коммунальных, социальных и персональных услуг, млн. сомов</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10513,8</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11639,9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4752,7</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7841,1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13110,6</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14798,2</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99,4</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1-9А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 оказанных рыночных услуг, оборот торговли, ремонта автомобилей, бытовых изделий и предметов личного пользования и объем услуг гостиниц и ресторанов Кыргызской Республики на 2012 год и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55"/>
        <w:gridCol w:w="747"/>
        <w:gridCol w:w="548"/>
        <w:gridCol w:w="678"/>
        <w:gridCol w:w="678"/>
        <w:gridCol w:w="678"/>
        <w:gridCol w:w="548"/>
        <w:gridCol w:w="548"/>
      </w:tblGrid>
      <w:tr>
        <w:tc>
          <w:tcPr>
            <w:tcW w:type="dxa" w:w="575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5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203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5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март</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июнь</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сент.</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5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оказанных рыночных услуг, 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335393,0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389118,5</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64660,8</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149260,5</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257095,7</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452621,0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528303,6</w:t>
            </w:r>
          </w:p>
        </w:tc>
      </w:tr>
      <w:tr>
        <w:tc>
          <w:tcPr>
            <w:tcW w:type="dxa" w:w="5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r>
      <w:tr>
        <w:tc>
          <w:tcPr>
            <w:tcW w:type="dxa" w:w="5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r>
      <w:tr>
        <w:tc>
          <w:tcPr>
            <w:tcW w:type="dxa" w:w="5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Оборот торговли, ремонта автомобилей, бытовых изделий и предметов личного пользования, 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245162,7</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284613,3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46770,1</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107317,0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183808,0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330740,0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385766,9</w:t>
            </w:r>
          </w:p>
        </w:tc>
      </w:tr>
      <w:tr>
        <w:tc>
          <w:tcPr>
            <w:tcW w:type="dxa" w:w="5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54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107,4</w:t>
            </w:r>
          </w:p>
        </w:tc>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5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116,2</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54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108,2</w:t>
            </w:r>
          </w:p>
        </w:tc>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108,5</w:t>
            </w:r>
          </w:p>
        </w:tc>
      </w:tr>
      <w:tr>
        <w:tc>
          <w:tcPr>
            <w:tcW w:type="dxa" w:w="5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услуг гостиниц и ресторанов, 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10234,3</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11629,3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2044,0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4534,3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7334,3</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14265,8</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17446,6</w:t>
            </w:r>
          </w:p>
        </w:tc>
      </w:tr>
      <w:tr>
        <w:tc>
          <w:tcPr>
            <w:tcW w:type="dxa" w:w="5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54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107,4</w:t>
            </w:r>
          </w:p>
        </w:tc>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5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119,4</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54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114,2</w:t>
            </w:r>
          </w:p>
        </w:tc>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113,8</w:t>
            </w:r>
          </w:p>
        </w:tc>
      </w:tr>
      <w:tr>
        <w:tc>
          <w:tcPr>
            <w:tcW w:type="dxa" w:w="5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79996,0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92875,9</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15846,7</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37409,2</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65953,4</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107615,2</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125090,1</w:t>
            </w:r>
          </w:p>
        </w:tc>
      </w:tr>
      <w:tr>
        <w:tc>
          <w:tcPr>
            <w:tcW w:type="dxa" w:w="5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54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107,5</w:t>
            </w:r>
          </w:p>
        </w:tc>
        <w:tc>
          <w:tcPr>
            <w:tcW w:type="dxa" w:w="548"/>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108,3</w:t>
            </w:r>
          </w:p>
        </w:tc>
      </w:tr>
      <w:tr>
        <w:tc>
          <w:tcPr>
            <w:tcW w:type="dxa" w:w="5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54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107,8</w:t>
            </w:r>
          </w:p>
        </w:tc>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инвестиций в основной капитал  на 2012 год и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23"/>
        <w:gridCol w:w="865"/>
        <w:gridCol w:w="659"/>
        <w:gridCol w:w="849"/>
        <w:gridCol w:w="849"/>
        <w:gridCol w:w="849"/>
        <w:gridCol w:w="641"/>
        <w:gridCol w:w="641"/>
      </w:tblGrid>
      <w:tr>
        <w:tc>
          <w:tcPr>
            <w:tcW w:type="dxa" w:w="482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6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2547"/>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6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март</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июнь</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сент.</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 млн. сомов</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47399,5</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60 871,7</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6104,6</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18656,5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38829,7</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74223,9</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92945,8</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119,4</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114,6</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117,0</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том числе:</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инвестиции</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33795,5</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43645,0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5250,7</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13376,7</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27840,9</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52550,5</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65898,5</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86,1</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118,8</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95,8</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120,9</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117,2</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(включая средства на чрезвычайные ситуации)</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4506,0</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3713,2</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85,6</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2368,6</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7061,4</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16022,9</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615,2</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287,3</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964,9</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2044,8</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предприятий и организаций</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16539,8</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24080,8</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2727,9</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7380,5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15361,1</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26052,6</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27940,4</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банков</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290,3</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426,1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130,6</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271,8</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519,5</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743,6</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населения</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11844,2</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14974,4</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2426,3</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4589,5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9552,1</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17952,1</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19146,8</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инвестиции</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13604,0</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17226,7</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853,9</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5279,8</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10988,8</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21673,4</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27047,3</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118,6</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81,9</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115,6</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118,2</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116,6</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Иностранный кредит</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8761,1</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11383,0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3488,8</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7261,2</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14844,8</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18775,1</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Прямые иностранные инвестиции</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3219,4</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4078,4</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448,9</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2601,5</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4973,0</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6227,4</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Иностранные гранты и гуманитарная помощь</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1623,5</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1765,3</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541,0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1126,1</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1855,6</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2044,8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экспорта и импорта товаров на 2012 год и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32"/>
        <w:gridCol w:w="1893"/>
        <w:gridCol w:w="1384"/>
        <w:gridCol w:w="920"/>
        <w:gridCol w:w="1024"/>
        <w:gridCol w:w="1024"/>
      </w:tblGrid>
      <w:tr>
        <w:tc>
          <w:tcPr>
            <w:tcW w:type="dxa" w:w="393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 изм.</w:t>
            </w:r>
          </w:p>
        </w:tc>
        <w:tc>
          <w:tcPr>
            <w:tcW w:type="dxa" w:w="13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9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0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0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3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Внешнеторговый оборот</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6488,6</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7550,0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10200,0</w:t>
            </w:r>
          </w:p>
        </w:tc>
      </w:tr>
      <w:tr>
        <w:tc>
          <w:tcPr>
            <w:tcW w:type="dxa" w:w="3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130,3</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116,4</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119,2</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r>
      <w:tr>
        <w:tc>
          <w:tcPr>
            <w:tcW w:type="dxa" w:w="3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2239,8</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3100,0</w:t>
            </w:r>
          </w:p>
        </w:tc>
      </w:tr>
      <w:tr>
        <w:tc>
          <w:tcPr>
            <w:tcW w:type="dxa" w:w="3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127,6</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130,2</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3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4248,8</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7100,0</w:t>
            </w:r>
          </w:p>
        </w:tc>
      </w:tr>
      <w:tr>
        <w:tc>
          <w:tcPr>
            <w:tcW w:type="dxa" w:w="3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131,8</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127,1</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w:t>
            </w:r>
          </w:p>
        </w:tc>
      </w:tr>
      <w:tr>
        <w:tc>
          <w:tcPr>
            <w:tcW w:type="dxa" w:w="3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 экспорта-импорта товаров</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r>
      <w:tr>
        <w:tc>
          <w:tcPr>
            <w:tcW w:type="dxa" w:w="3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161,8</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экспорта основных видов продукции на 2012 год и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59"/>
        <w:gridCol w:w="1703"/>
        <w:gridCol w:w="1246"/>
        <w:gridCol w:w="826"/>
        <w:gridCol w:w="922"/>
        <w:gridCol w:w="922"/>
      </w:tblGrid>
      <w:tr>
        <w:tc>
          <w:tcPr>
            <w:tcW w:type="dxa" w:w="455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 измер.</w:t>
            </w:r>
          </w:p>
        </w:tc>
        <w:tc>
          <w:tcPr>
            <w:tcW w:type="dxa" w:w="12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8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9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9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 ВСЕГО</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2239,8</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2150,0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2800,0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3100,0</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127,6</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130,2</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Золото</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1006,2</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723,2</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1242,0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1359,0</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150,6</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71,9</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171,8</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Сурьма и изделия из нее</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180,9</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131,9</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133,3</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Ртуть</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накаливания</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Цемент</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2 800,0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115,7</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114,6</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Предметы одежды и одежные принадлежности</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143,4</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130,3</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153,7</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и фрукты</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230,0</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133,9</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Хлопок-волокно</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импорта основных товаров в Кыргызскую Республику на 2012 год и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16"/>
        <w:gridCol w:w="1443"/>
        <w:gridCol w:w="1024"/>
        <w:gridCol w:w="680"/>
        <w:gridCol w:w="757"/>
        <w:gridCol w:w="757"/>
      </w:tblGrid>
      <w:tr>
        <w:tc>
          <w:tcPr>
            <w:tcW w:type="dxa" w:w="551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 изм.</w:t>
            </w:r>
          </w:p>
        </w:tc>
        <w:tc>
          <w:tcPr>
            <w:tcW w:type="dxa" w:w="10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6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7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7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4248,8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127,1</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891,8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113,4</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Бензин</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Авиакеросин</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Дизтопливо</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111,2</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120,3</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 природный</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61,7</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86,2</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124,7</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Машины, специально предназначенные для конкретных отраслей</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347,8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114,6</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113,9</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Электрические машины, оборудование и аппаратура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113,6</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наземного транспорта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432,7</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125,1</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115,2</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Черные металлы и изделия из них</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122,8</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123,1</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121,9</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Пластмассы и изделия из них</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72,2</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125,7</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122,2</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 резина и изделия из нее</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132,2</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120,4</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120,5</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120,2</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Удобрения</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144,2</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134,1</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122,8</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121,4</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Лесоматериалы</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119,2</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Бумага, картон и изделия из них</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118,8</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Фармацевтическая продукция</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119,4</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Предметы одежды и одежные принадлежности</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161,1</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Продовольственные товары (включая сельхозсырье)</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701,2</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Пшеница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128,9</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Водка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38,7</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развития регионов на 2012 год и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10"/>
        <w:gridCol w:w="1665"/>
        <w:gridCol w:w="1468"/>
        <w:gridCol w:w="1468"/>
        <w:gridCol w:w="1468"/>
      </w:tblGrid>
      <w:tr>
        <w:tc>
          <w:tcPr>
            <w:tcW w:type="dxa" w:w="411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6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14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4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4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 факт</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региональный продукт, млн. сомов</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273107,8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305487,3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359530,4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408490,2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9725,7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10904,7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10768,0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14599,5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32848,8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35113,7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34872,1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42053,3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43950,2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39621,8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47456,6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52890,1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11404,1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12582,7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13715,8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25295,0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29422,8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33910,9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37396,0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9094,1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9674,0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10762,6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12066,4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36931,9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38777,8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52691,7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58792,1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98701,1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122379,1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144860,3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163680,7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7545,2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8189,3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12445,7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продукции промышленности (без учета давальческого сырья), млн. сомов</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161808,8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150067,8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194283,7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223635,2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3799,2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4338,6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5044,1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5806,1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13958,7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11091,6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12406,7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13714,1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44690,9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34198,3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49099,7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56517,5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1729,3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1991,3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3165,4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3719,0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4280,8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992,4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64555,8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59667,1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79221,4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91756,0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28108,4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32928,2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39133,0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45045,0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2059,8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2450,7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3382,1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продукции промышленности (с давальческим сырьем), млн. сомов</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163693,6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152742,3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199332,6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230709,0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3843,5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4415,1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5174,9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5989,5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10121,3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11360,6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12807,1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14211,1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45211,5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34806,0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50375,7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58305,2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1163,0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1409,6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1774,7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2054,9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3221,9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3815,4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4415,9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1178,5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69307,8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60675,5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81202,2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94595,0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28435,8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33504,4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40150,0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46469,9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2083,8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2493,1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3014,5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3489,0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сельского хозяйства в действующих ценах, млн. сомов</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147391,2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168965,6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187188,2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208306,8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12834,3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13982,1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15490,0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18138,6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29392,4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33865,3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37517,6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41540,0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17100,1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19669,2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21790,5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24167,4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11427,5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12660,0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14017,3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29094,5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33517,5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37132,3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41119,1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10805,2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12444,0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13786,0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15270,9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37265,2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42156,0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46721,1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52666,7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1235,5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771,9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855,2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оказанных рыночных услуг, млн. сомов</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335393,0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389118,4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452621,0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528303,6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8288,0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11832,5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14164,9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25750,9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29223,2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33434,6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37245,2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15269,9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17288,9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19822,6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23535,7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5591,3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6465,2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7559,5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8859,5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20175,2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24068,8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28275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33202,5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6422,0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7510,7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8870,3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10558,7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37336,7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45179,9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54974,1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66085,2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197125,4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227123,8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261808,4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304051,9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19433,6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22399,6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26044,0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30600,0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Оборот торговли, ремонта автомобилей, бытовых изделий и предметов личного пользования, млн. сомов</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245162,7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284613,3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330740,0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385766,9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6628,4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7925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9555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11620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22156,0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25754,6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30151,8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35475,5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10687,1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11523,5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12695,9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14262,9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4337,4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4809,4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6325,7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17868,2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21761,2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26677,5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33032,2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5307,3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6096,8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7068,2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8244,8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32523,4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38043,3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44759,3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52794,3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129727,3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150199,5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172808,5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198808,9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15927,6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18500,0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21560,8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25202,6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выпуск сферы услуг всего, млн. сомов</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223048,5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261582,2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305265,2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356049,1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6198,6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7432,5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8209,4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9683,0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19904,7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22492,4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25604,2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28666,3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12447,2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14533,1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16229,7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19008,8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5572,6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6787,3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7139,1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8217,6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16358,1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18566,8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21975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25702,5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4691,3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5810,7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6449,8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7708,7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22447,3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26696,0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30557,2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35130,1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122199,5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145328,4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171900,8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202030,1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13229,4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13935,0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17200,0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19902,0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Торговля, ремонт автомобилей, бытовых изделий и предметов личного пользования, млн. сомов</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71775,0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82446,5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94240,7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109252,4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1979,6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3083,3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9857,4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13530,3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3654,2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4303,1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5059,7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6005,8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1465,9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1707,3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2038,1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2407,6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6437,6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7488,8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8698,0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10091,5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1574,9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1880,7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2189,8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2615,7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11479,5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13096,0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14957,2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17221,1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30175,3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34066,7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38385,8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43785,1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6593,7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7797,0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9193,4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10512,0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инвестиций в основной капитал, млн. сомов</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47399,5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60871,7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74223,9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92945,8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2492,0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3200,3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4041,9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4931,3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5889,5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11359,3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11402,5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14643,4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17412,8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21514,4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1397,1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2739,6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4854,7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6234,5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7602,0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10364,3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891,0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1240,1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1395,3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1747,2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6419,3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8243,8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10671,8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12587,6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12367,5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16326,1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19366,5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23406,7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2644,1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3395,6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4140,5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5184,8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строительства, млн. сомов</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41761,8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54265,5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66279,2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83346,6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2429,8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3157,3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4849,2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4399,6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5716,9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6976,4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8772,9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4403,8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5722,4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7100,9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8929,5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1495,7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1943,5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2373,8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2985,0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4875,1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6334,7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7737,1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9729,4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793,3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1377,0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1731,6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6445,6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8375,4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10347,6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13012,2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13839,6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17983,2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21510,9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27050,2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3079,3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4001,3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4999,3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6286,6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официально зарегистрированных безработных, тыс. чел.</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Среднемесячная оплата труда, сомов</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9352,0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11670,8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13421,4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15161,9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7041,0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9330,2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10803,5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12281,1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8360,0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10939,0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12724,6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14555,4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6812,0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8519,7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10066,1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11477,6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8895,0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11164,0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12938,2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14705,5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6176,0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8706,9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10103,6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11371,4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7201,0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9266,8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10791,2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12356,9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7847,0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9916,3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13008,4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12546,0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15440,8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17716,2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20104,7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8455,0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10958,9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12777,2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14691,9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сомов в месяц</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4390,0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4543,7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4934,4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5304,5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4034,2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4534,5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4869,3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4509,8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4658,6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5069,1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5447,7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4127,0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4294,1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4638,7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5039,7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4148,3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4313,8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4712,1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4959,4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4253,4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4780,9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5139,5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4090,8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4248,3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4546,9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4943,0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4288,6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4448,2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4820,4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5198,4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4636,8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5035,6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5410,6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r>
    </w:tbl>
    <w:p>
      <w:pPr>
        <w:spacing w:after="120"/>
        <w:jc w:val="both"/>
      </w:pPr>
      <w:r>
        <w:rPr>
          <w:rFonts w:ascii="Arial" w:cs="Arial" w:eastAsia="Arial" w:hAnsi="Arial"/>
          <w:sz w:val="24"/>
          <w:szCs w:val="24"/>
        </w:rPr>
        <w:t xml:space="preserve">от 15 июня 2012 года № 419</w:t>
      </w:r>
    </w:p>
    <w:p>
      <w:pPr>
        <w:spacing w:after="120"/>
        <w:jc w:val="both"/>
      </w:pPr>
      <w:r>
        <w:rPr>
          <w:rFonts w:ascii="Arial" w:cs="Arial" w:eastAsia="Arial" w:hAnsi="Arial"/>
          <w:sz w:val="24"/>
          <w:szCs w:val="24"/>
        </w:rPr>
        <w:t xml:space="preserve">О внесении изменений в постановление Правительства Кыргызской Республики «О Прогнозе социально-экономического развития Кыргызской Республики на 2012 год и прогнозе на 2013-2014 годы» от 13 сентября 2011 года № 553</w:t>
      </w:r>
    </w:p>
    <w:p>
      <w:pPr>
        <w:spacing w:after="120"/>
        <w:jc w:val="both"/>
      </w:pPr>
      <w:r>
        <w:rPr>
          <w:rFonts w:ascii="Arial" w:cs="Arial" w:eastAsia="Arial" w:hAnsi="Arial"/>
          <w:sz w:val="24"/>
          <w:szCs w:val="24"/>
        </w:rPr>
        <w:t xml:space="preserve">В целях определения макроэкономических параметров развития на 2012 год и 2013-2014 годы с учетом текущих предпосылок и влияющих факторов, а также последовательного решения задач социально-экономического развития Кыргызской Республики в среднесрочном периоде,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gljkym7lzgpeckqc0ghy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w:t>
      </w:r>
      <w:hyperlink w:history="1" r:id="rIdw7274rnkw1xpojjcft15x">
        <w:r>
          <w:rPr>
            <w:rFonts w:ascii="Arial" w:cs="Arial" w:eastAsia="Arial" w:hAnsi="Arial"/>
            <w:color w:val="1D4ED8"/>
            <w:sz w:val="24"/>
            <w:szCs w:val="24"/>
            <w:u w:val="single"/>
          </w:rPr>
          <w:t xml:space="preserve">Прогнозе</w:t>
        </w:r>
      </w:hyperlink>
      <w:r>
        <w:rPr>
          <w:rFonts w:ascii="Arial" w:cs="Arial" w:eastAsia="Arial" w:hAnsi="Arial"/>
          <w:sz w:val="24"/>
          <w:szCs w:val="24"/>
        </w:rPr>
        <w:t xml:space="preserve"> социально-экономического развития Кыргызской Республики на 2012 год и прогнозе на 2013-2014 годы» от 13 сентября 2011 года № 553 следующие изменения:</w:t>
      </w:r>
    </w:p>
    <w:p>
      <w:pPr>
        <w:spacing w:after="120"/>
        <w:jc w:val="both"/>
      </w:pPr>
      <w:r>
        <w:rPr>
          <w:rFonts w:ascii="Arial" w:cs="Arial" w:eastAsia="Arial" w:hAnsi="Arial"/>
          <w:sz w:val="24"/>
          <w:szCs w:val="24"/>
        </w:rPr>
        <w:t xml:space="preserve">в пункте 1:</w:t>
      </w:r>
    </w:p>
    <w:p>
      <w:pPr>
        <w:spacing w:after="120"/>
        <w:jc w:val="both"/>
      </w:pPr>
      <w:r>
        <w:rPr>
          <w:rFonts w:ascii="Arial" w:cs="Arial" w:eastAsia="Arial" w:hAnsi="Arial"/>
          <w:sz w:val="24"/>
          <w:szCs w:val="24"/>
        </w:rPr>
        <w:t xml:space="preserve">- абзац второй изложить в следующей редакции:</w:t>
      </w:r>
    </w:p>
    <w:p>
      <w:pPr>
        <w:spacing w:after="120"/>
        <w:jc w:val="both"/>
      </w:pPr>
      <w:r>
        <w:rPr>
          <w:rFonts w:ascii="Arial" w:cs="Arial" w:eastAsia="Arial" w:hAnsi="Arial"/>
          <w:sz w:val="24"/>
          <w:szCs w:val="24"/>
        </w:rPr>
        <w:t xml:space="preserve">«- Прогноз социально-экономического развития Кыргызской Республики на 2012 год и прогноз на 2013-2014 годы, с учетом уточненных показателей 2011 года и предварительных данных социально-экономического развития за январь - март 2012 года, согласно приложению 1.»;</w:t>
      </w:r>
    </w:p>
    <w:p>
      <w:pPr>
        <w:spacing w:after="120"/>
        <w:jc w:val="both"/>
      </w:pPr>
      <w:r>
        <w:rPr>
          <w:rFonts w:ascii="Arial" w:cs="Arial" w:eastAsia="Arial" w:hAnsi="Arial"/>
          <w:sz w:val="24"/>
          <w:szCs w:val="24"/>
        </w:rPr>
        <w:t xml:space="preserve">- приложение 1 к вышеуказанному постановлению изложить в редакции согласно </w:t>
      </w:r>
      <w:hyperlink w:history="1" r:id="rIdtyeiymy61v-uzfyo6qxpx">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 абзац третий и приложение 2 к вышеуказанному постановлению признать утратившими силу.</w:t>
      </w:r>
    </w:p>
    <w:p>
      <w:pPr>
        <w:spacing w:after="120"/>
        <w:jc w:val="both"/>
      </w:pPr>
      <w:r>
        <w:rPr>
          <w:rFonts w:ascii="Arial" w:cs="Arial" w:eastAsia="Arial" w:hAnsi="Arial"/>
          <w:sz w:val="24"/>
          <w:szCs w:val="24"/>
        </w:rPr>
        <w:t xml:space="preserve">2. Министерству экономики и антимонопольной политики Кыргызской Республики внести на рассмотрение Правительства Кыргызской Республики соответствующие меры по исполнению настоящего постановления.</w:t>
      </w:r>
    </w:p>
    <w:p>
      <w:pPr>
        <w:spacing w:after="120"/>
        <w:jc w:val="both"/>
      </w:pPr>
      <w:r>
        <w:rPr>
          <w:rFonts w:ascii="Arial" w:cs="Arial" w:eastAsia="Arial" w:hAnsi="Arial"/>
          <w:sz w:val="24"/>
          <w:szCs w:val="24"/>
        </w:rPr>
        <w:t xml:space="preserve">3. Министерству финансов Кыргызской Республики при внесении изменений в республиканский бюджет на 2012 год и прогноз на 2013-2014 годы взять за основу макроэкономические показатели развития Кыргызской Республики на 2012 год и 2013-2014 годы, одобренные настоящим постановлением.</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120"/>
        <w:jc w:val="both"/>
      </w:pPr>
      <w:r>
        <w:rPr>
          <w:rFonts w:ascii="Arial" w:cs="Arial" w:eastAsia="Arial" w:hAnsi="Arial"/>
          <w:sz w:val="24"/>
          <w:szCs w:val="24"/>
        </w:rPr>
        <w:t xml:space="preserve">5.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w:t>
      </w:r>
    </w:p>
    <w:p>
      <w:pPr>
        <w:spacing w:after="120"/>
        <w:jc w:val="both"/>
      </w:pPr>
      <w:r>
        <w:rPr>
          <w:rFonts w:ascii="Arial" w:cs="Arial" w:eastAsia="Arial" w:hAnsi="Arial"/>
          <w:sz w:val="24"/>
          <w:szCs w:val="24"/>
        </w:rPr>
        <w:t xml:space="preserve">социально-экономического развития Кыргызской Республики на 2012 год и прогноз на 2013-2014 годы, с учетом уточненных показателей 2011 года и предварительных данных социально-экономического развития за январь - март 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данном документе приведены макроэкономические результаты за 2011 год и I квартал 2012 года, скорректированные прогнозные показатели социально-экономического развития Кыргызской Республики на 2012 год, а также прогнозируемые макроэкономические параметры на 2013-2014 годы.</w:t>
      </w:r>
    </w:p>
    <w:p>
      <w:pPr>
        <w:spacing w:after="120"/>
        <w:jc w:val="both"/>
      </w:pPr>
      <w:r>
        <w:rPr>
          <w:rFonts w:ascii="Arial" w:cs="Arial" w:eastAsia="Arial" w:hAnsi="Arial"/>
          <w:sz w:val="24"/>
          <w:szCs w:val="24"/>
        </w:rPr>
        <w:t xml:space="preserve">Основной целью корректировки прогноза социально-экономического развития Кыргызской Республики на 2012 год являются уточнение и конкретизация тенденций и предпосылок, выявление имеющихся ресурсов и возможных факторов риска.</w:t>
      </w:r>
    </w:p>
    <w:p>
      <w:pPr>
        <w:spacing w:after="120"/>
        <w:jc w:val="both"/>
      </w:pPr>
      <w:r>
        <w:rPr>
          <w:rFonts w:ascii="Arial" w:cs="Arial" w:eastAsia="Arial" w:hAnsi="Arial"/>
          <w:sz w:val="24"/>
          <w:szCs w:val="24"/>
        </w:rPr>
        <w:t xml:space="preserve">Скорректированный Прогноз социально-экономического развития Кыргызской Республики на 2012 год используется как основа для внесения изменений в государственный бюджет на 2012 год.</w:t>
      </w:r>
    </w:p>
    <w:p>
      <w:pPr>
        <w:spacing w:after="120"/>
        <w:jc w:val="both"/>
      </w:pPr>
      <w:r>
        <w:rPr>
          <w:rFonts w:ascii="Arial" w:cs="Arial" w:eastAsia="Arial" w:hAnsi="Arial"/>
          <w:sz w:val="24"/>
          <w:szCs w:val="24"/>
        </w:rPr>
        <w:t xml:space="preserve">При разработке ожидаемых показателей в 2012 году учитывались:</w:t>
      </w:r>
    </w:p>
    <w:p>
      <w:pPr>
        <w:spacing w:after="120"/>
        <w:jc w:val="both"/>
      </w:pPr>
      <w:r>
        <w:rPr>
          <w:rFonts w:ascii="Arial" w:cs="Arial" w:eastAsia="Arial" w:hAnsi="Arial"/>
          <w:sz w:val="24"/>
          <w:szCs w:val="24"/>
        </w:rPr>
        <w:t xml:space="preserve">- сложившиеся тенденции за 2011 год, включая итоги социально-экономического развития Кыргызской Республики за I квартал 2012 года;</w:t>
      </w:r>
    </w:p>
    <w:p>
      <w:pPr>
        <w:spacing w:after="120"/>
        <w:jc w:val="both"/>
      </w:pPr>
      <w:r>
        <w:rPr>
          <w:rFonts w:ascii="Arial" w:cs="Arial" w:eastAsia="Arial" w:hAnsi="Arial"/>
          <w:sz w:val="24"/>
          <w:szCs w:val="24"/>
        </w:rPr>
        <w:t xml:space="preserve">- меры политики и план действий, предусмотренные в Плане мероприятий на 2012 год по реализации Программы Правительства Кыргызской Республики «Стабильность и достойная жизнь» (</w:t>
      </w:r>
      <w:hyperlink w:history="1" r:id="rId2dcvm2a2sty9fxqspfba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25 января 2012 года № 55);</w:t>
      </w:r>
    </w:p>
    <w:p>
      <w:pPr>
        <w:spacing w:after="120"/>
        <w:jc w:val="both"/>
      </w:pPr>
      <w:r>
        <w:rPr>
          <w:rFonts w:ascii="Arial" w:cs="Arial" w:eastAsia="Arial" w:hAnsi="Arial"/>
          <w:sz w:val="24"/>
          <w:szCs w:val="24"/>
        </w:rPr>
        <w:t xml:space="preserve">- Среднесрочная программа развития Кыргызской Республики на 2012-2014 годы (</w:t>
      </w:r>
      <w:hyperlink w:history="1" r:id="rIdt0yzispvrotpfxy3vfon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апреля 2012 года № 239);</w:t>
      </w:r>
    </w:p>
    <w:p>
      <w:pPr>
        <w:spacing w:after="120"/>
        <w:jc w:val="both"/>
      </w:pPr>
      <w:r>
        <w:rPr>
          <w:rFonts w:ascii="Arial" w:cs="Arial" w:eastAsia="Arial" w:hAnsi="Arial"/>
          <w:sz w:val="24"/>
          <w:szCs w:val="24"/>
        </w:rPr>
        <w:t xml:space="preserve">- Совместное заявление Правительства Кыргызской Республики и Национального банка Кыргызской Республики об экономической политике на 2012 год (</w:t>
      </w:r>
      <w:hyperlink w:history="1" r:id="rIdhqbugesjhh1wnely9pg4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от 26 января 2012 года № 61/68/2);</w:t>
      </w:r>
    </w:p>
    <w:p>
      <w:pPr>
        <w:spacing w:after="120"/>
        <w:jc w:val="both"/>
      </w:pPr>
      <w:r>
        <w:rPr>
          <w:rFonts w:ascii="Arial" w:cs="Arial" w:eastAsia="Arial" w:hAnsi="Arial"/>
          <w:sz w:val="24"/>
          <w:szCs w:val="24"/>
        </w:rPr>
        <w:t xml:space="preserve">- меры бюджетной политики, предусмотренные в Среднесрочном прогнозе бюджета (СПБ) Кыргызской Республики на 2013-2015 годы (одобрен Координационным советом по макроэкономической и инвестиционной политике при Правительстве Кыргызской Республики 29 мая 2012 года);</w:t>
      </w:r>
    </w:p>
    <w:p>
      <w:pPr>
        <w:spacing w:after="120"/>
        <w:jc w:val="both"/>
      </w:pPr>
      <w:r>
        <w:rPr>
          <w:rFonts w:ascii="Arial" w:cs="Arial" w:eastAsia="Arial" w:hAnsi="Arial"/>
          <w:sz w:val="24"/>
          <w:szCs w:val="24"/>
        </w:rPr>
        <w:t xml:space="preserve">- основные направления денежно-кредитной политики на 2012-2014 годы (постановление правления Национального банка Кыргызской Республики от 14 декабря 2011 года № 68/1);</w:t>
      </w:r>
    </w:p>
    <w:p>
      <w:pPr>
        <w:spacing w:after="120"/>
        <w:jc w:val="both"/>
      </w:pPr>
      <w:r>
        <w:rPr>
          <w:rFonts w:ascii="Arial" w:cs="Arial" w:eastAsia="Arial" w:hAnsi="Arial"/>
          <w:sz w:val="24"/>
          <w:szCs w:val="24"/>
        </w:rPr>
        <w:t xml:space="preserve">- данные и предложения министерств, ведомств, Национального банка Кыргызской Республики, Национального статистического комитета Кыргызской Республики.</w:t>
      </w:r>
    </w:p>
    <w:p>
      <w:pPr>
        <w:spacing w:after="120"/>
        <w:jc w:val="both"/>
      </w:pPr>
      <w:r>
        <w:rPr>
          <w:rFonts w:ascii="Arial" w:cs="Arial" w:eastAsia="Arial" w:hAnsi="Arial"/>
          <w:sz w:val="24"/>
          <w:szCs w:val="24"/>
        </w:rPr>
        <w:t xml:space="preserve">Прогнозируемые показатели социально-экономического развития Кыргызской Республики в 2012 году рассчитаны с учётом изменившихся внутренних неблагоприятных предпосылок и условий, таких как изменение прогнозов производства золота предприятиями по разработке месторождения «Кумтор» в сторону снижения и влияние природно-климатических условий на аграрный сектор. В результате номинальный объем ВВП в 2012 году после корректировки снижается на 13,8 млрд. сомов, составив 305,5 млрд. сомов. При этом, реальный рост ВВП скорректирован с 7,5% до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Краткий обзор макроэкономической ситуации за 2011 год и итогов социально-экономического развития Кыргызской Республики за I квартал 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Краткий обзор макроэкономической ситуации за 2011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2011 год стал годом восстановительных процессов в экономике после влияния на экономику разрушительных событий в апреле и июне 2010 года.</w:t>
      </w:r>
    </w:p>
    <w:p>
      <w:pPr>
        <w:spacing w:after="120"/>
        <w:jc w:val="both"/>
      </w:pPr>
      <w:r>
        <w:rPr>
          <w:rFonts w:ascii="Arial" w:cs="Arial" w:eastAsia="Arial" w:hAnsi="Arial"/>
          <w:sz w:val="24"/>
          <w:szCs w:val="24"/>
        </w:rPr>
        <w:t xml:space="preserve">Основным результатом итогов 2011 года стало преодоление угрозы спада экономического роста на фоне снижения внутриполитической напряженности в стране и улучшения параметров макроэкономической стабильности. В 2011 году удалось достигнуть роста экономики, и реальный рост составил 105,7% (табл. 1). Одновременно произошло заметное снижение темпов роста общего уровня цен. Уровень инфляции за 2011 год (декабрь 2011 года к декабрю 2010 года) сложился на уровне 5,7%, тогда как за 2010 год данный показатель составил 19,2%.</w:t>
      </w:r>
    </w:p>
    <w:p>
      <w:pPr>
        <w:spacing w:after="120"/>
        <w:jc w:val="both"/>
      </w:pPr>
      <w:r>
        <w:rPr>
          <w:rFonts w:ascii="Arial" w:cs="Arial" w:eastAsia="Arial" w:hAnsi="Arial"/>
          <w:sz w:val="24"/>
          <w:szCs w:val="24"/>
        </w:rPr>
        <w:t xml:space="preserve">Основными факторами, повлиявшими на улучшение экономической ситуации в стране, стали: а) устойчивый экономический рост в странах - основных торговых партнерах Кыргызской Республики (Россия - 4,2%, Казахстан - 7,5%, Китай 9,2%); б) умеренные показатели инфляции в странах - основных торговых партнерах (Россия, Казахстан); в) умеренная динамика цен на мировых товарно-сырьевых рынках (продовольствие, энергоносители); г) налоговые преференции для субъектов предпринимательства; д) упрощение условий ведения бизнеса через сокращение проверок, количества лицензий и других мер государственного регулирования в целях снижения коррупции и теневой экономики; е) рост цен на золото; ж) отмена экспортных пошлин на нефтепродукты, поставляемые в Кыргызстан, со стороны России; з) рост кредитов в экономику и притока инвестиций в обрабатывающую и горнодобывающую промышленность.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Темпы роста и вклады по секторам, формирующим ВВП1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31"/>
        <w:gridCol w:w="986"/>
        <w:gridCol w:w="986"/>
        <w:gridCol w:w="986"/>
        <w:gridCol w:w="1272"/>
        <w:gridCol w:w="1272"/>
        <w:gridCol w:w="1272"/>
        <w:gridCol w:w="1272"/>
      </w:tblGrid>
      <w:tr>
        <w:tc>
          <w:tcPr>
            <w:tcW w:type="dxa" w:w="213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2958"/>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декабрь</w:t>
            </w:r>
          </w:p>
          <w:p>
            <w:pPr>
              <w:jc w:val="left"/>
            </w:pPr>
            <w:r>
              <w:rPr>
                <w:rFonts w:ascii="Arial" w:cs="Arial" w:eastAsia="Arial" w:hAnsi="Arial"/>
                <w:sz w:val="24"/>
                <w:szCs w:val="24"/>
              </w:rPr>
              <w:t xml:space="preserve">2010 года</w:t>
            </w:r>
          </w:p>
        </w:tc>
        <w:tc>
          <w:tcPr>
            <w:tcW w:type="dxa" w:w="508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декабрь</w:t>
            </w:r>
          </w:p>
          <w:p>
            <w:pPr>
              <w:jc w:val="left"/>
            </w:pPr>
            <w:r>
              <w:rPr>
                <w:rFonts w:ascii="Arial" w:cs="Arial" w:eastAsia="Arial" w:hAnsi="Arial"/>
                <w:sz w:val="24"/>
                <w:szCs w:val="24"/>
              </w:rPr>
              <w:t xml:space="preserve">2011 года</w:t>
            </w:r>
          </w:p>
        </w:tc>
      </w:tr>
      <w:tr>
        <w:tc>
          <w:tcPr>
            <w:vMerge w:val="continue"/>
            <w:tcBorders>
              <w:top w:val="single" w:color="CBBF9E" w:sz="4"/>
              <w:left w:val="single" w:color="CBBF9E" w:sz="4"/>
              <w:bottom w:val="single" w:color="CBBF9E" w:sz="4"/>
              <w:right w:val="single" w:color="CBBF9E" w:sz="4"/>
            </w:tcBorders>
          </w:tcP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p>
            <w:pPr>
              <w:jc w:val="left"/>
            </w:pPr>
            <w:r>
              <w:rPr>
                <w:rFonts w:ascii="Arial" w:cs="Arial" w:eastAsia="Arial" w:hAnsi="Arial"/>
                <w:sz w:val="24"/>
                <w:szCs w:val="24"/>
              </w:rPr>
              <w:t xml:space="preserve">(млн. сом.)</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w:t>
            </w:r>
          </w:p>
          <w:p>
            <w:pPr>
              <w:jc w:val="left"/>
            </w:pPr>
            <w:r>
              <w:rPr>
                <w:rFonts w:ascii="Arial" w:cs="Arial" w:eastAsia="Arial" w:hAnsi="Arial"/>
                <w:sz w:val="24"/>
                <w:szCs w:val="24"/>
              </w:rPr>
              <w:t xml:space="preserve">(%)</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p>
            <w:pPr>
              <w:jc w:val="left"/>
            </w:pPr>
            <w:r>
              <w:rPr>
                <w:rFonts w:ascii="Arial" w:cs="Arial" w:eastAsia="Arial" w:hAnsi="Arial"/>
                <w:sz w:val="24"/>
                <w:szCs w:val="24"/>
              </w:rPr>
              <w:t xml:space="preserve">(млн. сом.)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w:t>
            </w:r>
          </w:p>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вклада в рост ВВП</w:t>
            </w:r>
          </w:p>
        </w:tc>
      </w:tr>
      <w:tr>
        <w:tc>
          <w:tcPr>
            <w:tcW w:type="dxa" w:w="2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220 369,3</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273107,8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r>
      <w:tr>
        <w:tc>
          <w:tcPr>
            <w:tcW w:type="dxa" w:w="2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38 459,3</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97,4</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49244,0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r>
      <w:tr>
        <w:tc>
          <w:tcPr>
            <w:tcW w:type="dxa" w:w="2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45 589,8</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56496,5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w:t>
            </w:r>
          </w:p>
        </w:tc>
      </w:tr>
      <w:tr>
        <w:tc>
          <w:tcPr>
            <w:tcW w:type="dxa" w:w="2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12 169,1</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81,5</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13317,8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-0,22</w:t>
            </w:r>
          </w:p>
        </w:tc>
      </w:tr>
      <w:tr>
        <w:tc>
          <w:tcPr>
            <w:tcW w:type="dxa" w:w="2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101 568,7</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98,9</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122698,6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r>
      <w:tr>
        <w:tc>
          <w:tcPr>
            <w:tcW w:type="dxa" w:w="2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22 582,4</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31350,9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Уровень капитализации (инвестиции в основной капитал в % к ВВП) экономики сократился с 20,1% в 2010 году до 17,4% в 2011 году, в основном, за счет снижения объемов кредитов банков, а также частных инвестиций, связанных с оттоком капитала из страны из-за возврата кредитов, полученных от зарубежных совладельцев предприятий.</w:t>
      </w:r>
    </w:p>
    <w:p>
      <w:pPr>
        <w:spacing w:after="120"/>
        <w:jc w:val="both"/>
      </w:pPr>
      <w:r>
        <w:rPr>
          <w:rFonts w:ascii="Arial" w:cs="Arial" w:eastAsia="Arial" w:hAnsi="Arial"/>
          <w:sz w:val="24"/>
          <w:szCs w:val="24"/>
        </w:rPr>
        <w:t xml:space="preserve">Удельный вес государственного потребления в структуре использования ВВП составил 18,5% против 18,2% в 2010 году. Рост доли государственного потребления, в основном, связан с повышением оплаты труда работников социальной сферы, которое началось со II квартала 2010 года и выровнялось в 2011 году. Доля частного потребления снизилась и составила 83,2% (табл.2), несмотря на повышение среднемесячной номинальной заработной платы на 30,8%, или реального прироста на 12,2%, связанного со сберегающей составляющей.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ВВП по использованию (в % к ВВП)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87"/>
        <w:gridCol w:w="1808"/>
        <w:gridCol w:w="2384"/>
      </w:tblGrid>
      <w:tr>
        <w:tc>
          <w:tcPr>
            <w:tcW w:type="dxa" w:w="598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8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 г.</w:t>
            </w:r>
          </w:p>
        </w:tc>
        <w:tc>
          <w:tcPr>
            <w:tcW w:type="dxa" w:w="23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r>
      <w:tr>
        <w:tc>
          <w:tcPr>
            <w:vMerge w:val="continue"/>
            <w:tcBorders>
              <w:top w:val="single" w:color="CBBF9E" w:sz="4"/>
              <w:left w:val="single" w:color="CBBF9E" w:sz="4"/>
              <w:bottom w:val="single" w:color="CBBF9E" w:sz="4"/>
              <w:right w:val="single" w:color="CBBF9E" w:sz="4"/>
            </w:tcBorders>
          </w:tcP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83,2</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услуги)</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услуги)</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81,7</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85,5</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Что касается показателя открытости экономики, то он повысился в 2011 году до 130,2%, и объем внешнеторгового оборота составил 6488,6 млн. долл. США против 4982,9 млн. долл. США в 2010 году.</w:t>
      </w:r>
    </w:p>
    <w:p>
      <w:pPr>
        <w:spacing w:after="120"/>
        <w:jc w:val="both"/>
      </w:pPr>
      <w:r>
        <w:rPr>
          <w:rFonts w:ascii="Arial" w:cs="Arial" w:eastAsia="Arial" w:hAnsi="Arial"/>
          <w:sz w:val="24"/>
          <w:szCs w:val="24"/>
        </w:rPr>
        <w:t xml:space="preserve">В целом следует отметить, что сохраняются устойчивые тенденции роста отрицательного сальдо торгового баланса. Дефицит торгового баланса в 2011 году сложился в размере 2009,0 млн. долл. США (при 1466,9 млн. долл. США - в 2010 году). Это обусловлено возрастающими потребностями экономики в импорте инвестиционных товаров, сырья и материалов, удельный вес которых в совокупности составляет более 70%. Вместе с тем, экспортный потенциал страны продолжает оставаться невысоким, а структура экспорта не диверсифицирована. Экспорт в 2011 году представлен 7-9 базовыми позициями, из которых 44,9% - золото.</w:t>
      </w:r>
    </w:p>
    <w:p>
      <w:pPr>
        <w:spacing w:after="120"/>
        <w:jc w:val="both"/>
      </w:pPr>
      <w:r>
        <w:rPr>
          <w:rFonts w:ascii="Arial" w:cs="Arial" w:eastAsia="Arial" w:hAnsi="Arial"/>
          <w:sz w:val="24"/>
          <w:szCs w:val="24"/>
        </w:rPr>
        <w:t xml:space="preserve">Отрицательное сальдо чистого экспорта товаров и услуг к ВВП снизилось с (-)30,1% 2010 году до (-)27,4% в 2011 году.</w:t>
      </w:r>
    </w:p>
    <w:p>
      <w:pPr>
        <w:spacing w:after="120"/>
        <w:jc w:val="both"/>
      </w:pPr>
      <w:r>
        <w:rPr>
          <w:rFonts w:ascii="Arial" w:cs="Arial" w:eastAsia="Arial" w:hAnsi="Arial"/>
          <w:sz w:val="24"/>
          <w:szCs w:val="24"/>
        </w:rPr>
        <w:t xml:space="preserve">Учитывая сохранение высоких инфляционных рисков в стране и растущий бюджетный дефицит, Национальный банк в 2011 году проводил жесткую денежно-кредитную политику, начатую во второй половине 2010 года. В целях ограничения монетарной составляющей инфляции, в течение 2011 года проводились операции по стерилизации излишков денежной ликвидности. Объем нот НБКР в обращении на конец 2011 года составил 1,4 млрд. сомов, увеличившись за год в 2 раза, объем ГЦБ, проданных на условиях РЕПО, на конец года составил 206,8 млн. сомов (70,8 млн. сомов на конец 2010 года).</w:t>
      </w:r>
    </w:p>
    <w:p>
      <w:pPr>
        <w:spacing w:after="120"/>
        <w:jc w:val="both"/>
      </w:pPr>
      <w:r>
        <w:rPr>
          <w:rFonts w:ascii="Arial" w:cs="Arial" w:eastAsia="Arial" w:hAnsi="Arial"/>
          <w:sz w:val="24"/>
          <w:szCs w:val="24"/>
        </w:rPr>
        <w:t xml:space="preserve">На внутреннем межбанковском валютном рынке НБКР преимущественно продавал иностранную валюту в связи с превышением спроса над ее предложением, что было обусловлено, главным образом, увеличением дефицита торгового баланса. Вместе с тем, следует отметить, что в 2011 году отмечалось увеличение предложения иностранной валюты на внутреннем валютном рынке в связи со значительным ростом поступлений по денежным переводам: с начала 2011 года их объем составил 1,69 млрд. долл. США, что на треть выше аналогичного показателя 2010 года. В результате, в целом за 2011 год чистая продажа НБКР иностранной валюты составила 160,7 млн. долл. США (в 2010 году - 234,8 млн. долл. США). Обменный курс доллара США по отношению к сому за отчетный период снизился на 1,3%.</w:t>
      </w:r>
    </w:p>
    <w:p>
      <w:pPr>
        <w:spacing w:after="120"/>
        <w:jc w:val="both"/>
      </w:pPr>
      <w:r>
        <w:rPr>
          <w:rFonts w:ascii="Arial" w:cs="Arial" w:eastAsia="Arial" w:hAnsi="Arial"/>
          <w:sz w:val="24"/>
          <w:szCs w:val="24"/>
        </w:rPr>
        <w:t xml:space="preserve">Наблюдается устойчивый рост общего объема депозитов в коммерческих банках. Ежегодный положительный темп прироста депозитов свидетельствует о сохранении доверия населения к банковской системе. При этом, уровень «долларизации» депозитов клиентов на конец 2011 года составил 54,2%, снизившись по сравнению с началом 2011 года на 3,0 процентных пункта. По итогам 2011 года чистая прибыль банковской системы составила 1 984 млн. сомов, увеличившись по сравнению с 2010 годом в 2,6 раза.</w:t>
      </w:r>
    </w:p>
    <w:p>
      <w:pPr>
        <w:spacing w:after="120"/>
        <w:jc w:val="both"/>
      </w:pPr>
      <w:r>
        <w:rPr>
          <w:rFonts w:ascii="Arial" w:cs="Arial" w:eastAsia="Arial" w:hAnsi="Arial"/>
          <w:sz w:val="24"/>
          <w:szCs w:val="24"/>
        </w:rPr>
        <w:t xml:space="preserve">На конец 2011 года показатель адекватности капитала банковской системы составил 30,3% при нормативном уровне показателя достаточности капитала в 12%. В целом, банковская система Кыргызстана имеет определенный потенциал для расширения предложения финансовых услуг.</w:t>
      </w:r>
    </w:p>
    <w:p>
      <w:pPr>
        <w:spacing w:after="120"/>
        <w:jc w:val="both"/>
      </w:pPr>
      <w:r>
        <w:rPr>
          <w:rFonts w:ascii="Arial" w:cs="Arial" w:eastAsia="Arial" w:hAnsi="Arial"/>
          <w:sz w:val="24"/>
          <w:szCs w:val="24"/>
        </w:rPr>
        <w:t xml:space="preserve">Основными направлениями фискальной политики в 2011 году были обеспечение устойчивого экономического роста путём создания максимально благоприятных условий для активизации деятельности хозяйствующих субъектов, ликвидация барьеров для ведения бизнеса, а также рассмотрение вопросов по снижению налогового бремени и стимулированию развития предпринимательства. Было сокращено количество проверок в 2 раза, в результате объём налоговых поступлений в государственный бюджет вырос на 34,7% по сравнению с 2010 годом и сложился в размере 53,0 млрд. сомов.</w:t>
      </w:r>
    </w:p>
    <w:p>
      <w:pPr>
        <w:spacing w:after="120"/>
        <w:jc w:val="both"/>
      </w:pPr>
      <w:r>
        <w:rPr>
          <w:rFonts w:ascii="Arial" w:cs="Arial" w:eastAsia="Arial" w:hAnsi="Arial"/>
          <w:sz w:val="24"/>
          <w:szCs w:val="24"/>
        </w:rPr>
        <w:t xml:space="preserve">Социальная политика была направлена на выполнение в полном объёме гарантированных социальных обязательств со стороны государства. Поэтому, одним из главных достижений в 2011 году, несмотря на рост дефицита государственного бюджета и бюджета Социального фонда, стало своевременное финансирование выплаты пенсий, пособий, заработной платы.</w:t>
      </w:r>
    </w:p>
    <w:p>
      <w:pPr>
        <w:spacing w:after="120"/>
        <w:jc w:val="both"/>
      </w:pPr>
      <w:r>
        <w:rPr>
          <w:rFonts w:ascii="Arial" w:cs="Arial" w:eastAsia="Arial" w:hAnsi="Arial"/>
          <w:sz w:val="24"/>
          <w:szCs w:val="24"/>
        </w:rPr>
        <w:t xml:space="preserve">За 2011 год удельный вес расходов из республиканского бюджета на социальную сферу составил 40,1%, всего направлено на 7 282,9 млн. сомов больше, чем в 2010 году.</w:t>
      </w:r>
    </w:p>
    <w:p>
      <w:pPr>
        <w:spacing w:after="120"/>
        <w:jc w:val="both"/>
      </w:pPr>
      <w:r>
        <w:rPr>
          <w:rFonts w:ascii="Arial" w:cs="Arial" w:eastAsia="Arial" w:hAnsi="Arial"/>
          <w:sz w:val="24"/>
          <w:szCs w:val="24"/>
        </w:rPr>
        <w:t xml:space="preserve">Средний размер пенсии с 1 октября 2011 года составил 3796 сомов2 (96% от прожиточного минимума пенсионера), который реально вырос на 11,7%. Двухэтапное повышение пенсий в 2011 году позволило значительно сократить число пенсионеров, получающих пенсии ниже прожиточного минимума пенсионера. Если в 2010 году ниже прожиточного минимума получали 497,4 тыс. чел. (93,8% от общего количества пенсионеров), то с 1 октября 2011 года - 361,6 тыс. чел. (67,3 %), или сократилось на 135,8 тыс. чел. (26,5%). Удельный вес пенсионеров, получающих пенсию свыше прожиточного минимума пенсионера, увеличился почти в пять раз и составил 32,7% от их общего количества.</w:t>
      </w:r>
    </w:p>
    <w:p>
      <w:pPr>
        <w:spacing w:after="120"/>
        <w:jc w:val="both"/>
      </w:pPr>
      <w:r>
        <w:rPr>
          <w:rFonts w:ascii="Arial" w:cs="Arial" w:eastAsia="Arial" w:hAnsi="Arial"/>
          <w:sz w:val="24"/>
          <w:szCs w:val="24"/>
        </w:rPr>
        <w:t xml:space="preserve">Среднемесячная заработная плата увеличилась с 7152,0 сомов в 2010 году до 9352,0 сомов в 2011 году, а реальный прирост составил 12,2%. Размер прожиточного минимума увеличился с 3502,7 сома в месяц в 2010 году до 4390,0 сомов в 2011 году. Коэффициент отношения СЗП к ПМ сложился почти на уровне 2,0. Общая безработица оставалась на уровне 8,4%.</w:t>
      </w:r>
    </w:p>
    <w:p>
      <w:pPr>
        <w:spacing w:after="120"/>
        <w:jc w:val="both"/>
      </w:pPr>
      <w:r>
        <w:rPr>
          <w:rFonts w:ascii="Arial" w:cs="Arial" w:eastAsia="Arial" w:hAnsi="Arial"/>
          <w:sz w:val="24"/>
          <w:szCs w:val="24"/>
        </w:rPr>
        <w:t xml:space="preserve">В последние годы усилился миграционный отток населения как внутри страны, так и за ее пределы. В Кыргызстане экспорт рабочей силы является распространенным явлением, где каждое четвертое домохозяйство (более 26%) имеет хотя бы одного трудового мигранта. По оценкам из различных источников, количество мигрантов, работающих в России и Казахстане, составляет порядка 700-850 тыс. чел. Объем трансфертов от деятельности трудовых мигрантов имеет тенденцию роста с 2010 года и в 2011 году приток денежных переводов составил 1695,4 млн. долл. США3. При этом, как и прежде, подавляющий объем притока денежных средств приходится на Россию (93,7%), где сосредоточено основное количество трудовых мигрантов. По данным Федеральной миграционной службы России, за последние годы наблюдается тенденция снижения численности трудовых мигрантов в Россию из Кыргызской Республики, что обусловлено ужесточением российского миграционного законодательства.</w:t>
      </w:r>
    </w:p>
    <w:p>
      <w:pPr>
        <w:spacing w:after="120"/>
        <w:jc w:val="both"/>
      </w:pPr>
      <w:r>
        <w:rPr>
          <w:rFonts w:ascii="Arial" w:cs="Arial" w:eastAsia="Arial" w:hAnsi="Arial"/>
          <w:sz w:val="24"/>
          <w:szCs w:val="24"/>
        </w:rPr>
        <w:t xml:space="preserve">Таким образом, реально экономическая база в 2011 году возросла на 8,2% относительно 2008 года (в ценах 2008 года, за счёт кумулятивного реального темпа), где в начале мирового финансового кризиса экономический рост составлял 8,4%. И экономический рост на 5,7% в 2011 году приблизился к уровню 2008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Предварительные итоги социально-экономического развития Кыргызской Республики за январь - март 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Итоги социально-экономического развития Кыргызской Республики за I квартал 2012 года показали еще раз уязвимость экономики страны от деятельности одного крупного предприятия, высокая зависимость от которого порождает риск неисполнения доходной части государственного бюджета при снижении его объемов производства, которая в свою очередь оказывает негативное влияние на полное и своевременное финансирование социальных гарантий государства.</w:t>
      </w:r>
    </w:p>
    <w:p>
      <w:pPr>
        <w:spacing w:after="120"/>
        <w:jc w:val="both"/>
      </w:pPr>
      <w:r>
        <w:rPr>
          <w:rFonts w:ascii="Arial" w:cs="Arial" w:eastAsia="Arial" w:hAnsi="Arial"/>
          <w:sz w:val="24"/>
          <w:szCs w:val="24"/>
        </w:rPr>
        <w:t xml:space="preserve">По итогам за январь - март 2012 года объем валового внутреннего продукта (ВВП), по предварительной оценке НСК, сложился в сумме 50,8 млрд. сомов, и в реальном выражении объем ВВП снизился на 6,8%, против реального роста на 0,6% в январе -марте 2011 года. Без учета предприятий по разработке месторождения «Кумтор» реальный рост ВВП составил 4,5%, в то время как за соответствующий период 2011 года аналогичный показатель составлял 2,1%. Дефлятор ВВП сложился на уровне 14,3%.</w:t>
      </w:r>
    </w:p>
    <w:p>
      <w:pPr>
        <w:spacing w:after="120"/>
        <w:jc w:val="both"/>
      </w:pPr>
      <w:r>
        <w:rPr>
          <w:rFonts w:ascii="Arial" w:cs="Arial" w:eastAsia="Arial" w:hAnsi="Arial"/>
          <w:sz w:val="24"/>
          <w:szCs w:val="24"/>
        </w:rPr>
        <w:t xml:space="preserve">Объем ВВП в расчете на душу населения составил 9,6 тыс. сомов и по сравнению с соответствующим периодом 2011 года сократился на 8,1%.</w:t>
      </w:r>
    </w:p>
    <w:p>
      <w:pPr>
        <w:spacing w:after="120"/>
        <w:jc w:val="both"/>
      </w:pPr>
      <w:r>
        <w:rPr>
          <w:rFonts w:ascii="Arial" w:cs="Arial" w:eastAsia="Arial" w:hAnsi="Arial"/>
          <w:sz w:val="24"/>
          <w:szCs w:val="24"/>
        </w:rPr>
        <w:t xml:space="preserve">Основной причиной снижения экономического роста является резкое падение объемов производства промышленной продукции, объем которой по сравнению с соответствующим периодом 2011 года снизился почти на 30%, в основном за счет сокращения производства в металлургии, которая занимает наибольший удельный вес в общем объеме промышленности (38,9%), а отрицательный долевой вклад добавленной стоимости в производство ВВП составил (-)8,6%, что в совокупности с положительным долевым вкладом сектора услуг (2,1%), по сути, и предопределило снижение ВВП на 6,8%. Влияние в этот период секторов сельского хозяйства и строительства оказалось практически нейтральным (см. табл. 1).</w:t>
      </w:r>
    </w:p>
    <w:p>
      <w:pPr>
        <w:spacing w:after="120"/>
        <w:jc w:val="both"/>
      </w:pPr>
      <w:r>
        <w:rPr>
          <w:rFonts w:ascii="Arial" w:cs="Arial" w:eastAsia="Arial" w:hAnsi="Arial"/>
          <w:sz w:val="24"/>
          <w:szCs w:val="24"/>
        </w:rPr>
        <w:t xml:space="preserve">Рост физического объема производства продукции достигнут всеми секторами экономики, за исключением обрабатывающей промышленности, где снижение темпов экономического роста обусловлено существенным сокращением производства на руднике «Кумтор» в связи с остановкой с начала года горных работ из-за высокой скорости движения отвального и ледникового материала в сторону карьера. Поэтому, по-прежнему влияние «Кумтора» на развитие промышленного производства велико, удельный вес которого в промышленности продолжает оставаться высоким (37,5%), достиг в ВВП до 11%, и свыше 50% - в экспорте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и темпы роста по секторам, формирующим ВВП4</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97"/>
        <w:gridCol w:w="1064"/>
        <w:gridCol w:w="1064"/>
        <w:gridCol w:w="1064"/>
        <w:gridCol w:w="1022"/>
        <w:gridCol w:w="1022"/>
        <w:gridCol w:w="1022"/>
        <w:gridCol w:w="1022"/>
      </w:tblGrid>
      <w:tr>
        <w:tc>
          <w:tcPr>
            <w:tcW w:type="dxa" w:w="289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319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март</w:t>
            </w:r>
          </w:p>
          <w:p>
            <w:pPr>
              <w:jc w:val="left"/>
            </w:pPr>
            <w:r>
              <w:rPr>
                <w:rFonts w:ascii="Arial" w:cs="Arial" w:eastAsia="Arial" w:hAnsi="Arial"/>
                <w:sz w:val="24"/>
                <w:szCs w:val="24"/>
              </w:rPr>
              <w:t xml:space="preserve">2011 года</w:t>
            </w:r>
          </w:p>
        </w:tc>
        <w:tc>
          <w:tcPr>
            <w:tcW w:type="dxa" w:w="408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март</w:t>
            </w:r>
          </w:p>
          <w:p>
            <w:pPr>
              <w:jc w:val="left"/>
            </w:pPr>
            <w:r>
              <w:rPr>
                <w:rFonts w:ascii="Arial" w:cs="Arial" w:eastAsia="Arial" w:hAnsi="Arial"/>
                <w:sz w:val="24"/>
                <w:szCs w:val="24"/>
              </w:rPr>
              <w:t xml:space="preserve">2012 года</w:t>
            </w:r>
          </w:p>
        </w:tc>
      </w:tr>
      <w:tr>
        <w:tc>
          <w:tcPr>
            <w:vMerge w:val="continue"/>
            <w:tcBorders>
              <w:top w:val="single" w:color="CBBF9E" w:sz="4"/>
              <w:left w:val="single" w:color="CBBF9E" w:sz="4"/>
              <w:bottom w:val="single" w:color="CBBF9E" w:sz="4"/>
              <w:right w:val="single" w:color="CBBF9E" w:sz="4"/>
            </w:tcBorders>
          </w:tcP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млн. сом</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p>
            <w:pPr>
              <w:jc w:val="left"/>
            </w:pPr>
            <w:r>
              <w:rPr>
                <w:rFonts w:ascii="Arial" w:cs="Arial" w:eastAsia="Arial" w:hAnsi="Arial"/>
                <w:sz w:val="24"/>
                <w:szCs w:val="24"/>
              </w:rPr>
              <w:t xml:space="preserve">млн. сом</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вклада в рост ВВП, п.п.</w:t>
            </w:r>
          </w:p>
        </w:tc>
      </w:tr>
      <w:tr>
        <w:tc>
          <w:tcPr>
            <w:tcW w:type="dxa" w:w="2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47 660,0</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50 751,6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tc>
      </w:tr>
      <w:tr>
        <w:tc>
          <w:tcPr>
            <w:tcW w:type="dxa" w:w="2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4 041,0</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5 800,4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r>
      <w:tr>
        <w:tc>
          <w:tcPr>
            <w:tcW w:type="dxa" w:w="2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13 898,2</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9 983,4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-8,59</w:t>
            </w:r>
          </w:p>
        </w:tc>
      </w:tr>
      <w:tr>
        <w:tc>
          <w:tcPr>
            <w:tcW w:type="dxa" w:w="2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1 461,1</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1 741,1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0,37</w:t>
            </w:r>
          </w:p>
        </w:tc>
      </w:tr>
      <w:tr>
        <w:tc>
          <w:tcPr>
            <w:tcW w:type="dxa" w:w="2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22 631,5</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25 632,5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w:t>
            </w:r>
          </w:p>
        </w:tc>
      </w:tr>
      <w:tr>
        <w:tc>
          <w:tcPr>
            <w:tcW w:type="dxa" w:w="2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5 628,2</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7594,2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структуре номинального ВВП доля отраслей, производящих товары, снизилась на 6,2% и составила 34,5%. При этом, доля сельского хозяйства увеличилась на 2,9% и составила 11,4%, строительства, соответственно, на 0,3% и 3,4%, а доля промышленности, напротив, уменьшилась на 9,5% и составила 19,7%. Доля отраслей, оказывающих услуги, возросла на 3% и составила 50,5%. При этом, доля торговли, ремонта автомобилей, бытовых изделий и предметов личного пользования повысилась на 0,4% и составила 16,7%, транспорта и связи - на 0,7% и составила 10,7%.</w:t>
      </w:r>
    </w:p>
    <w:p>
      <w:pPr>
        <w:spacing w:after="120"/>
        <w:jc w:val="both"/>
      </w:pPr>
      <w:r>
        <w:rPr>
          <w:rFonts w:ascii="Arial" w:cs="Arial" w:eastAsia="Arial" w:hAnsi="Arial"/>
          <w:sz w:val="24"/>
          <w:szCs w:val="24"/>
        </w:rPr>
        <w:t xml:space="preserve">Индекс потребительских цен в марте 2012 года (к декабрю 2011 года) составил 100,8%, тогда как за аналогичный период 2011 года составлял 106,4%. Среднегодовое значение инфляции составило 102,1% (январь - март 2012 года к январю - марту 2011 года), в 2011 году аналогичный показатель составил 120,3%.</w:t>
      </w:r>
    </w:p>
    <w:p>
      <w:pPr>
        <w:spacing w:after="120"/>
        <w:jc w:val="both"/>
      </w:pPr>
      <w:r>
        <w:rPr>
          <w:rFonts w:ascii="Arial" w:cs="Arial" w:eastAsia="Arial" w:hAnsi="Arial"/>
          <w:sz w:val="24"/>
          <w:szCs w:val="24"/>
        </w:rPr>
        <w:t xml:space="preserve">Кредит в экономику на конец I квартала 2012 года составил 35,0 млрд. сомов, увеличившись за рассматриваемый период на 5,0% (в январе - марте 2011 года кредит в экономику вырос на 2,8%).</w:t>
      </w:r>
    </w:p>
    <w:p>
      <w:pPr>
        <w:spacing w:after="120"/>
        <w:jc w:val="both"/>
      </w:pPr>
      <w:r>
        <w:rPr>
          <w:rFonts w:ascii="Arial" w:cs="Arial" w:eastAsia="Arial" w:hAnsi="Arial"/>
          <w:sz w:val="24"/>
          <w:szCs w:val="24"/>
        </w:rPr>
        <w:t xml:space="preserve">С начала года в целом по банковской системе отмечается прирост по депозитам юридических лиц на 3,2%; физических лиц - на 4,7%, что отражает сохранение доверия к банковской системе в целом со стороны домохозяйств/населения страны.</w:t>
      </w:r>
    </w:p>
    <w:p>
      <w:pPr>
        <w:spacing w:after="120"/>
        <w:jc w:val="both"/>
      </w:pPr>
      <w:r>
        <w:rPr>
          <w:rFonts w:ascii="Arial" w:cs="Arial" w:eastAsia="Arial" w:hAnsi="Arial"/>
          <w:sz w:val="24"/>
          <w:szCs w:val="24"/>
        </w:rPr>
        <w:t xml:space="preserve">По состоянию на 29 февраля 2012 года, общий показатель достаточности чистого суммарного капитала по банковской системе составил 30,8% (на конец 2011 года - 30,3%) при нормативе 12%.</w:t>
      </w:r>
    </w:p>
    <w:p>
      <w:pPr>
        <w:spacing w:after="120"/>
        <w:jc w:val="both"/>
      </w:pPr>
      <w:r>
        <w:rPr>
          <w:rFonts w:ascii="Arial" w:cs="Arial" w:eastAsia="Arial" w:hAnsi="Arial"/>
          <w:sz w:val="24"/>
          <w:szCs w:val="24"/>
        </w:rPr>
        <w:t xml:space="preserve">Внешнеторговый оборот Кыргызской Республики за январь - март 2012 года составил 1453,8 млн. долл. США, превысив показатель 2011 года за аналогичный период на 20,8%.</w:t>
      </w:r>
    </w:p>
    <w:p>
      <w:pPr>
        <w:spacing w:after="120"/>
        <w:jc w:val="both"/>
      </w:pPr>
      <w:r>
        <w:rPr>
          <w:rFonts w:ascii="Arial" w:cs="Arial" w:eastAsia="Arial" w:hAnsi="Arial"/>
          <w:sz w:val="24"/>
          <w:szCs w:val="24"/>
        </w:rPr>
        <w:t xml:space="preserve">Объем экспортных поставок составил 388,4 млн. долл. США (снижение на 12,0%), импортных поступлений - 1065,4 млн. долл. США (рост на 39,9%). В общем объеме товарооборота доля импорта составила 73,3%, экспорта - 26,7%.</w:t>
      </w:r>
    </w:p>
    <w:p>
      <w:pPr>
        <w:spacing w:after="120"/>
        <w:jc w:val="both"/>
      </w:pPr>
      <w:r>
        <w:rPr>
          <w:rFonts w:ascii="Arial" w:cs="Arial" w:eastAsia="Arial" w:hAnsi="Arial"/>
          <w:sz w:val="24"/>
          <w:szCs w:val="24"/>
        </w:rPr>
        <w:t xml:space="preserve">Основной вклад в рост импорта внес ввоз в Кыргызскую Республику энергопродуктов, который оценивается в 31,2 процентных пункта, импорт энергопродуктов увеличился в 2,6 раза. Импорт инвестиционных товаров, сырья и промежуточных товаров, доля которых занимает в общей структуре импорта 36,7%, внесли суммарный вклад в 15,5 процентных пункта. Доля импорта потребительских товаров сократилась на 10,6 процентных пункта, хотя темп роста данных видов товаров увеличился на 11,2%.</w:t>
      </w:r>
    </w:p>
    <w:p>
      <w:pPr>
        <w:spacing w:after="120"/>
        <w:jc w:val="both"/>
      </w:pPr>
      <w:r>
        <w:rPr>
          <w:rFonts w:ascii="Arial" w:cs="Arial" w:eastAsia="Arial" w:hAnsi="Arial"/>
          <w:sz w:val="24"/>
          <w:szCs w:val="24"/>
        </w:rPr>
        <w:t xml:space="preserve">Сальдо торгового баланса сохранилось отрицательным и составило 677,0 млн. долл. США, что в 2,1 раза выше относительно уровня января - марта 2011 года.</w:t>
      </w:r>
    </w:p>
    <w:p>
      <w:pPr>
        <w:spacing w:after="120"/>
        <w:jc w:val="both"/>
      </w:pPr>
      <w:r>
        <w:rPr>
          <w:rFonts w:ascii="Arial" w:cs="Arial" w:eastAsia="Arial" w:hAnsi="Arial"/>
          <w:sz w:val="24"/>
          <w:szCs w:val="24"/>
        </w:rPr>
        <w:t xml:space="preserve">По предварительным данным, общий объем доходов государственного бюджета за январь - март 2012 года составил 17 317,4 млн. сомов или 105,9% от установленного планового задания, а по сравнению с соответствующим периодом 2011 года возрос на 14,3%, в основном за счет увеличения таможенных поступлений и сборов. Доля общих доходов государственного бюджета за отчетный период составила 34,1% к ВВП.</w:t>
      </w:r>
    </w:p>
    <w:p>
      <w:pPr>
        <w:spacing w:after="120"/>
        <w:jc w:val="both"/>
      </w:pPr>
      <w:r>
        <w:rPr>
          <w:rFonts w:ascii="Arial" w:cs="Arial" w:eastAsia="Arial" w:hAnsi="Arial"/>
          <w:sz w:val="24"/>
          <w:szCs w:val="24"/>
        </w:rPr>
        <w:t xml:space="preserve">Объём налоговых поступлений в государственный бюджет составил 13 777,9 млн. сомов, что составляет 107,9% от намеченного планового значения, по отношению к соответствующему периоду 2011 года налоговые доходы выросли на 18,8%.</w:t>
      </w:r>
    </w:p>
    <w:p>
      <w:pPr>
        <w:spacing w:after="120"/>
        <w:jc w:val="both"/>
      </w:pPr>
      <w:r>
        <w:rPr>
          <w:rFonts w:ascii="Arial" w:cs="Arial" w:eastAsia="Arial" w:hAnsi="Arial"/>
          <w:sz w:val="24"/>
          <w:szCs w:val="24"/>
        </w:rPr>
        <w:t xml:space="preserve">Расходная часть республиканского бюджета (без специальных средств и с учетом государственного долга) исполнена в сумме 17813,6 млн. сомов, или на 98,8% от плана, в сравнении с аналогичным периодом 2011 года увеличилась на 34,3%. К объему ВВП общие расходы республиканского бюджета составили 35,1% с увеличением относительно аналогичного периода 2011 года на 6,6 процентных пункта.</w:t>
      </w:r>
    </w:p>
    <w:p>
      <w:pPr>
        <w:spacing w:after="120"/>
        <w:jc w:val="both"/>
      </w:pPr>
      <w:r>
        <w:rPr>
          <w:rFonts w:ascii="Arial" w:cs="Arial" w:eastAsia="Arial" w:hAnsi="Arial"/>
          <w:sz w:val="24"/>
          <w:szCs w:val="24"/>
        </w:rPr>
        <w:t xml:space="preserve">За январь - март 2012 года удельный вес расходов из республиканского бюджета на социальную сферу составил 46,9%, всего направлено на 2 805,3 млн. сомов больше, чем в аналогичном периоде 2011 года (удельный вес расходов из республиканского бюджета на социальную сферу за январь - март 2011 года составил 41,4%). Увеличение доли расходов связано с повышением размеров заработной платы работников социальной сферы.</w:t>
      </w:r>
    </w:p>
    <w:p>
      <w:pPr>
        <w:spacing w:after="120"/>
        <w:jc w:val="both"/>
      </w:pPr>
      <w:r>
        <w:rPr>
          <w:rFonts w:ascii="Arial" w:cs="Arial" w:eastAsia="Arial" w:hAnsi="Arial"/>
          <w:sz w:val="24"/>
          <w:szCs w:val="24"/>
        </w:rPr>
        <w:t xml:space="preserve">По предварительным данным, общий дефицит государственного бюджета за январь -март 2012 года составил 946,7 млн. сомов (2,0% к ВВП).</w:t>
      </w:r>
    </w:p>
    <w:p>
      <w:pPr>
        <w:spacing w:after="120"/>
        <w:jc w:val="both"/>
      </w:pPr>
      <w:r>
        <w:rPr>
          <w:rFonts w:ascii="Arial" w:cs="Arial" w:eastAsia="Arial" w:hAnsi="Arial"/>
          <w:sz w:val="24"/>
          <w:szCs w:val="24"/>
        </w:rPr>
        <w:t xml:space="preserve">В области социальной защиты населения проводилась целенаправленная работа по обеспечению социальных выплат в полном объеме. За отчетный период на выплату государственных пособий из средств республиканского бюджета профинансированы денежные средства на общую сумму 865,3 млн. сомов, где рост составил 35,8%.</w:t>
      </w:r>
    </w:p>
    <w:p>
      <w:pPr>
        <w:spacing w:after="120"/>
        <w:jc w:val="both"/>
      </w:pPr>
      <w:r>
        <w:rPr>
          <w:rFonts w:ascii="Arial" w:cs="Arial" w:eastAsia="Arial" w:hAnsi="Arial"/>
          <w:sz w:val="24"/>
          <w:szCs w:val="24"/>
        </w:rPr>
        <w:t xml:space="preserve">Потребность на выплату пенсий и пособий, составившая 6679,6 млн. сомов, профинансирована в полном объеме и задолженности по выплате пенсий и иных социальных выплат не имеется.</w:t>
      </w:r>
    </w:p>
    <w:p>
      <w:pPr>
        <w:spacing w:after="120"/>
        <w:jc w:val="both"/>
      </w:pPr>
      <w:r>
        <w:rPr>
          <w:rFonts w:ascii="Arial" w:cs="Arial" w:eastAsia="Arial" w:hAnsi="Arial"/>
          <w:sz w:val="24"/>
          <w:szCs w:val="24"/>
        </w:rPr>
        <w:t xml:space="preserve">Средний размер пенсии на начало года составил 3760 сомов с учетом компенсационных выплат за электроэнергию. По сравнению с аналогичным периодом 2011 года средний размер пенсии увеличился на 34,3%.</w:t>
      </w:r>
    </w:p>
    <w:p>
      <w:pPr>
        <w:spacing w:after="120"/>
        <w:jc w:val="both"/>
      </w:pPr>
      <w:r>
        <w:rPr>
          <w:rFonts w:ascii="Arial" w:cs="Arial" w:eastAsia="Arial" w:hAnsi="Arial"/>
          <w:sz w:val="24"/>
          <w:szCs w:val="24"/>
        </w:rPr>
        <w:t xml:space="preserve">Среднемесячная номинальная заработная плата одного работника в январе - марте 2012 года (без учета малых предприятий) составила 10127,0 сомов и по сравнению с январем - мартом 2011 года увеличилась на 37,8%, а ее реальный размер, исчисленный с учетом индекса потребительских цен, возрос на 35,0%. Рост заработной платы в январе -марте 2012 года в значительной мере обеспечен ее увеличением в бюджетной сфере в 1,6 раза.</w:t>
      </w:r>
    </w:p>
    <w:p>
      <w:pPr>
        <w:spacing w:after="120"/>
        <w:jc w:val="both"/>
      </w:pPr>
      <w:r>
        <w:rPr>
          <w:rFonts w:ascii="Arial" w:cs="Arial" w:eastAsia="Arial" w:hAnsi="Arial"/>
          <w:sz w:val="24"/>
          <w:szCs w:val="24"/>
        </w:rPr>
        <w:t xml:space="preserve">Величина прожиточного минимума в I квартале 2012 года составила 4229,49 сома. По сравнению с соответствующим периодом 2011 года снизилась на 4,2%, что связано со снижением цен на продовольственные товары (в структуре прожиточного минимума доля продовольственных товаров составляет 65%, непродовольственных - 16%, услуг - 17%, налогов - 2%).</w:t>
      </w:r>
    </w:p>
    <w:p>
      <w:pPr>
        <w:spacing w:after="120"/>
        <w:jc w:val="both"/>
      </w:pPr>
      <w:r>
        <w:rPr>
          <w:rFonts w:ascii="Arial" w:cs="Arial" w:eastAsia="Arial" w:hAnsi="Arial"/>
          <w:sz w:val="24"/>
          <w:szCs w:val="24"/>
        </w:rPr>
        <w:t xml:space="preserve">Численность незанятого населения, состоящего на учете в органах государственной службы занятости в поисках работы, на 1 апреля 2012 года по сравнению с аналогичной датой 2011 года уменьшилась на 4,8%, а численность безработных - на 5,4%. Уровень официальной безработицы составил 2,5%.</w:t>
      </w:r>
    </w:p>
    <w:p>
      <w:pPr>
        <w:spacing w:after="120"/>
        <w:jc w:val="both"/>
      </w:pPr>
      <w:r>
        <w:rPr>
          <w:rFonts w:ascii="Arial" w:cs="Arial" w:eastAsia="Arial" w:hAnsi="Arial"/>
          <w:sz w:val="24"/>
          <w:szCs w:val="24"/>
        </w:rPr>
        <w:t xml:space="preserve">Таким образом, итоги трех месяцев 2012 года показали избыточную зависимость экономики от «Кумтора», где появление проблем на предприятии привело к резкому сокращению ВВП страны.</w:t>
      </w:r>
    </w:p>
    <w:p>
      <w:pPr>
        <w:spacing w:after="120"/>
        <w:jc w:val="both"/>
      </w:pPr>
      <w:r>
        <w:rPr>
          <w:rFonts w:ascii="Arial" w:cs="Arial" w:eastAsia="Arial" w:hAnsi="Arial"/>
          <w:sz w:val="24"/>
          <w:szCs w:val="24"/>
        </w:rPr>
        <w:t xml:space="preserve">Исходя из сложившейся фактической ситуации в секторах экономики, где снижение экономического роста на 6,8% обусловлено негативным влиянием природно-климатических факторов (в металлургии и сельском хозяйстве), произведен перерасчет ожидаемых макроэкономических показателей на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Скорректированный макроэкономический прогноз на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Среднесрочной программе развития Кыргызской Республики на 2012-2014 годы и Прогнозе социально-экономического развития на 2012 год и 2013-2014 годы (постановление Правительства Кыргызской Республики от 25 января 2012 года № 53), на 2012 год темп экономического роста был заложен на уровне 7,5%.</w:t>
      </w:r>
    </w:p>
    <w:p>
      <w:pPr>
        <w:spacing w:after="120"/>
        <w:jc w:val="both"/>
      </w:pPr>
      <w:r>
        <w:rPr>
          <w:rFonts w:ascii="Arial" w:cs="Arial" w:eastAsia="Arial" w:hAnsi="Arial"/>
          <w:sz w:val="24"/>
          <w:szCs w:val="24"/>
        </w:rPr>
        <w:t xml:space="preserve">Такой оптимистичный сценарий развития экономики был взят и за основу формирования среднесрочного прогноза бюджета, включая бюджет на 2012 год. На тот момент это был единственно приемлемый вариант для своевременного финансирования всех социальных гарантий в полном объёме и повышения оплаты труда педагогов и врачей в условиях расширенного до 7,0% дефицита бюджета к ВВП.</w:t>
      </w:r>
    </w:p>
    <w:p>
      <w:pPr>
        <w:spacing w:after="120"/>
        <w:jc w:val="both"/>
      </w:pPr>
      <w:r>
        <w:rPr>
          <w:rFonts w:ascii="Arial" w:cs="Arial" w:eastAsia="Arial" w:hAnsi="Arial"/>
          <w:sz w:val="24"/>
          <w:szCs w:val="24"/>
        </w:rPr>
        <w:t xml:space="preserve">Основными предпосылками для ускоренного роста экономики в 2012 году тогда были: (1) устойчивая работа предприятий «Кумтора» и энергетики, которые составляют 70% промышленного производства; (2) прогнозируемый рост экономики в посткризисный период в странах - основных торговых партнерах (Россия, Казахстан) - на уровне 4 - 7%; (3) оптимизация системы государственного управления; (4) восстановление торговой инфраструктуры в пострадавших южных регионах; (5) создание благоприятной бизнес-среды; (6) запуск крупных национальных проектов через привлечение прямых иностранных инвестиций и другие.</w:t>
      </w:r>
    </w:p>
    <w:p>
      <w:pPr>
        <w:spacing w:after="120"/>
        <w:jc w:val="both"/>
      </w:pPr>
      <w:r>
        <w:rPr>
          <w:rFonts w:ascii="Arial" w:cs="Arial" w:eastAsia="Arial" w:hAnsi="Arial"/>
          <w:sz w:val="24"/>
          <w:szCs w:val="24"/>
        </w:rPr>
        <w:t xml:space="preserve">Работа по этим направлениям активно продвигается в рамках Плана мероприятий на 2012 год по реализации Программы Правительства Кыргызской Республики «Стабильность и достойная жизнь» (постановление Правительства Кыргызской Республики от 25 января 2012 года № 55). Большая часть действий Плана сфокусирована на снятии барьеров и упрощении среды для бизнеса.</w:t>
      </w:r>
    </w:p>
    <w:p>
      <w:pPr>
        <w:spacing w:after="120"/>
        <w:jc w:val="both"/>
      </w:pPr>
      <w:r>
        <w:rPr>
          <w:rFonts w:ascii="Arial" w:cs="Arial" w:eastAsia="Arial" w:hAnsi="Arial"/>
          <w:sz w:val="24"/>
          <w:szCs w:val="24"/>
        </w:rPr>
        <w:t xml:space="preserve">Однако наиболее вероятные сроки реального воздействия этих мер на экономику страны - это 2013-2014 годы, поскольку в настоящее время только формируются новые «правила»/законы для развития бизнеса и беспрепятственного притока иностранного капитала в страну.</w:t>
      </w:r>
    </w:p>
    <w:p>
      <w:pPr>
        <w:spacing w:after="120"/>
        <w:jc w:val="both"/>
      </w:pPr>
      <w:r>
        <w:rPr>
          <w:rFonts w:ascii="Arial" w:cs="Arial" w:eastAsia="Arial" w:hAnsi="Arial"/>
          <w:sz w:val="24"/>
          <w:szCs w:val="24"/>
        </w:rPr>
        <w:t xml:space="preserve">С учетом изменившихся внутренних предпосылок и условий, в 2012 году результаты в экономическом развитии прогнозируются с учётом следующих факторов:</w:t>
      </w:r>
    </w:p>
    <w:p>
      <w:pPr>
        <w:spacing w:after="120"/>
        <w:jc w:val="both"/>
      </w:pPr>
      <w:r>
        <w:rPr>
          <w:rFonts w:ascii="Arial" w:cs="Arial" w:eastAsia="Arial" w:hAnsi="Arial"/>
          <w:sz w:val="24"/>
          <w:szCs w:val="24"/>
        </w:rPr>
        <w:t xml:space="preserve">Внешние благоприятные предпосылки и условия:</w:t>
      </w:r>
    </w:p>
    <w:p>
      <w:pPr>
        <w:spacing w:after="120"/>
        <w:jc w:val="both"/>
      </w:pPr>
      <w:r>
        <w:rPr>
          <w:rFonts w:ascii="Arial" w:cs="Arial" w:eastAsia="Arial" w:hAnsi="Arial"/>
          <w:sz w:val="24"/>
          <w:szCs w:val="24"/>
        </w:rPr>
        <w:t xml:space="preserve">- сдержанные показатели уровня инфляции в странах - основных торговых партнёрах Кыргызской Республики: в России - 5,0-6,0%, Казахстане - 6,0-8,0%, Китае - 4,0%, еврозоне - 2,1%;</w:t>
      </w:r>
    </w:p>
    <w:p>
      <w:pPr>
        <w:spacing w:after="120"/>
        <w:jc w:val="both"/>
      </w:pPr>
      <w:r>
        <w:rPr>
          <w:rFonts w:ascii="Arial" w:cs="Arial" w:eastAsia="Arial" w:hAnsi="Arial"/>
          <w:sz w:val="24"/>
          <w:szCs w:val="24"/>
        </w:rPr>
        <w:t xml:space="preserve">- сохранение объема экспорта нефтепродуктов (Россия) и зерна (Казахстан) на уровне 2011 года (в России умеренное снижение добычи нефти в 2011 году стабилизируется в 2012-2014 годах на уровне 500-506 млн. тонн в год; в Казахстане, по прогнозам Министерства сельского хозяйства Республики Казахстан, объем урожая зерновых в 2012 году будет 15 млн. тонн).</w:t>
      </w:r>
    </w:p>
    <w:p>
      <w:pPr>
        <w:spacing w:after="120"/>
        <w:jc w:val="both"/>
      </w:pPr>
      <w:r>
        <w:rPr>
          <w:rFonts w:ascii="Arial" w:cs="Arial" w:eastAsia="Arial" w:hAnsi="Arial"/>
          <w:sz w:val="24"/>
          <w:szCs w:val="24"/>
        </w:rPr>
        <w:t xml:space="preserve">Внешние неблагоприятные факторы/риски:</w:t>
      </w:r>
    </w:p>
    <w:p>
      <w:pPr>
        <w:spacing w:after="120"/>
        <w:jc w:val="both"/>
      </w:pPr>
      <w:r>
        <w:rPr>
          <w:rFonts w:ascii="Arial" w:cs="Arial" w:eastAsia="Arial" w:hAnsi="Arial"/>
          <w:sz w:val="24"/>
          <w:szCs w:val="24"/>
        </w:rPr>
        <w:t xml:space="preserve">- неустойчивость мировой экономики (неоднозначные прогнозы экспертов - снижение мировой экономики с учетом кризисных проявлений с 3,6% до 2,5%; в еврозоне с 2,7% до (-)0,3%)5, или пересмотр прогноза развития мировой экономики в сторону повышения с 3,3% до 3,5% (в еврозоне с (-)0,5% до (-)0,3%)6);</w:t>
      </w:r>
    </w:p>
    <w:p>
      <w:pPr>
        <w:spacing w:after="120"/>
        <w:jc w:val="both"/>
      </w:pPr>
      <w:r>
        <w:rPr>
          <w:rFonts w:ascii="Arial" w:cs="Arial" w:eastAsia="Arial" w:hAnsi="Arial"/>
          <w:sz w:val="24"/>
          <w:szCs w:val="24"/>
        </w:rPr>
        <w:t xml:space="preserve">- снижение прогнозируемого роста в странах - основных торговых партнерах Кыргызской Республики (Россия, Казахстан) в сторону снижения с 3,5 (или 3,7) % до 3,4% и с 6,9% до 6,0%, соответственно7;</w:t>
      </w:r>
    </w:p>
    <w:p>
      <w:pPr>
        <w:spacing w:after="120"/>
        <w:jc w:val="both"/>
      </w:pPr>
      <w:r>
        <w:rPr>
          <w:rFonts w:ascii="Arial" w:cs="Arial" w:eastAsia="Arial" w:hAnsi="Arial"/>
          <w:sz w:val="24"/>
          <w:szCs w:val="24"/>
        </w:rPr>
        <w:t xml:space="preserve">- рост цен на нефтепродукты - Urals (со 100-105 долл. США до 115 долл. США за баррель (по пересчитанным на 11 мая 2012 года прогнозным данным Министерства экономического развития Российской Федерации);</w:t>
      </w:r>
    </w:p>
    <w:p>
      <w:pPr>
        <w:spacing w:after="120"/>
        <w:jc w:val="both"/>
      </w:pPr>
      <w:r>
        <w:rPr>
          <w:rFonts w:ascii="Arial" w:cs="Arial" w:eastAsia="Arial" w:hAnsi="Arial"/>
          <w:sz w:val="24"/>
          <w:szCs w:val="24"/>
        </w:rPr>
        <w:t xml:space="preserve">- снижение уровня цен на золото до 1680 - 1760 долларов8 США за тройскую унцию по сравнению с ранее прогнозируемым ростом мировой цены до 1850-2000 долларов США в связи с сокращением мирового спроса на золото на 5%;</w:t>
      </w:r>
    </w:p>
    <w:p>
      <w:pPr>
        <w:spacing w:after="120"/>
        <w:jc w:val="both"/>
      </w:pPr>
      <w:r>
        <w:rPr>
          <w:rFonts w:ascii="Arial" w:cs="Arial" w:eastAsia="Arial" w:hAnsi="Arial"/>
          <w:sz w:val="24"/>
          <w:szCs w:val="24"/>
        </w:rPr>
        <w:t xml:space="preserve">- недопоступление запланированных объемов иностранных инвестиций (связанных с задержкой рассмотрения заявок на получение и продление лицензий, что в целом приводит к потере объемов капитализации);</w:t>
      </w:r>
    </w:p>
    <w:p>
      <w:pPr>
        <w:spacing w:after="120"/>
        <w:jc w:val="both"/>
      </w:pPr>
      <w:r>
        <w:rPr>
          <w:rFonts w:ascii="Arial" w:cs="Arial" w:eastAsia="Arial" w:hAnsi="Arial"/>
          <w:sz w:val="24"/>
          <w:szCs w:val="24"/>
        </w:rPr>
        <w:t xml:space="preserve">- рост мировых цен на продовольствие (по данным FAO за три месяца с начала года цены на продовольствие выросли уже на 2,4% и возможен их дальнейший рост в связи с повышением уровня цен на нефть и нефтепродукты в 2012 году. Кроме этого, по оценке FAO, ожидается, что производство пшеницы снизится на 3,6% и составит 675 млн. тонн. Согласно прогнозам, наиболее резкое снижение производства зерна произойдет в Украине, за которой следуют Казахстан, Китай, Марокко и ЕС, что будет компенсироваться за счет повышения производства кормового зерна. Однако этого будет недостаточно, для того чтобы ослабить цены на рынке, вследствие очень низкого уровня запасов на момент открытия и, следовательно, продолжающегося давления на цены).</w:t>
      </w:r>
    </w:p>
    <w:p>
      <w:pPr>
        <w:spacing w:after="120"/>
        <w:jc w:val="both"/>
      </w:pPr>
      <w:r>
        <w:rPr>
          <w:rFonts w:ascii="Arial" w:cs="Arial" w:eastAsia="Arial" w:hAnsi="Arial"/>
          <w:sz w:val="24"/>
          <w:szCs w:val="24"/>
        </w:rPr>
        <w:t xml:space="preserve">- неопределенность условий торговли со странами - основными торговыми партнерами (электроэнергия, газ);</w:t>
      </w:r>
    </w:p>
    <w:p>
      <w:pPr>
        <w:spacing w:after="120"/>
        <w:jc w:val="both"/>
      </w:pPr>
      <w:r>
        <w:rPr>
          <w:rFonts w:ascii="Arial" w:cs="Arial" w:eastAsia="Arial" w:hAnsi="Arial"/>
          <w:sz w:val="24"/>
          <w:szCs w:val="24"/>
        </w:rPr>
        <w:t xml:space="preserve">- незавершенность определения условий присоединения Кыргызской Республики к Таможенному союзу.</w:t>
      </w:r>
    </w:p>
    <w:p>
      <w:pPr>
        <w:spacing w:after="120"/>
        <w:jc w:val="both"/>
      </w:pPr>
      <w:r>
        <w:rPr>
          <w:rFonts w:ascii="Arial" w:cs="Arial" w:eastAsia="Arial" w:hAnsi="Arial"/>
          <w:sz w:val="24"/>
          <w:szCs w:val="24"/>
        </w:rPr>
        <w:t xml:space="preserve">Внутренние благоприятные предпосылки и условия:</w:t>
      </w:r>
    </w:p>
    <w:p>
      <w:pPr>
        <w:spacing w:after="120"/>
        <w:jc w:val="both"/>
      </w:pPr>
      <w:r>
        <w:rPr>
          <w:rFonts w:ascii="Arial" w:cs="Arial" w:eastAsia="Arial" w:hAnsi="Arial"/>
          <w:sz w:val="24"/>
          <w:szCs w:val="24"/>
        </w:rPr>
        <w:t xml:space="preserve">- умеренный рост цен на продовольственные товары на 8-9%, непродовольственные товары - на 10%; услуги - на 11%;</w:t>
      </w:r>
    </w:p>
    <w:p>
      <w:pPr>
        <w:spacing w:after="120"/>
        <w:jc w:val="both"/>
      </w:pPr>
      <w:r>
        <w:rPr>
          <w:rFonts w:ascii="Arial" w:cs="Arial" w:eastAsia="Arial" w:hAnsi="Arial"/>
          <w:sz w:val="24"/>
          <w:szCs w:val="24"/>
        </w:rPr>
        <w:t xml:space="preserve">- сдерживание резких колебаний обменного курса инструментами денежно-кредитной политики;</w:t>
      </w:r>
    </w:p>
    <w:p>
      <w:pPr>
        <w:spacing w:after="120"/>
        <w:jc w:val="both"/>
      </w:pPr>
      <w:r>
        <w:rPr>
          <w:rFonts w:ascii="Arial" w:cs="Arial" w:eastAsia="Arial" w:hAnsi="Arial"/>
          <w:sz w:val="24"/>
          <w:szCs w:val="24"/>
        </w:rPr>
        <w:t xml:space="preserve">- сохранение тарифов на коммунальные услуги (кроме цен на газ);</w:t>
      </w:r>
    </w:p>
    <w:p>
      <w:pPr>
        <w:spacing w:after="120"/>
        <w:jc w:val="both"/>
      </w:pPr>
      <w:r>
        <w:rPr>
          <w:rFonts w:ascii="Arial" w:cs="Arial" w:eastAsia="Arial" w:hAnsi="Arial"/>
          <w:sz w:val="24"/>
          <w:szCs w:val="24"/>
        </w:rPr>
        <w:t xml:space="preserve">- повышение привлекательности бизнес-среды через снижение влияния государства;</w:t>
      </w:r>
    </w:p>
    <w:p>
      <w:pPr>
        <w:spacing w:after="120"/>
        <w:jc w:val="both"/>
      </w:pPr>
      <w:r>
        <w:rPr>
          <w:rFonts w:ascii="Arial" w:cs="Arial" w:eastAsia="Arial" w:hAnsi="Arial"/>
          <w:sz w:val="24"/>
          <w:szCs w:val="24"/>
        </w:rPr>
        <w:t xml:space="preserve">- сохранение динамики роста поступлений от мигрантов;</w:t>
      </w:r>
    </w:p>
    <w:p>
      <w:pPr>
        <w:spacing w:after="120"/>
        <w:jc w:val="both"/>
      </w:pPr>
      <w:r>
        <w:rPr>
          <w:rFonts w:ascii="Arial" w:cs="Arial" w:eastAsia="Arial" w:hAnsi="Arial"/>
          <w:sz w:val="24"/>
          <w:szCs w:val="24"/>
        </w:rPr>
        <w:t xml:space="preserve">- привлечение и продвижение прямых иностранных инвестиций в крупные национальные проекты (горнодобывающая и металлургическая отрасли, электроэнергетика, транспорт и связь);</w:t>
      </w:r>
    </w:p>
    <w:p>
      <w:pPr>
        <w:spacing w:after="120"/>
        <w:jc w:val="both"/>
      </w:pPr>
      <w:r>
        <w:rPr>
          <w:rFonts w:ascii="Arial" w:cs="Arial" w:eastAsia="Arial" w:hAnsi="Arial"/>
          <w:sz w:val="24"/>
          <w:szCs w:val="24"/>
        </w:rPr>
        <w:t xml:space="preserve">- ввод новых месторождений - Иштамберды, Жамгыр, Бозымчак; запуск стекольного производства на ОсОО «Интергласс» после длительного простоя;</w:t>
      </w:r>
    </w:p>
    <w:p>
      <w:pPr>
        <w:spacing w:after="120"/>
        <w:jc w:val="both"/>
      </w:pPr>
      <w:r>
        <w:rPr>
          <w:rFonts w:ascii="Arial" w:cs="Arial" w:eastAsia="Arial" w:hAnsi="Arial"/>
          <w:sz w:val="24"/>
          <w:szCs w:val="24"/>
        </w:rPr>
        <w:t xml:space="preserve">- предоставление льготных кредитов сельскохозяйственным производителям через программу «Доступные кредиты фермерам-2» (в размере 1 - 2 млрд. сомов);</w:t>
      </w:r>
    </w:p>
    <w:p>
      <w:pPr>
        <w:spacing w:after="120"/>
        <w:jc w:val="both"/>
      </w:pPr>
      <w:r>
        <w:rPr>
          <w:rFonts w:ascii="Arial" w:cs="Arial" w:eastAsia="Arial" w:hAnsi="Arial"/>
          <w:sz w:val="24"/>
          <w:szCs w:val="24"/>
        </w:rPr>
        <w:t xml:space="preserve">- предоставление в лизинг сельхозтехники;</w:t>
      </w:r>
    </w:p>
    <w:p>
      <w:pPr>
        <w:spacing w:after="120"/>
        <w:jc w:val="both"/>
      </w:pPr>
      <w:r>
        <w:rPr>
          <w:rFonts w:ascii="Arial" w:cs="Arial" w:eastAsia="Arial" w:hAnsi="Arial"/>
          <w:sz w:val="24"/>
          <w:szCs w:val="24"/>
        </w:rPr>
        <w:t xml:space="preserve">- содействие занятости населения, создание новых рабочих мест путем выдачи микрокредитов через вновь созданное микрокредитное агентство «Ала-Тоо Финанс» (1,0 млрд. сомов);</w:t>
      </w:r>
    </w:p>
    <w:p>
      <w:pPr>
        <w:spacing w:after="120"/>
        <w:jc w:val="both"/>
      </w:pPr>
      <w:r>
        <w:rPr>
          <w:rFonts w:ascii="Arial" w:cs="Arial" w:eastAsia="Arial" w:hAnsi="Arial"/>
          <w:sz w:val="24"/>
          <w:szCs w:val="24"/>
        </w:rPr>
        <w:t xml:space="preserve">Внутренние неблагоприятные факторы/риски:</w:t>
      </w:r>
    </w:p>
    <w:p>
      <w:pPr>
        <w:spacing w:after="120"/>
        <w:jc w:val="both"/>
      </w:pPr>
      <w:r>
        <w:rPr>
          <w:rFonts w:ascii="Arial" w:cs="Arial" w:eastAsia="Arial" w:hAnsi="Arial"/>
          <w:sz w:val="24"/>
          <w:szCs w:val="24"/>
        </w:rPr>
        <w:t xml:space="preserve">- остановка с начала года горных работ на руднике «Кумтор» (фактический спад производства на 60%) и ожидаемое сокращение объемов добычи руды (с 19,1 т золота по прогнозу на 2012 год до 12,6 т);</w:t>
      </w:r>
    </w:p>
    <w:p>
      <w:pPr>
        <w:spacing w:after="120"/>
        <w:jc w:val="both"/>
      </w:pPr>
      <w:r>
        <w:rPr>
          <w:rFonts w:ascii="Arial" w:cs="Arial" w:eastAsia="Arial" w:hAnsi="Arial"/>
          <w:sz w:val="24"/>
          <w:szCs w:val="24"/>
        </w:rPr>
        <w:t xml:space="preserve">- неблагоприятные природно-климатические условия, которые повлекли отставание весенне-полевых работ на 15-20 дней, снижение урожайности из-за пересева культур;</w:t>
      </w:r>
    </w:p>
    <w:p>
      <w:pPr>
        <w:spacing w:after="120"/>
        <w:jc w:val="both"/>
      </w:pPr>
      <w:r>
        <w:rPr>
          <w:rFonts w:ascii="Arial" w:cs="Arial" w:eastAsia="Arial" w:hAnsi="Arial"/>
          <w:sz w:val="24"/>
          <w:szCs w:val="24"/>
        </w:rPr>
        <w:t xml:space="preserve">- продолжительность зимнего периода, а также выпадение снега практически в течение всего марта, привело к падежу скота, обусловленному нехваткой корма;</w:t>
      </w:r>
    </w:p>
    <w:p>
      <w:pPr>
        <w:spacing w:after="120"/>
        <w:jc w:val="both"/>
      </w:pPr>
      <w:r>
        <w:rPr>
          <w:rFonts w:ascii="Arial" w:cs="Arial" w:eastAsia="Arial" w:hAnsi="Arial"/>
          <w:sz w:val="24"/>
          <w:szCs w:val="24"/>
        </w:rPr>
        <w:t xml:space="preserve">- недостаточное финансирование объемов строительства из-за того, что к настоящему времени все еще не утверждена Программа капитального строительства объектов за счет средств республиканского бюджета на 2012 год; снижение уровня капитализации в связи с поздним рассмотрением заявок и планов горных работ на 2012 год;</w:t>
      </w:r>
    </w:p>
    <w:p>
      <w:pPr>
        <w:spacing w:after="120"/>
        <w:jc w:val="both"/>
      </w:pPr>
      <w:r>
        <w:rPr>
          <w:rFonts w:ascii="Arial" w:cs="Arial" w:eastAsia="Arial" w:hAnsi="Arial"/>
          <w:sz w:val="24"/>
          <w:szCs w:val="24"/>
        </w:rPr>
        <w:t xml:space="preserve">- корректировка заложенных сумм капитальных вложений по многим проектам в утвержденном прогнозе, а также исключение отдельных проектов, по которым не нашлось подтверждения в финансировании (например, строительство Верхне-Нарынского каскада ГЭС и т.п.);</w:t>
      </w:r>
    </w:p>
    <w:p>
      <w:pPr>
        <w:spacing w:after="120"/>
        <w:jc w:val="both"/>
      </w:pPr>
      <w:r>
        <w:rPr>
          <w:rFonts w:ascii="Arial" w:cs="Arial" w:eastAsia="Arial" w:hAnsi="Arial"/>
          <w:sz w:val="24"/>
          <w:szCs w:val="24"/>
        </w:rPr>
        <w:t xml:space="preserve">- умеренный рост услуг из-за сдержанных темпов реального роста внутренней торговли в результате сокращения объёмов реэкспорта в Казахстан, Россию и Узбекистан;</w:t>
      </w:r>
    </w:p>
    <w:p>
      <w:pPr>
        <w:spacing w:after="120"/>
        <w:jc w:val="both"/>
      </w:pPr>
      <w:r>
        <w:rPr>
          <w:rFonts w:ascii="Arial" w:cs="Arial" w:eastAsia="Arial" w:hAnsi="Arial"/>
          <w:sz w:val="24"/>
          <w:szCs w:val="24"/>
        </w:rPr>
        <w:t xml:space="preserve">- снижение экспорта золота из-за сокращения производства;</w:t>
      </w:r>
    </w:p>
    <w:p>
      <w:pPr>
        <w:spacing w:after="120"/>
        <w:jc w:val="both"/>
      </w:pPr>
      <w:r>
        <w:rPr>
          <w:rFonts w:ascii="Arial" w:cs="Arial" w:eastAsia="Arial" w:hAnsi="Arial"/>
          <w:sz w:val="24"/>
          <w:szCs w:val="24"/>
        </w:rPr>
        <w:t xml:space="preserve">- вероятность инфляционных всплесков из-за сезонных колебаний на продовольственные товары (фрукты, овощи, мясная и молочная продукция);</w:t>
      </w:r>
    </w:p>
    <w:p>
      <w:pPr>
        <w:spacing w:after="120"/>
        <w:jc w:val="both"/>
      </w:pPr>
      <w:r>
        <w:rPr>
          <w:rFonts w:ascii="Arial" w:cs="Arial" w:eastAsia="Arial" w:hAnsi="Arial"/>
          <w:sz w:val="24"/>
          <w:szCs w:val="24"/>
        </w:rPr>
        <w:t xml:space="preserve">- затяжной процесс ожиданий со стороны иностранных инвесторов;</w:t>
      </w:r>
    </w:p>
    <w:p>
      <w:pPr>
        <w:spacing w:after="120"/>
        <w:jc w:val="both"/>
      </w:pPr>
      <w:r>
        <w:rPr>
          <w:rFonts w:ascii="Arial" w:cs="Arial" w:eastAsia="Arial" w:hAnsi="Arial"/>
          <w:sz w:val="24"/>
          <w:szCs w:val="24"/>
        </w:rPr>
        <w:t xml:space="preserve">Принимая во внимание вышеперечисленные влияющие факторы, объем ВВП пересчитан в сторону снижения до 1,8%, вместо прогнозируемого ранее 7,5%.</w:t>
      </w:r>
    </w:p>
    <w:p>
      <w:pPr>
        <w:spacing w:after="120"/>
        <w:jc w:val="both"/>
      </w:pPr>
      <w:r>
        <w:rPr>
          <w:rFonts w:ascii="Arial" w:cs="Arial" w:eastAsia="Arial" w:hAnsi="Arial"/>
          <w:sz w:val="24"/>
          <w:szCs w:val="24"/>
        </w:rPr>
        <w:t xml:space="preserve">Основной целью макроэкономической политики на 2012 год является недопущение дальнейшего спада объемов ВВП, поиск дополнительных резервов экономического роста и обеспечение решения следующих основных задач:</w:t>
      </w:r>
    </w:p>
    <w:p>
      <w:pPr>
        <w:spacing w:after="120"/>
        <w:jc w:val="both"/>
      </w:pPr>
      <w:r>
        <w:rPr>
          <w:rFonts w:ascii="Arial" w:cs="Arial" w:eastAsia="Arial" w:hAnsi="Arial"/>
          <w:sz w:val="24"/>
          <w:szCs w:val="24"/>
        </w:rPr>
        <w:t xml:space="preserve">- обеспечение реального темпа прироста валового внутреннего продукта не ниже 1,8%, в том числе за счет:</w:t>
      </w:r>
    </w:p>
    <w:p>
      <w:pPr>
        <w:spacing w:after="120"/>
        <w:jc w:val="both"/>
      </w:pPr>
      <w:r>
        <w:rPr>
          <w:rFonts w:ascii="Arial" w:cs="Arial" w:eastAsia="Arial" w:hAnsi="Arial"/>
          <w:sz w:val="24"/>
          <w:szCs w:val="24"/>
        </w:rPr>
        <w:t xml:space="preserve">роста производства сельского хозяйства - на 1,9%;</w:t>
      </w:r>
    </w:p>
    <w:p>
      <w:pPr>
        <w:spacing w:after="120"/>
        <w:jc w:val="both"/>
      </w:pPr>
      <w:r>
        <w:rPr>
          <w:rFonts w:ascii="Arial" w:cs="Arial" w:eastAsia="Arial" w:hAnsi="Arial"/>
          <w:sz w:val="24"/>
          <w:szCs w:val="24"/>
        </w:rPr>
        <w:t xml:space="preserve">роста строительного сектора - на 19,3%;</w:t>
      </w:r>
    </w:p>
    <w:p>
      <w:pPr>
        <w:spacing w:after="120"/>
        <w:jc w:val="both"/>
      </w:pPr>
      <w:r>
        <w:rPr>
          <w:rFonts w:ascii="Arial" w:cs="Arial" w:eastAsia="Arial" w:hAnsi="Arial"/>
          <w:sz w:val="24"/>
          <w:szCs w:val="24"/>
        </w:rPr>
        <w:t xml:space="preserve">роста сектора услуг - не менее чем на 6,9%;</w:t>
      </w:r>
    </w:p>
    <w:p>
      <w:pPr>
        <w:spacing w:after="120"/>
        <w:jc w:val="both"/>
      </w:pPr>
      <w:r>
        <w:rPr>
          <w:rFonts w:ascii="Arial" w:cs="Arial" w:eastAsia="Arial" w:hAnsi="Arial"/>
          <w:sz w:val="24"/>
          <w:szCs w:val="24"/>
        </w:rPr>
        <w:t xml:space="preserve">сохранения достигнутого уровня и недопущения дальнейшего спада объемов промышленного производства;</w:t>
      </w:r>
    </w:p>
    <w:p>
      <w:pPr>
        <w:spacing w:after="120"/>
        <w:jc w:val="both"/>
      </w:pPr>
      <w:r>
        <w:rPr>
          <w:rFonts w:ascii="Arial" w:cs="Arial" w:eastAsia="Arial" w:hAnsi="Arial"/>
          <w:sz w:val="24"/>
          <w:szCs w:val="24"/>
        </w:rPr>
        <w:t xml:space="preserve">- обеспечение сдерживания темпов инфляции в пределах ожидаемого целевого показателя.</w:t>
      </w:r>
    </w:p>
    <w:p>
      <w:pPr>
        <w:spacing w:after="120"/>
        <w:jc w:val="both"/>
      </w:pPr>
      <w:r>
        <w:rPr>
          <w:rFonts w:ascii="Arial" w:cs="Arial" w:eastAsia="Arial" w:hAnsi="Arial"/>
          <w:sz w:val="24"/>
          <w:szCs w:val="24"/>
        </w:rPr>
        <w:t xml:space="preserve">Прогнозируемый экономический рост на уровне 1,8% будет обеспечиваться вкладом в ВВП сферы услуг, строительства и сельского хозяйства, суммарный вклад которых составит 4,4 процентных пункта. При этом, наибольший вклад будет обеспечен со стороны сектора услуг (3,11 процентных пункта), а вклады строительства и сельского хозяйства будут нейтральными и составят 0,94 и 0,26 процентных пункта, соответственно. Вклад промышленности является отрицательным и составит (-)2,83 процентных пункта.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и темпы роста по секторам, формирующим ВВП11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12"/>
        <w:gridCol w:w="929"/>
        <w:gridCol w:w="929"/>
        <w:gridCol w:w="929"/>
        <w:gridCol w:w="892"/>
        <w:gridCol w:w="892"/>
        <w:gridCol w:w="892"/>
        <w:gridCol w:w="892"/>
        <w:gridCol w:w="816"/>
        <w:gridCol w:w="794"/>
      </w:tblGrid>
      <w:tr>
        <w:tc>
          <w:tcPr>
            <w:tcW w:type="dxa" w:w="221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2787"/>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 утвержд.</w:t>
            </w:r>
          </w:p>
        </w:tc>
        <w:tc>
          <w:tcPr>
            <w:tcW w:type="dxa" w:w="356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 пересмотр.</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w:t>
            </w:r>
          </w:p>
        </w:tc>
        <w:tc>
          <w:tcPr>
            <w:tcW w:type="dxa" w:w="7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w:t>
            </w:r>
          </w:p>
        </w:tc>
      </w:tr>
      <w:tr>
        <w:tc>
          <w:tcPr>
            <w:vMerge w:val="continue"/>
            <w:tcBorders>
              <w:top w:val="single" w:color="CBBF9E" w:sz="4"/>
              <w:left w:val="single" w:color="CBBF9E" w:sz="4"/>
              <w:bottom w:val="single" w:color="CBBF9E" w:sz="4"/>
              <w:right w:val="single" w:color="CBBF9E" w:sz="4"/>
            </w:tcBorders>
          </w:tcP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вклад в рост ВВП,%</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вклад в рост ВВП,%</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 вклад</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 темп роста</w:t>
            </w:r>
          </w:p>
        </w:tc>
      </w:tr>
      <w:tr>
        <w:tc>
          <w:tcPr>
            <w:tcW w:type="dxa" w:w="2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319236,8</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305487,3</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r>
      <w:tr>
        <w:tc>
          <w:tcPr>
            <w:tcW w:type="dxa" w:w="2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55101,7</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56621,1</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0,34</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2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63513,8</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52716,8</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86,3</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w:t>
            </w:r>
          </w:p>
        </w:tc>
      </w:tr>
      <w:tr>
        <w:tc>
          <w:tcPr>
            <w:tcW w:type="dxa" w:w="2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18070,8</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124,6</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17305,2</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119,3</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0,94</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r>
      <w:tr>
        <w:tc>
          <w:tcPr>
            <w:tcW w:type="dxa" w:w="2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145922,1</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143895,9</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r>
      <w:tr>
        <w:tc>
          <w:tcPr>
            <w:tcW w:type="dxa" w:w="2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36628,4</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34948,3</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Скорректированный реальный рост ВВП на уровне 1,8% сформирован исходя из следующих неблагоприятных предпосылок в основных секторах:</w:t>
      </w:r>
    </w:p>
    <w:p>
      <w:pPr>
        <w:spacing w:after="120"/>
        <w:jc w:val="both"/>
      </w:pPr>
      <w:r>
        <w:rPr>
          <w:rFonts w:ascii="Arial" w:cs="Arial" w:eastAsia="Arial" w:hAnsi="Arial"/>
          <w:sz w:val="24"/>
          <w:szCs w:val="24"/>
        </w:rPr>
        <w:t xml:space="preserve">1. Снижение промышленного производства ожидается на (-)20,9 процентных пункта от прогноза за счет:</w:t>
      </w:r>
    </w:p>
    <w:p>
      <w:pPr>
        <w:spacing w:after="120"/>
        <w:jc w:val="both"/>
      </w:pPr>
      <w:r>
        <w:rPr>
          <w:rFonts w:ascii="Arial" w:cs="Arial" w:eastAsia="Arial" w:hAnsi="Arial"/>
          <w:sz w:val="24"/>
          <w:szCs w:val="24"/>
        </w:rPr>
        <w:t xml:space="preserve">- снижения добычи золота на руднике «Кумтор» до 12,6 т вместо прогнозируемых ранее 19,1 т;</w:t>
      </w:r>
    </w:p>
    <w:p>
      <w:pPr>
        <w:spacing w:after="120"/>
        <w:jc w:val="both"/>
      </w:pPr>
      <w:r>
        <w:rPr>
          <w:rFonts w:ascii="Arial" w:cs="Arial" w:eastAsia="Arial" w:hAnsi="Arial"/>
          <w:sz w:val="24"/>
          <w:szCs w:val="24"/>
        </w:rPr>
        <w:t xml:space="preserve">- переноса сроков ввода в эксплуатацию стекольного завода с марта на второе полугодие.</w:t>
      </w:r>
    </w:p>
    <w:p>
      <w:pPr>
        <w:spacing w:after="120"/>
        <w:jc w:val="both"/>
      </w:pPr>
      <w:r>
        <w:rPr>
          <w:rFonts w:ascii="Arial" w:cs="Arial" w:eastAsia="Arial" w:hAnsi="Arial"/>
          <w:sz w:val="24"/>
          <w:szCs w:val="24"/>
        </w:rPr>
        <w:t xml:space="preserve">2. Реальный темп роста в сельском хозяйстве ожидается 1,9% вместо 3,5% по утверждённому ранее прогнозу из-за гибели части урожая в результате ливней и оползней на юге и засухи на севере страны и падежа скота.</w:t>
      </w:r>
    </w:p>
    <w:p>
      <w:pPr>
        <w:spacing w:after="120"/>
        <w:jc w:val="both"/>
      </w:pPr>
      <w:r>
        <w:rPr>
          <w:rFonts w:ascii="Arial" w:cs="Arial" w:eastAsia="Arial" w:hAnsi="Arial"/>
          <w:sz w:val="24"/>
          <w:szCs w:val="24"/>
        </w:rPr>
        <w:t xml:space="preserve">3. Замедление производства в сфере услуг с 7,5% по прогнозу до 6,9%, так как объекты этой сферы на юге страны восстанавливаются медленно, а также реальные объёмы внутренней торговли растут умеренными темпами из-за ограничений объёмов реэкспорта в Казахстан, Узбекистан и Россию. Также наблюдается значительное снижение объемов в сфере услуг связи, связанное с насыщением рынка мобильной связью.</w:t>
      </w:r>
    </w:p>
    <w:p>
      <w:pPr>
        <w:spacing w:after="120"/>
        <w:jc w:val="both"/>
      </w:pPr>
      <w:r>
        <w:rPr>
          <w:rFonts w:ascii="Arial" w:cs="Arial" w:eastAsia="Arial" w:hAnsi="Arial"/>
          <w:sz w:val="24"/>
          <w:szCs w:val="24"/>
        </w:rPr>
        <w:t xml:space="preserve">4. Замедление темпов роста в строительстве до 19,3% вместо прогнозируемых ранее 24,6% обусловлено корректировкой заложенных сумм капитальных вложений по многим проектам в утвержденном прогнозе, а также из-за задержки финансирования Программы капитального строительства объектов за счет средств республиканского бюджета на 2012 год.</w:t>
      </w:r>
    </w:p>
    <w:p>
      <w:pPr>
        <w:spacing w:after="120"/>
        <w:jc w:val="both"/>
      </w:pPr>
      <w:r>
        <w:rPr>
          <w:rFonts w:ascii="Arial" w:cs="Arial" w:eastAsia="Arial" w:hAnsi="Arial"/>
          <w:sz w:val="24"/>
          <w:szCs w:val="24"/>
        </w:rPr>
        <w:t xml:space="preserve">В региональном разрезе основная доля производства ВВП в 2012 году традиционно будет обеспечиваться за счет функционирования экономик гор. Бишкек, Чуйской, Джалал-Абадской областей, с удельным весом 64,2%, суммарный вклад которых в ВВП республики составит 2,58 процентных пункта. Значительные доли в общем объеме производства ВВП Джалал-Абадской (11,5%) и Иссык-Кульской (13,0%) областей связаны с тем, что на территории Джалал-Абадской области производится около 90% вырабатываемой в республике электроэнергии, а на территории Иссык-Кульской (отрицательный вклад (-)2,1 процентных пункта) области расположены предприятия по разработке месторождения «Кумтор».</w:t>
      </w:r>
    </w:p>
    <w:p>
      <w:pPr>
        <w:spacing w:after="120"/>
        <w:jc w:val="both"/>
      </w:pPr>
      <w:r>
        <w:rPr>
          <w:rFonts w:ascii="Arial" w:cs="Arial" w:eastAsia="Arial" w:hAnsi="Arial"/>
          <w:sz w:val="24"/>
          <w:szCs w:val="24"/>
        </w:rPr>
        <w:t xml:space="preserve">Оставшаяся часть распределилась между другими областями с наименьшим вкладом на уровне 1,23% - Ошской, Баткенской, Нарынской и Таласской областями и гор. Ош.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Вклады регионов в производство ВВП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94"/>
        <w:gridCol w:w="1167"/>
        <w:gridCol w:w="1167"/>
        <w:gridCol w:w="1237"/>
        <w:gridCol w:w="1237"/>
        <w:gridCol w:w="1237"/>
        <w:gridCol w:w="1237"/>
      </w:tblGrid>
      <w:tr>
        <w:tc>
          <w:tcPr>
            <w:tcW w:type="dxa" w:w="289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233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год, пред. факт</w:t>
            </w:r>
          </w:p>
        </w:tc>
        <w:tc>
          <w:tcPr>
            <w:tcW w:type="dxa" w:w="494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 пересм.</w:t>
            </w:r>
          </w:p>
        </w:tc>
      </w:tr>
      <w:tr>
        <w:tc>
          <w:tcPr>
            <w:vMerge w:val="continue"/>
            <w:tcBorders>
              <w:top w:val="single" w:color="CBBF9E" w:sz="4"/>
              <w:left w:val="single" w:color="CBBF9E" w:sz="4"/>
              <w:bottom w:val="single" w:color="CBBF9E" w:sz="4"/>
              <w:right w:val="single" w:color="CBBF9E" w:sz="4"/>
            </w:tcBorders>
          </w:tcP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w:t>
            </w:r>
          </w:p>
          <w:p>
            <w:pPr>
              <w:jc w:val="left"/>
            </w:pPr>
            <w:r>
              <w:rPr>
                <w:rFonts w:ascii="Arial" w:cs="Arial" w:eastAsia="Arial" w:hAnsi="Arial"/>
                <w:sz w:val="24"/>
                <w:szCs w:val="24"/>
              </w:rPr>
              <w:t xml:space="preserve">к ВВП</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вклад в рост ВВП,%</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(Республика)</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273107,8</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305487,3</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9725,7</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10904,7</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0,28</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32848,8</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35113,7</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0,79</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43950,2</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39621,8</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9015,8</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11404,1</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25295,0</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29422,8</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0,67</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9094,1</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9674</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36931,9</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38777,8</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98701,1</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122379,1</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7545,2</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8189,3</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Умеренный рост цен на мировых продовольственных и сырьевых рынках и инфляции в странах - основных торговых партнерах создает предпосылки для невысокого инфляционного фона в 2012 году.</w:t>
      </w:r>
    </w:p>
    <w:p>
      <w:pPr>
        <w:spacing w:after="120"/>
        <w:jc w:val="both"/>
      </w:pPr>
      <w:r>
        <w:rPr>
          <w:rFonts w:ascii="Arial" w:cs="Arial" w:eastAsia="Arial" w:hAnsi="Arial"/>
          <w:sz w:val="24"/>
          <w:szCs w:val="24"/>
        </w:rPr>
        <w:t xml:space="preserve">Для справки: инфляция в странах - основных торговых партнерах сформировалась следующим образом (март 2012 года к декабрю 2011 года): Казахстан - 1,1%, Россия - 1,5%, Китай - 3,6%, еврозона - 2,7%.</w:t>
      </w:r>
    </w:p>
    <w:p>
      <w:pPr>
        <w:spacing w:after="120"/>
        <w:jc w:val="both"/>
      </w:pPr>
      <w:r>
        <w:rPr>
          <w:rFonts w:ascii="Arial" w:cs="Arial" w:eastAsia="Arial" w:hAnsi="Arial"/>
          <w:sz w:val="24"/>
          <w:szCs w:val="24"/>
        </w:rPr>
        <w:t xml:space="preserve">Индекс потребительских цен на конец 2012 года (к декабрю предыдущего года) ожидается на уровне 8,4%. В основу ожидаемого уровня инфляции заложены следующие факторы: (i) умеренный рост цен на продовольственные товары на 8-9%, непродовольственные товары - на 10%; услуги - на 11%; (ii) рост цен на сырую нефть (Urals) до 115 долл. США за баррель12; (iii) сезонные колебания цен на сельхозпродукцию; (iv) снижение накопленных инфляционных ожиданий населения и отсутствие каких-либо существенных внешних и внутренних шоков спроса и предложения; (v) сохранение тарифов на коммунальные услуги, кроме цен на газ (1 июня 2012 года цена за 1 м3 природного газа для населения составила 14,64 сома против 14,51 сома в январе 2012 года, увеличившись на 0,7%); (vi) прогнозируемые умеренные показатели инфляции в странах - основных торговых партнерах (Россия - 5,0-6,0%, Казахстан - 6,0-8,0%, Китай - 3,9%, еврозона - 2,1%); (vii) сдерживание резких колебаний обменного курса инструментами денежно-кредитной политики.</w:t>
      </w:r>
    </w:p>
    <w:p>
      <w:pPr>
        <w:spacing w:after="120"/>
        <w:jc w:val="both"/>
      </w:pPr>
      <w:r>
        <w:rPr>
          <w:rFonts w:ascii="Arial" w:cs="Arial" w:eastAsia="Arial" w:hAnsi="Arial"/>
          <w:sz w:val="24"/>
          <w:szCs w:val="24"/>
        </w:rPr>
        <w:t xml:space="preserve">В то же время сохраняются риски роста индекса потребительских цен, что может несколько превысить целевые ориентиры в 2012 году. Прежде всего, это связано с:</w:t>
      </w:r>
    </w:p>
    <w:p>
      <w:pPr>
        <w:spacing w:after="120"/>
        <w:jc w:val="both"/>
      </w:pPr>
      <w:r>
        <w:rPr>
          <w:rFonts w:ascii="Arial" w:cs="Arial" w:eastAsia="Arial" w:hAnsi="Arial"/>
          <w:sz w:val="24"/>
          <w:szCs w:val="24"/>
        </w:rPr>
        <w:t xml:space="preserve">- возможным ростом цен на внутреннем рынке (из-за отставания от графика весенне-полевых работ на 15-20 дней и повышенного падежа скота, обусловленного нехваткой кормов, который может привести к росту цен на мясо в перспективе в связи с недостатком предложения и возросшей себестоимостью);</w:t>
      </w:r>
    </w:p>
    <w:p>
      <w:pPr>
        <w:spacing w:after="120"/>
        <w:jc w:val="both"/>
      </w:pPr>
      <w:r>
        <w:rPr>
          <w:rFonts w:ascii="Arial" w:cs="Arial" w:eastAsia="Arial" w:hAnsi="Arial"/>
          <w:sz w:val="24"/>
          <w:szCs w:val="24"/>
        </w:rPr>
        <w:t xml:space="preserve">- вводом пошлины на импортную муку, ввозимую на территорию Кыргызской Республики (</w:t>
      </w:r>
      <w:hyperlink w:history="1" r:id="rIdmvrvief7tcdtc7teobrw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Рсепублики «Об установлении ставки сезонной ввозной (импортной) таможенной пошлины на муку пшеничную, ввозимую на таможенную территорию Кыргызской Республики» от 27 апреля 2012 года № 260);</w:t>
      </w:r>
    </w:p>
    <w:p>
      <w:pPr>
        <w:spacing w:after="120"/>
        <w:jc w:val="both"/>
      </w:pPr>
      <w:r>
        <w:rPr>
          <w:rFonts w:ascii="Arial" w:cs="Arial" w:eastAsia="Arial" w:hAnsi="Arial"/>
          <w:sz w:val="24"/>
          <w:szCs w:val="24"/>
        </w:rPr>
        <w:t xml:space="preserve">- ростом мировых цен на продовольствие (по данным FAO за три месяца с начала года цены на продовольствие выросли уже на 2,4% и возможен их дальнейший рост в связи с повышением уровня цен на нефть и нефтепродукты в 2012 году. Кроме этого, по оценке FAO, ожидается, что производство пшеницы снизится на 3,6% и составит 675 млн. тонн. Согласно прогнозам, наиболее резкое снижение производства зерна произойдет в Украине, за которой следуют Казахстан, Китай, Марокко и ЕС, что будет компенсироваться за счет повышения производства кормового зерна. Однако этого будет недостаточно, для того чтобы ослабить цены на рынке, вследствие очень низкого уровня запасов на момент открытия и, следовательно, продолжающегося давления на цены);</w:t>
      </w:r>
    </w:p>
    <w:p>
      <w:pPr>
        <w:spacing w:after="120"/>
        <w:jc w:val="both"/>
      </w:pPr>
      <w:r>
        <w:rPr>
          <w:rFonts w:ascii="Arial" w:cs="Arial" w:eastAsia="Arial" w:hAnsi="Arial"/>
          <w:sz w:val="24"/>
          <w:szCs w:val="24"/>
        </w:rPr>
        <w:t xml:space="preserve">- зависимость внутреннего рынка хлебопродуктов от импорта муки и зерна (по данным МСХ США, валовой сбор зерновых в России в 2012-2013 году сократится на 6 млн. тонн и составит - до 88 млн. тонн, а экспорт зерновых в 2012/13 - на 7 млн. тонн и составит до 19 млн. тонн, в Казахстане, согласно прогнозам экспертов Министерства сельского хозяйства Казахстана, объем урожая зерновых будет в 2012 году -15 млн. тонн вместо ранее прогнозируемых 16 млн. тонн).</w:t>
      </w:r>
    </w:p>
    <w:p>
      <w:pPr>
        <w:spacing w:after="120"/>
        <w:jc w:val="both"/>
      </w:pPr>
      <w:r>
        <w:rPr>
          <w:rFonts w:ascii="Arial" w:cs="Arial" w:eastAsia="Arial" w:hAnsi="Arial"/>
          <w:sz w:val="24"/>
          <w:szCs w:val="24"/>
        </w:rPr>
        <w:t xml:space="preserve">Денежно-кредитная политика будет направлена на сдерживание монетарных факторов инфляции посредством применения инструментов денежно-кредитной политики. При этом первоочередной задачей является формирование адекватных инфляционных ожиданий и восстановление доверия к банковской системе. Будет сохраняться политика плавающего обменного курса, при которой валютные интервенции будут проводиться в целях недопущения резких колебаний обменного курса. Определены приоритетные направления в деятельности Национального банка в области реализации надзорных функций: а) разработка проекта Банковского кодекса; б) совершенствование регулятивной нормативной базы по вопросам надзора за деятельностью коммерческих банков; в) развитие системы консолидированного надзора; г) внедрение отдельных элементов риск-ориентированного надзора; д) совершенствование системы оценки, анализа и предупреждения банковских рисков.</w:t>
      </w:r>
    </w:p>
    <w:p>
      <w:pPr>
        <w:spacing w:after="120"/>
        <w:jc w:val="both"/>
      </w:pPr>
      <w:r>
        <w:rPr>
          <w:rFonts w:ascii="Arial" w:cs="Arial" w:eastAsia="Arial" w:hAnsi="Arial"/>
          <w:sz w:val="24"/>
          <w:szCs w:val="24"/>
        </w:rPr>
        <w:t xml:space="preserve">Основными направлениями налоговой политики в 2012 году будут: (а) совершенствование системы налоговой отчетности в целях сокращения количества отчетов и упорядочения периодичности их представления; (б) внедрение автоматизированной информационной системы налоговой службы для подачи налоговой отчетности в электронной форме, применение современных технологий в налоговом администрировании для упрощения процедур исполнения налогоплательщиками налоговых обязательств; (в) завершение модернизации и автоматизации налоговой и таможенной служб; (г) определение единой налоговой базы для исчисления подоходного налога и страховых взносов с объединением отчетности по данным платежам. Унификация формы социального налога с формой налоговой отчетности по подоходному налогу; (д) определение стратегии государства по развитию и изменению подходов к специальным налоговым режимам для МСБ. Совершенствование упрощенной системы налогообложения, направленное на поддержку развития малого и среднего бизнеса; (е) законодательное разрешение вопросов, касающихся межбюджетных отношений и развития регионов, с передачей сбора отдельных налогов в пользу местного бюджета (например, подоходного налога, поступлений от патентов, земельного налога, налога на имущество и отдельных видов неналоговых платежей); (ж) жесткая регламентация процедур налоговых проверок и полное внедрение системы проверок на основе оценки рисков; (з) сокращение перечня видов деятельности, осуществляемых на основе добровольного патента, в том числе путем постепенного повышения стоимости патентов, а также сокращения видов патентов; (и) разработка проектов нормативных правовых актов, направленных на упрощение налогового администрирования; (к) повышение ставок налога с продаж для сектора связи, как одного из высокоприбыльных отраслей экономики; (л) введение налога на доходы золотодобывающих предприятий.</w:t>
      </w:r>
    </w:p>
    <w:p>
      <w:pPr>
        <w:spacing w:after="120"/>
        <w:jc w:val="both"/>
      </w:pPr>
      <w:r>
        <w:rPr>
          <w:rFonts w:ascii="Arial" w:cs="Arial" w:eastAsia="Arial" w:hAnsi="Arial"/>
          <w:sz w:val="24"/>
          <w:szCs w:val="24"/>
        </w:rPr>
        <w:t xml:space="preserve">Налоговая политика в 2012 году будет направлена на обеспечение полноты поступления налогов, создание эффективной системы управления и повышение эффективности деятельности контролирующих органов. За счет эффективного налогового администрирования и проведения разъяснительной работы с налогоплательщиками объём налоговых поступлений в государственный бюджет ожидается в размере 65,7 млрд. сомов и по сравнению с 2011 годом возрастет на 23,9%, а удельный вес в ВВП составит 21,5%.</w:t>
      </w:r>
    </w:p>
    <w:p>
      <w:pPr>
        <w:spacing w:after="120"/>
        <w:jc w:val="both"/>
      </w:pPr>
      <w:r>
        <w:rPr>
          <w:rFonts w:ascii="Arial" w:cs="Arial" w:eastAsia="Arial" w:hAnsi="Arial"/>
          <w:sz w:val="24"/>
          <w:szCs w:val="24"/>
        </w:rPr>
        <w:t xml:space="preserve">Основными направлениями бюджетной политики в 2012 году будут: (1) повышение эффективности использования государственных ресурсов; (2) выполнение государственных обязательств и социальных гарантий; (3) уменьшение межрегиональной дифференциации уровня жизни населения; (4) снижение дефицита бюджета.</w:t>
      </w:r>
    </w:p>
    <w:p>
      <w:pPr>
        <w:spacing w:after="120"/>
        <w:jc w:val="both"/>
      </w:pPr>
      <w:r>
        <w:rPr>
          <w:rFonts w:ascii="Arial" w:cs="Arial" w:eastAsia="Arial" w:hAnsi="Arial"/>
          <w:sz w:val="24"/>
          <w:szCs w:val="24"/>
        </w:rPr>
        <w:t xml:space="preserve">Управление государственным долгом будет осуществляться в направлении постепенного снижения бремени долга на основе установленного графика выплат по внешнему долгу. Обеспечение устойчивости государственного долга будет проводиться в рамках принятой Среднесрочной стратегии управления государственным долгом на 2012-2014 годы, которая предполагает ориентацию на льготное финансирование в среднесрочной перспективе в части внешнего долга при одновременном наращивании внутреннего компонента государственных заимствований в целях развития рынка государственных ценных бумаг как дополнительного источника финансирования нужд Правительства.</w:t>
      </w:r>
    </w:p>
    <w:p>
      <w:pPr>
        <w:spacing w:after="120"/>
        <w:jc w:val="both"/>
      </w:pPr>
      <w:r>
        <w:rPr>
          <w:rFonts w:ascii="Arial" w:cs="Arial" w:eastAsia="Arial" w:hAnsi="Arial"/>
          <w:sz w:val="24"/>
          <w:szCs w:val="24"/>
        </w:rPr>
        <w:t xml:space="preserve">В инвестиционной политике будет проводиться работа над восстановлением инвестиционной привлекательности страны и привлечением инвестиций в приоритетные отрасли экономики страны посредством минимизации вмешательства государства в дела бизнеса через сокращение количества лицензий (с 500 до 270), проверяющих органов (с 21 до 13), оказываемых государством услуг (с 20000 до 386), введением безвизового режима для граждан более 40 государств.</w:t>
      </w:r>
    </w:p>
    <w:p>
      <w:pPr>
        <w:spacing w:after="120"/>
        <w:jc w:val="both"/>
      </w:pPr>
      <w:r>
        <w:rPr>
          <w:rFonts w:ascii="Arial" w:cs="Arial" w:eastAsia="Arial" w:hAnsi="Arial"/>
          <w:sz w:val="24"/>
          <w:szCs w:val="24"/>
        </w:rPr>
        <w:t xml:space="preserve">Переходя к детализации ожидаемых показателей реальных секторов, формирующих ВВП, наибольшее влияние ожидается от сферы услуг, которая будет развиваться с реальным ростом на 6,5%, доля которой в структуре ВВП составит 47,1%, а положительный вклад в ВВП - 3,11 процентных пункта. Рост будет обеспечиваться за счет: торговли, где ожидается рост на 7,9%; транспортных услуг - на 14,4%, услуг связи - на 5,6%; услуг финансовой деятельности - на 5,8% и услуг гостиниц и ресторанов - на 11,1%.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динамики темпов роста в отраслях сферы услуг, в процентах к предыдущему году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72"/>
        <w:gridCol w:w="1020"/>
        <w:gridCol w:w="1168"/>
        <w:gridCol w:w="1063"/>
        <w:gridCol w:w="1555"/>
      </w:tblGrid>
      <w:tr>
        <w:tc>
          <w:tcPr>
            <w:tcW w:type="dxa" w:w="53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11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0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55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 от прогноза,</w:t>
            </w:r>
          </w:p>
          <w:p>
            <w:pPr>
              <w:jc w:val="left"/>
            </w:pPr>
            <w:r>
              <w:rPr>
                <w:rFonts w:ascii="Arial" w:cs="Arial" w:eastAsia="Arial" w:hAnsi="Arial"/>
                <w:sz w:val="24"/>
                <w:szCs w:val="24"/>
              </w:rPr>
              <w:t xml:space="preserve">п.п.</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 прогноз</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w:t>
            </w:r>
          </w:p>
        </w:tc>
        <w:tc>
          <w:tcPr>
            <w:vMerge w:val="continue"/>
            <w:tcBorders>
              <w:top w:val="single" w:color="CBBF9E" w:sz="4"/>
              <w:left w:val="none" w:color="auto" w:sz="0"/>
              <w:bottom w:val="single" w:color="CBBF9E" w:sz="4"/>
              <w:right w:val="single" w:color="CBBF9E" w:sz="4"/>
            </w:tcBorders>
          </w:tcP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Торговля, ремонт автомобилей, бытовых изделий и предметов личного пользования</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 и связь</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115,4</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114,4</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Связь</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113,9</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Финансовая деятельность</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 недвижимым имуществом, аренда и предоставление услуг потребителям</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98,2</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 и предоставление социальных услуг</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Предоставление коммунальных, социальных и персональных услуг</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Прогнозируемые показатели сферы услуг на 2012 год пересмотрены в сторону снижения на 1,0 процентный пункт, в основном, за счет снижения объемов услуг связи на 8,3 процентных пункта из-за замедления темпов роста, вызванных насыщением рынка мобильной связью. Кроме того, замедлены темпы роста в финансовой деятельности и государственном управлении.</w:t>
      </w:r>
    </w:p>
    <w:p>
      <w:pPr>
        <w:spacing w:after="120"/>
        <w:jc w:val="both"/>
      </w:pPr>
      <w:r>
        <w:rPr>
          <w:rFonts w:ascii="Arial" w:cs="Arial" w:eastAsia="Arial" w:hAnsi="Arial"/>
          <w:sz w:val="24"/>
          <w:szCs w:val="24"/>
        </w:rPr>
        <w:t xml:space="preserve">Политика в секторе услуг на 2012 год будет направлена на снижение уровня неофициальной деятельности, увеличение вклада добавленной стоимости в экономику, увеличение налоговых сборов в этой сфере, улучшение доступности жизненно необходимых услуг на всей территории Кыргызской Республики, включая услуги связи, транспорта, услуги микрофинансовых организаций, торговли и других.</w:t>
      </w:r>
    </w:p>
    <w:p>
      <w:pPr>
        <w:spacing w:after="120"/>
        <w:jc w:val="both"/>
      </w:pPr>
      <w:r>
        <w:rPr>
          <w:rFonts w:ascii="Arial" w:cs="Arial" w:eastAsia="Arial" w:hAnsi="Arial"/>
          <w:sz w:val="24"/>
          <w:szCs w:val="24"/>
        </w:rPr>
        <w:t xml:space="preserve">В структуре сферы услуг основную долю в 2012 году занимают торговля, ремонт автомобилей, бытовых изделий и предметов личного пользования (31,5%) и услуги транспорта и связи (22,1%), суммарный удельный вес которых составит 53,6%. Торговля будет одним из главных источников роста рыночных услуг, где темп реального роста ожидается на уровне 7,9%, который будет поддерживаться увеличением денежных доходов населения на 8,5%, в частности среднемесячной заработной платы - на 20,6%.</w:t>
      </w:r>
    </w:p>
    <w:p>
      <w:pPr>
        <w:spacing w:after="120"/>
        <w:jc w:val="both"/>
      </w:pPr>
      <w:r>
        <w:rPr>
          <w:rFonts w:ascii="Arial" w:cs="Arial" w:eastAsia="Arial" w:hAnsi="Arial"/>
          <w:sz w:val="24"/>
          <w:szCs w:val="24"/>
        </w:rPr>
        <w:t xml:space="preserve">Для увеличения объемов транспортных услуг намечены: восстановление слоя износа автомобильных дорог, реабилитация автодороги Тюп - Кеген, возобновление работы постоянно действующих авиарейсов на современных воздушных судах в Баткен, Исфану, Джалал-Абад; открытие нового авиасообщения по маршруту Бишкек - Худжант (Республика Таджикистан), создание зоны международного транзита, в том числе путем строительства закрытого карго-терминала ОАО «Международный аэропорт «Манас», не предусматривающего досмотра груза и др. Кроме того, основными источниками роста услуг транспорта станут услуги трубопроводного (рост в 2 раза) и железнодорожного транспортов (рост на 19,0%). Данное увеличение связано с ростом потребления природного газа и его импорта в 2,1 раза.</w:t>
      </w:r>
    </w:p>
    <w:p>
      <w:pPr>
        <w:spacing w:after="120"/>
        <w:jc w:val="both"/>
      </w:pPr>
      <w:r>
        <w:rPr>
          <w:rFonts w:ascii="Arial" w:cs="Arial" w:eastAsia="Arial" w:hAnsi="Arial"/>
          <w:sz w:val="24"/>
          <w:szCs w:val="24"/>
        </w:rPr>
        <w:t xml:space="preserve">В 2012 году ожидается реальный рост услуг гостиниц и ресторанов на 11,1% за счет ожидаемого увеличения притока туристов в страну. Для формирования приоритетов по развитию туристической отрасли, которая дает мультипликативный эффект развитию других отраслей, будет разработана новая программа развития туризма «Кыргызстан - сердце Азии», которая предусматривает инновационные методы развития этой отрасли экономики. Проект включает в себя ряд инноваций, главной из которых является новая для нашей страны кластерная политика в области туризма. Для этой цели подготовлен План-график мероприятий по разработке и реализации проекта создания туристического кластера в Кыргызской Республике (распоряжение Правительства Кыргызской Республики от 14 мая 2012 года № 187-р).</w:t>
      </w:r>
    </w:p>
    <w:p>
      <w:pPr>
        <w:spacing w:after="120"/>
        <w:jc w:val="both"/>
      </w:pPr>
      <w:r>
        <w:rPr>
          <w:rFonts w:ascii="Arial" w:cs="Arial" w:eastAsia="Arial" w:hAnsi="Arial"/>
          <w:sz w:val="24"/>
          <w:szCs w:val="24"/>
        </w:rPr>
        <w:t xml:space="preserve">В целях повышения туристической привлекательности Кыргызской Республики и развития туристической отрасли намечена отмена визового режима со странами с уровнем доходов на душу населения не менее 7000 долл. США. Активная работа будет вестись по реализации Плана мероприятий «Ыссык-Куль - 2012» (различные фестивали, конференции, участие на ярмарках, выставках, проведение инфотуров и т.д.). Будет запуск нового проекта в сфере туризма на территории Центральной Азии - бесплатного сервиса по поиску предложений для отдыха aMart TRAVEL. Новая платформа поможет привлечь внимание зарубежных туристов к достопримечательностям Кыргызстана и других стран Центральной Азии с помощью новых информационно-коммуникационных технологий.</w:t>
      </w:r>
    </w:p>
    <w:p>
      <w:pPr>
        <w:spacing w:after="120"/>
        <w:jc w:val="both"/>
      </w:pPr>
      <w:r>
        <w:rPr>
          <w:rFonts w:ascii="Arial" w:cs="Arial" w:eastAsia="Arial" w:hAnsi="Arial"/>
          <w:sz w:val="24"/>
          <w:szCs w:val="24"/>
        </w:rPr>
        <w:t xml:space="preserve">В региональном разрезе основной вклад в объем рыночных услуг будет внесен от деятельности гор. Бишкек (58,4%), а также Чуйской (11,6%), Джалал-Абадской (7,5%), Ошской (6,2%) областей. Их суммарный удельный вес составит 83,7%, что непосредственно связано с деловой активностью данных регионов и высокими доходами населения по сравнению с другими областями республики.</w:t>
      </w:r>
    </w:p>
    <w:p>
      <w:pPr>
        <w:spacing w:after="120"/>
        <w:jc w:val="both"/>
      </w:pPr>
      <w:r>
        <w:rPr>
          <w:rFonts w:ascii="Arial" w:cs="Arial" w:eastAsia="Arial" w:hAnsi="Arial"/>
          <w:sz w:val="24"/>
          <w:szCs w:val="24"/>
        </w:rPr>
        <w:t xml:space="preserve">В промышленном секторе13 в 2012 году прогнозируется снижение объемов производства продукции на (-)20,5 процентных пункта от ранее прогнозируемого уровня роста в 7,6%. Отрицательный вклад в рост ВВП составит (-)4,33 процентных пункта, с удельным весом в общем объеме ВВП 17,3%, сократившись на 2,6 процентных пункта от прогноза (19,9%). Без учета предприятий по разработке месторождения «Кумтор», рост промышленного производства ожидается на уровне 7,1% за счёт устойчивой работы производств горнодобывающей и энергетической отраслей.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динамики темпов роста в отраслях промышленности, в процентах к предыдущему году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8"/>
        <w:gridCol w:w="5484"/>
        <w:gridCol w:w="849"/>
        <w:gridCol w:w="983"/>
        <w:gridCol w:w="666"/>
        <w:gridCol w:w="1828"/>
      </w:tblGrid>
      <w:tr>
        <w:tc>
          <w:tcPr>
            <w:tcW w:type="dxa" w:w="36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9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82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 от прогноза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 факт</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 прогноз</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w:t>
            </w:r>
          </w:p>
        </w:tc>
        <w:tc>
          <w:tcPr>
            <w:vMerge w:val="continue"/>
            <w:tcBorders>
              <w:top w:val="single" w:color="CBBF9E" w:sz="4"/>
              <w:left w:val="none" w:color="auto" w:sz="0"/>
              <w:bottom w:val="single" w:color="CBBF9E" w:sz="4"/>
              <w:right w:val="single" w:color="CBBF9E" w:sz="4"/>
            </w:tcBorders>
          </w:tcP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 всего</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119,4</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Горнодобывающая промышленность</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124,6</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Обрабатывающая промышленность</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и распределение электроэнергии, газа и воды</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настоящее время экономический рост сконцентрирован на нескольких базовых предприятиях производства обрабатывающей промышленности, что делает экономику уязвимой и слабой в случае появления проблем в одном из этих предприятий, как это характеризует нынешняя ситуация.</w:t>
      </w:r>
    </w:p>
    <w:p>
      <w:pPr>
        <w:spacing w:after="120"/>
        <w:jc w:val="both"/>
      </w:pPr>
      <w:r>
        <w:rPr>
          <w:rFonts w:ascii="Arial" w:cs="Arial" w:eastAsia="Arial" w:hAnsi="Arial"/>
          <w:sz w:val="24"/>
          <w:szCs w:val="24"/>
        </w:rPr>
        <w:t xml:space="preserve">Основную долю в структуре обрабатывающей промышленности занимают металлургическое производство и производство готовых металлических изделий (59,4%), производство пищевых продуктов, включая напитки и табак (15,9%), текстильное и швейное производство (6,8%), производство прочих неметаллических минеральных продуктов (8,2%), суммарный удельный вес которых составляет 90,3%.</w:t>
      </w:r>
    </w:p>
    <w:p>
      <w:pPr>
        <w:spacing w:after="120"/>
        <w:jc w:val="both"/>
      </w:pPr>
      <w:r>
        <w:rPr>
          <w:rFonts w:ascii="Arial" w:cs="Arial" w:eastAsia="Arial" w:hAnsi="Arial"/>
          <w:sz w:val="24"/>
          <w:szCs w:val="24"/>
        </w:rPr>
        <w:t xml:space="preserve">В обрабатывающей промышленности ожидается снижение производства за счет сокращения объемов в металлургическом производстве на 35,1 процентных пункта от ранее прогнозируемого уровня роста на 6,9%. Пересмотрен рост прогнозных значений производства пищевых продуктов, включая напитки и табак на 3,6% вместо 6,8%, текстильное и швейное производство - на 4,2% вместо 7,8%, производство прочих неметаллических минеральных продуктов - до 18% вместо прогноза на 26,1%.</w:t>
      </w:r>
    </w:p>
    <w:p>
      <w:pPr>
        <w:spacing w:after="120"/>
        <w:jc w:val="both"/>
      </w:pPr>
      <w:r>
        <w:rPr>
          <w:rFonts w:ascii="Arial" w:cs="Arial" w:eastAsia="Arial" w:hAnsi="Arial"/>
          <w:sz w:val="24"/>
          <w:szCs w:val="24"/>
        </w:rPr>
        <w:t xml:space="preserve">Основными факторами ожидаемого значительного снижения объемов промышленного производства явились:</w:t>
      </w:r>
    </w:p>
    <w:p>
      <w:pPr>
        <w:spacing w:after="120"/>
        <w:jc w:val="both"/>
      </w:pPr>
      <w:r>
        <w:rPr>
          <w:rFonts w:ascii="Arial" w:cs="Arial" w:eastAsia="Arial" w:hAnsi="Arial"/>
          <w:sz w:val="24"/>
          <w:szCs w:val="24"/>
        </w:rPr>
        <w:t xml:space="preserve">- в металлургическом производстве - объявление снижения добычи золота на руднике «Кумтор» до 12,6 т, вместо прогнозируемых ранее 19,1 т, где реальный объем снизится более чем на 30% из-за усиления движения льда и пустой породы в юго-восточной части карьера, что привело к задержке запланированного доступа к участку с высоким содержанием золота. Влияние «Кумтора» на развитие промышленного производства велико, удельный вес которого в промышленности продолжает оставаться высоким, составив 37,5% (по итогам за 1 квартал 2012 года);</w:t>
      </w:r>
    </w:p>
    <w:p>
      <w:pPr>
        <w:spacing w:after="120"/>
        <w:jc w:val="both"/>
      </w:pPr>
      <w:r>
        <w:rPr>
          <w:rFonts w:ascii="Arial" w:cs="Arial" w:eastAsia="Arial" w:hAnsi="Arial"/>
          <w:sz w:val="24"/>
          <w:szCs w:val="24"/>
        </w:rPr>
        <w:t xml:space="preserve">- снижение роста производства пищевых продуктов, включая напитки и табак, за счет пересмотра показателей в сельском хозяйстве из-за негативного влияния природно-климатических условий;</w:t>
      </w:r>
    </w:p>
    <w:p>
      <w:pPr>
        <w:spacing w:after="120"/>
        <w:jc w:val="both"/>
      </w:pPr>
      <w:r>
        <w:rPr>
          <w:rFonts w:ascii="Arial" w:cs="Arial" w:eastAsia="Arial" w:hAnsi="Arial"/>
          <w:sz w:val="24"/>
          <w:szCs w:val="24"/>
        </w:rPr>
        <w:t xml:space="preserve">- в текстильном и швейном производстве объемы снижены за счет ужесточения правил на таможенной территории участников ТС;</w:t>
      </w:r>
    </w:p>
    <w:p>
      <w:pPr>
        <w:spacing w:after="120"/>
        <w:jc w:val="both"/>
      </w:pPr>
      <w:r>
        <w:rPr>
          <w:rFonts w:ascii="Arial" w:cs="Arial" w:eastAsia="Arial" w:hAnsi="Arial"/>
          <w:sz w:val="24"/>
          <w:szCs w:val="24"/>
        </w:rPr>
        <w:t xml:space="preserve">- сокращение объемов производства строительных материалов из-за:</w:t>
      </w:r>
    </w:p>
    <w:p>
      <w:pPr>
        <w:spacing w:after="120"/>
        <w:jc w:val="both"/>
      </w:pPr>
      <w:r>
        <w:rPr>
          <w:rFonts w:ascii="Arial" w:cs="Arial" w:eastAsia="Arial" w:hAnsi="Arial"/>
          <w:sz w:val="24"/>
          <w:szCs w:val="24"/>
        </w:rPr>
        <w:t xml:space="preserve">переноса сроков ввода в эксплуатацию стекольного завода с марта месяца на второе полугодие, где сокращение объемов производства ожидается до 3,5 млн. кв. м вместо прогнозируемых 7 млн. кв. м;</w:t>
      </w:r>
    </w:p>
    <w:p>
      <w:pPr>
        <w:spacing w:after="120"/>
        <w:jc w:val="both"/>
      </w:pPr>
      <w:r>
        <w:rPr>
          <w:rFonts w:ascii="Arial" w:cs="Arial" w:eastAsia="Arial" w:hAnsi="Arial"/>
          <w:sz w:val="24"/>
          <w:szCs w:val="24"/>
        </w:rPr>
        <w:t xml:space="preserve">снижения объемов производства цемента почти на 300,0 тыс. тонн из-за остановки печей на ремонт в ОАО «Кантский цементный завод» и перевода на твердое топливо.</w:t>
      </w:r>
    </w:p>
    <w:p>
      <w:pPr>
        <w:spacing w:after="120"/>
        <w:jc w:val="both"/>
      </w:pPr>
      <w:r>
        <w:rPr>
          <w:rFonts w:ascii="Arial" w:cs="Arial" w:eastAsia="Arial" w:hAnsi="Arial"/>
          <w:sz w:val="24"/>
          <w:szCs w:val="24"/>
        </w:rPr>
        <w:t xml:space="preserve">Рост переработки сельскохозяйственной продукции на 3,6% ожидается за счет роста производства в табачной отрасли в 1,3 раза, спирта в - 1,5 раза, сахара - в 2,0 раза, хлеба свежего - на 9,5%, муки - в 1,3 раза, молочной продукции - на 7,3%, а также за счёт сокращения объемов теневой деятельности в алкогольной отрасли и эффективного использования действующих мощностей и их предполагаемого расширения за счет ожидаемого влияния освоения льготного кредита Правительства Кыргызской Республики, выдаваемого по программе «Доступные кредиты фермерам» (профинансировано в 2011 году - 565,1 млн. сомов, I квартале 2012 года - 639,8 млн. сомов).</w:t>
      </w:r>
    </w:p>
    <w:p>
      <w:pPr>
        <w:spacing w:after="120"/>
        <w:jc w:val="both"/>
      </w:pPr>
      <w:r>
        <w:rPr>
          <w:rFonts w:ascii="Arial" w:cs="Arial" w:eastAsia="Arial" w:hAnsi="Arial"/>
          <w:sz w:val="24"/>
          <w:szCs w:val="24"/>
        </w:rPr>
        <w:t xml:space="preserve">Ожидаемые показатели текстильного и швейного производства в 2012 году планируется обеспечить за счет наращивания объемов производства действующих предприятий: АО «Касиет», ОсОО «Розквит», Бишкекской кенафной фабрики, АО «Илбирс», ОсОО «Кара-Балта Килем» и др., расширения рынков сбыта и увеличения экспортных поставок, создания новых производств, запуска длительно простаивающих предприятий.</w:t>
      </w:r>
    </w:p>
    <w:p>
      <w:pPr>
        <w:spacing w:after="120"/>
        <w:jc w:val="both"/>
      </w:pPr>
      <w:r>
        <w:rPr>
          <w:rFonts w:ascii="Arial" w:cs="Arial" w:eastAsia="Arial" w:hAnsi="Arial"/>
          <w:sz w:val="24"/>
          <w:szCs w:val="24"/>
        </w:rPr>
        <w:t xml:space="preserve">Увеличение объемов производства в химическом производстве ожидается за счет активизации деятельности ОсОО «Таш-Кумыр Солар» (ОАО «Кристалл») и стабилизации деятельности предприятий ОсОО «КХМЗ» и Хайдарканского ртутного АО. Реальный рост почти в 1,3 раза по сравнению с 2011 годом ожидается за счет возобновления производства монокремния на ОАО «КХМЗ», простаивающего с 2009 года.</w:t>
      </w:r>
    </w:p>
    <w:p>
      <w:pPr>
        <w:spacing w:after="120"/>
        <w:jc w:val="both"/>
      </w:pPr>
      <w:r>
        <w:rPr>
          <w:rFonts w:ascii="Arial" w:cs="Arial" w:eastAsia="Arial" w:hAnsi="Arial"/>
          <w:sz w:val="24"/>
          <w:szCs w:val="24"/>
        </w:rPr>
        <w:t xml:space="preserve">В производстве строительных материалов ожидаемый рост производства на 18%, в большей степени, будет обусловлен запуском стекольного завода ОсОО «Интергласс» в июне 2012 года, после продолжительного ремонта, удельный вес которого в общем объеме производства строительных материалов составляет порядка 20%, а также продолжением освоения мощностей цементного производства (наибольший удельный вес в отрасли - свыше 50%), в частности, освоение мощностей ЗАО «Южно-Кыргызский Цемент». Продолжится освоение новых видов строительной продукции, так например, в производстве пескоблока ожидается рост в 1,5 раза. Прирост производства строительных материалов будет поддерживаться спросом на продукцию строительных материалов, связанного, прежде всего, с продолжением работ по восстановлению и строительству жилья, социальной и инженерной инфраструктуры городов Ош и Джалал-Абад, строительству и реконструкции объектов социально-экономического значения (в сфере образования, здравоохранения, культуры и спорта, жилищного строительства), строительству и реконструкции автодорог в республике.</w:t>
      </w:r>
    </w:p>
    <w:p>
      <w:pPr>
        <w:spacing w:after="120"/>
        <w:jc w:val="both"/>
      </w:pPr>
      <w:r>
        <w:rPr>
          <w:rFonts w:ascii="Arial" w:cs="Arial" w:eastAsia="Arial" w:hAnsi="Arial"/>
          <w:sz w:val="24"/>
          <w:szCs w:val="24"/>
        </w:rPr>
        <w:t xml:space="preserve">В металлургическом производстве ожидается рост производства на предприятиях ОАО «Кыргызалтын» с увеличением добычи золота на 28,7%. При этом ранее прогнозируемый рост объемов производства за счет освоения и добычи золота на месторождениях Иштамберды, Жамгыр, Бозымчак, Караказык исключен в связи с поздним рассмотрением заявок и планов горных работ на 2012 год.</w:t>
      </w:r>
    </w:p>
    <w:p>
      <w:pPr>
        <w:spacing w:after="120"/>
        <w:jc w:val="both"/>
      </w:pPr>
      <w:r>
        <w:rPr>
          <w:rFonts w:ascii="Arial" w:cs="Arial" w:eastAsia="Arial" w:hAnsi="Arial"/>
          <w:sz w:val="24"/>
          <w:szCs w:val="24"/>
        </w:rPr>
        <w:t xml:space="preserve">В горнодобывающей промышленности ожидается реальный рост производства на 6,8% за счёт увеличения добычи угля, лигнита и торфа на 2,5%; увеличения добычи природного песка на 15,8% и гранулы, каменной крошки, гравия, щебеня - в 1,7 раза.</w:t>
      </w:r>
    </w:p>
    <w:p>
      <w:pPr>
        <w:spacing w:after="120"/>
        <w:jc w:val="both"/>
      </w:pPr>
      <w:r>
        <w:rPr>
          <w:rFonts w:ascii="Arial" w:cs="Arial" w:eastAsia="Arial" w:hAnsi="Arial"/>
          <w:sz w:val="24"/>
          <w:szCs w:val="24"/>
        </w:rPr>
        <w:t xml:space="preserve">Реальное увеличение производства в энергетической отрасли на 5,9% ожидается, в основном, за счет увеличения объема покупного газа в среднем за год на 10,0%, поскольку резервы для роста в электроэнергетической отрасли исчерпаны в 2011 году и новые мощности для выработки дополнительных объёмов электроэнергии ещё не будут введены. Кроме того не определены окончательные объемы экспорта электроэнергии из-за затяжных переговоров со странами-покупателями.</w:t>
      </w:r>
    </w:p>
    <w:p>
      <w:pPr>
        <w:spacing w:after="120"/>
        <w:jc w:val="both"/>
      </w:pPr>
      <w:r>
        <w:rPr>
          <w:rFonts w:ascii="Arial" w:cs="Arial" w:eastAsia="Arial" w:hAnsi="Arial"/>
          <w:sz w:val="24"/>
          <w:szCs w:val="24"/>
        </w:rPr>
        <w:t xml:space="preserve">Ожидается, что рост физического объема промышленной продукции будет достигнут всеми регионами республики, за исключением Иссык-Кульской и Чуйской областей, в которых объем производства промышленной продукции снизится за счет падения производства на предприятиях по разработке месторождения «Кумтор».</w:t>
      </w:r>
    </w:p>
    <w:p>
      <w:pPr>
        <w:spacing w:after="120"/>
        <w:jc w:val="both"/>
      </w:pPr>
      <w:r>
        <w:rPr>
          <w:rFonts w:ascii="Arial" w:cs="Arial" w:eastAsia="Arial" w:hAnsi="Arial"/>
          <w:sz w:val="24"/>
          <w:szCs w:val="24"/>
        </w:rPr>
        <w:t xml:space="preserve">В разрезе регионов основной вклад в объем промышленного производства традиционно вносит Иссык-Кульская (22,8%), Чуйская (39,8%) области и гор. Бишкек (21,9%), суммарная доля которых составляет 84,5%.</w:t>
      </w:r>
    </w:p>
    <w:p>
      <w:pPr>
        <w:spacing w:after="120"/>
        <w:jc w:val="both"/>
      </w:pPr>
      <w:r>
        <w:rPr>
          <w:rFonts w:ascii="Arial" w:cs="Arial" w:eastAsia="Arial" w:hAnsi="Arial"/>
          <w:sz w:val="24"/>
          <w:szCs w:val="24"/>
        </w:rPr>
        <w:t xml:space="preserve">В сельском хозяйстве в 2012 году темп реального прироста ожидается на уровне 1,9%, вместо ранее прогнозируемого - 3,5%, за счет прироста в растениеводстве на 2,4% (против 4,9%) и животноводстве - на 1,5% (против 2,0%). Удельный вес в общем объеме ВВП составит 18,5%, а вклад в рост ВВП - 0,34 процентных пункта. Из общего объема производства на долю продукции животноводства приходится 45,5%, растениеводства - 53,0%, прочие (услуги и охота и лесное хозяйство) - 1,5%.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динамики темпов роста в отраслях сельского хозяйства, в процентах к предыдущему году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9"/>
        <w:gridCol w:w="1407"/>
        <w:gridCol w:w="1246"/>
        <w:gridCol w:w="1268"/>
        <w:gridCol w:w="1181"/>
        <w:gridCol w:w="1677"/>
      </w:tblGrid>
      <w:tr>
        <w:tc>
          <w:tcPr>
            <w:tcW w:type="dxa" w:w="339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40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измер.</w:t>
            </w:r>
          </w:p>
        </w:tc>
        <w:tc>
          <w:tcPr>
            <w:tcW w:type="dxa" w:w="12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12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1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67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 от прогноза</w:t>
            </w:r>
          </w:p>
          <w:p>
            <w:pPr>
              <w:jc w:val="left"/>
            </w:pPr>
            <w:r>
              <w:rPr>
                <w:rFonts w:ascii="Arial" w:cs="Arial" w:eastAsia="Arial" w:hAnsi="Arial"/>
                <w:sz w:val="24"/>
                <w:szCs w:val="24"/>
              </w:rPr>
              <w:t xml:space="preserve">(+,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 прогноз</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w:t>
            </w:r>
          </w:p>
        </w:tc>
        <w:tc>
          <w:tcPr>
            <w:vMerge w:val="continue"/>
            <w:tcBorders>
              <w:top w:val="single" w:color="CBBF9E" w:sz="4"/>
              <w:left w:val="none" w:color="auto" w:sz="0"/>
              <w:bottom w:val="single" w:color="CBBF9E" w:sz="4"/>
              <w:right w:val="single" w:color="CBBF9E" w:sz="4"/>
            </w:tcBorders>
          </w:tcP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всего</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147391,2</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164923,7</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168965,6</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4 041,9</w:t>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Растениеводство</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76771,8</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88488,5</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89492,6</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1004,1</w:t>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Животноводство</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68002,7</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73818,5</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76856,4</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3 037,9</w:t>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2527,9</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2527,9</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2527,9</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Охота и лесное хозяйство</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Рыбоводство, рыболовство</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факторами, повлиявшими на пересмотр прогнозных показателей в сельском хозяйстве на 2012 год, стали:</w:t>
      </w:r>
    </w:p>
    <w:p>
      <w:pPr>
        <w:spacing w:after="120"/>
        <w:jc w:val="both"/>
      </w:pPr>
      <w:r>
        <w:rPr>
          <w:rFonts w:ascii="Arial" w:cs="Arial" w:eastAsia="Arial" w:hAnsi="Arial"/>
          <w:sz w:val="24"/>
          <w:szCs w:val="24"/>
        </w:rPr>
        <w:t xml:space="preserve">- неблагоприятные природно-климатические условия, которые повлекли отставание весенне-полевых работ на 15-20 дней, снижение урожайности из-за пересева культур и засухи;</w:t>
      </w:r>
    </w:p>
    <w:p>
      <w:pPr>
        <w:spacing w:after="120"/>
        <w:jc w:val="both"/>
      </w:pPr>
      <w:r>
        <w:rPr>
          <w:rFonts w:ascii="Arial" w:cs="Arial" w:eastAsia="Arial" w:hAnsi="Arial"/>
          <w:sz w:val="24"/>
          <w:szCs w:val="24"/>
        </w:rPr>
        <w:t xml:space="preserve">- продолжительность зимнего периода, а также выпадение снега практически в течение всего марта привели к падежу скота, обусловленному нехваткой корма;</w:t>
      </w:r>
    </w:p>
    <w:p>
      <w:pPr>
        <w:spacing w:after="120"/>
        <w:jc w:val="both"/>
      </w:pPr>
      <w:r>
        <w:rPr>
          <w:rFonts w:ascii="Arial" w:cs="Arial" w:eastAsia="Arial" w:hAnsi="Arial"/>
          <w:sz w:val="24"/>
          <w:szCs w:val="24"/>
        </w:rPr>
        <w:t xml:space="preserve">- недостаточная обеспеченность минеральными удобрениями сельхозпроизводителей.</w:t>
      </w:r>
    </w:p>
    <w:p>
      <w:pPr>
        <w:spacing w:after="120"/>
        <w:jc w:val="both"/>
      </w:pPr>
      <w:r>
        <w:rPr>
          <w:rFonts w:ascii="Arial" w:cs="Arial" w:eastAsia="Arial" w:hAnsi="Arial"/>
          <w:sz w:val="24"/>
          <w:szCs w:val="24"/>
        </w:rPr>
        <w:t xml:space="preserve">Постановлением Правительства Кыргызской Республики «О мерах по организованному и своевременному проведению весенне-полевых работ в Кыргызской Республике в 2012 году» от 24 января 2012 года № 50 утверждена рекомендуемая структура посевных площадей сельскохозяйственных культур под урожай 2012 года, где намечено довести до 1167,3 тыс. га, или на 8,1 тыс. га больше прошлогоднего. При этом в предлагаемой структуре отведены следующие площади под сельхозкультуры:</w:t>
      </w:r>
    </w:p>
    <w:p>
      <w:pPr>
        <w:spacing w:after="120"/>
        <w:jc w:val="both"/>
      </w:pPr>
      <w:r>
        <w:rPr>
          <w:rFonts w:ascii="Arial" w:cs="Arial" w:eastAsia="Arial" w:hAnsi="Arial"/>
          <w:sz w:val="24"/>
          <w:szCs w:val="24"/>
        </w:rPr>
        <w:t xml:space="preserve">- зерновые - 614,6 тыс. га, или на 16,9 тыс. га меньше прошлого года;</w:t>
      </w:r>
    </w:p>
    <w:p>
      <w:pPr>
        <w:spacing w:after="120"/>
        <w:jc w:val="both"/>
      </w:pPr>
      <w:r>
        <w:rPr>
          <w:rFonts w:ascii="Arial" w:cs="Arial" w:eastAsia="Arial" w:hAnsi="Arial"/>
          <w:sz w:val="24"/>
          <w:szCs w:val="24"/>
        </w:rPr>
        <w:t xml:space="preserve">в том числе: пшеница - 348,6 тыс. га, или меньше прошлогоднего на 29,0 тыс. га,</w:t>
      </w:r>
    </w:p>
    <w:p>
      <w:pPr>
        <w:spacing w:after="120"/>
        <w:jc w:val="both"/>
      </w:pPr>
      <w:r>
        <w:rPr>
          <w:rFonts w:ascii="Arial" w:cs="Arial" w:eastAsia="Arial" w:hAnsi="Arial"/>
          <w:sz w:val="24"/>
          <w:szCs w:val="24"/>
        </w:rPr>
        <w:t xml:space="preserve">- сахарная свекла - 11,7 тыс. га, или на 3,7 тыс. га больше;</w:t>
      </w:r>
    </w:p>
    <w:p>
      <w:pPr>
        <w:spacing w:after="120"/>
        <w:jc w:val="both"/>
      </w:pPr>
      <w:r>
        <w:rPr>
          <w:rFonts w:ascii="Arial" w:cs="Arial" w:eastAsia="Arial" w:hAnsi="Arial"/>
          <w:sz w:val="24"/>
          <w:szCs w:val="24"/>
        </w:rPr>
        <w:t xml:space="preserve">- хлопчатник - 37,4 тыс. га, на уровне прошлого года;</w:t>
      </w:r>
    </w:p>
    <w:p>
      <w:pPr>
        <w:spacing w:after="120"/>
        <w:jc w:val="both"/>
      </w:pPr>
      <w:r>
        <w:rPr>
          <w:rFonts w:ascii="Arial" w:cs="Arial" w:eastAsia="Arial" w:hAnsi="Arial"/>
          <w:sz w:val="24"/>
          <w:szCs w:val="24"/>
        </w:rPr>
        <w:t xml:space="preserve">- табак - 5,5 тыс. га, на 1,4 тыс. га больше;</w:t>
      </w:r>
    </w:p>
    <w:p>
      <w:pPr>
        <w:spacing w:after="120"/>
        <w:jc w:val="both"/>
      </w:pPr>
      <w:r>
        <w:rPr>
          <w:rFonts w:ascii="Arial" w:cs="Arial" w:eastAsia="Arial" w:hAnsi="Arial"/>
          <w:sz w:val="24"/>
          <w:szCs w:val="24"/>
        </w:rPr>
        <w:t xml:space="preserve">- масличные культуры - 56,4 тыс. га, на 1,7 тыс. га больше;</w:t>
      </w:r>
    </w:p>
    <w:p>
      <w:pPr>
        <w:spacing w:after="120"/>
        <w:jc w:val="both"/>
      </w:pPr>
      <w:r>
        <w:rPr>
          <w:rFonts w:ascii="Arial" w:cs="Arial" w:eastAsia="Arial" w:hAnsi="Arial"/>
          <w:sz w:val="24"/>
          <w:szCs w:val="24"/>
        </w:rPr>
        <w:t xml:space="preserve">- картофель - 84,2 тыс. га, на 0,7 тыс. га меньше;</w:t>
      </w:r>
    </w:p>
    <w:p>
      <w:pPr>
        <w:spacing w:after="120"/>
        <w:jc w:val="both"/>
      </w:pPr>
      <w:r>
        <w:rPr>
          <w:rFonts w:ascii="Arial" w:cs="Arial" w:eastAsia="Arial" w:hAnsi="Arial"/>
          <w:sz w:val="24"/>
          <w:szCs w:val="24"/>
        </w:rPr>
        <w:t xml:space="preserve">- овощи - 46,1 тыс. га, на 3,8 тыс. га больше;</w:t>
      </w:r>
    </w:p>
    <w:p>
      <w:pPr>
        <w:spacing w:after="120"/>
        <w:jc w:val="both"/>
      </w:pPr>
      <w:r>
        <w:rPr>
          <w:rFonts w:ascii="Arial" w:cs="Arial" w:eastAsia="Arial" w:hAnsi="Arial"/>
          <w:sz w:val="24"/>
          <w:szCs w:val="24"/>
        </w:rPr>
        <w:t xml:space="preserve">- бахчевые культуры - 7,9 тыс. га, на 0,9 тыс. га больше;</w:t>
      </w:r>
    </w:p>
    <w:p>
      <w:pPr>
        <w:spacing w:after="120"/>
        <w:jc w:val="both"/>
      </w:pPr>
      <w:r>
        <w:rPr>
          <w:rFonts w:ascii="Arial" w:cs="Arial" w:eastAsia="Arial" w:hAnsi="Arial"/>
          <w:sz w:val="24"/>
          <w:szCs w:val="24"/>
        </w:rPr>
        <w:t xml:space="preserve">- кормовые культуры - 303,5 тыс. га, на 15,5 тыс. га больше.</w:t>
      </w:r>
    </w:p>
    <w:p>
      <w:pPr>
        <w:spacing w:after="120"/>
        <w:jc w:val="both"/>
      </w:pPr>
      <w:r>
        <w:rPr>
          <w:rFonts w:ascii="Arial" w:cs="Arial" w:eastAsia="Arial" w:hAnsi="Arial"/>
          <w:sz w:val="24"/>
          <w:szCs w:val="24"/>
        </w:rPr>
        <w:t xml:space="preserve">Однако, суровые погодно-климатические условия с начала 2012 года внесли коррективы в эту структуру и обусловили повсеместное начало полевых работ с 3-4- недельным опозданием, в результате чего оптимальные агротехнические сроки сева яровой пшеницы были упущены. В этой связи в южных регионах республики реальный недосев составит как минимум 2,6 тыс. га, в Чуйской области яровой пшеницы недосеяно порядка 9,0 тыс. га. Таким образом, вместо планируемых 348,6 тыс. га фактически будет посеяно порядка 337,0 тыс. га, или на 36 тыс. га меньше, чем в 2011 году. На недосеянных площадях фермеры стремятся посеять кормовые культуры.</w:t>
      </w:r>
    </w:p>
    <w:p>
      <w:pPr>
        <w:spacing w:after="120"/>
        <w:jc w:val="both"/>
      </w:pPr>
      <w:r>
        <w:rPr>
          <w:rFonts w:ascii="Arial" w:cs="Arial" w:eastAsia="Arial" w:hAnsi="Arial"/>
          <w:sz w:val="24"/>
          <w:szCs w:val="24"/>
        </w:rPr>
        <w:t xml:space="preserve">Весенняя посевная кампания 2012 года проходила в засушливых условиях, без дождей, особенно в Чуйской области. И лишь в конце апреля в южных областях республики выпали значительные осадки, принесшие с собой паводки и сели и повредившие более 3,0 тыс. га посевов сельскохозяйственных культур. В результате засухи оказалось под угрозой невыполнение программы сева сахарной свеклы в Чуйской области, где многие засеянные сахарной свеклой площади не дали всходов, отдельные массивы уже пересеяны, в то время как агротехнический срок сева этой технической культуры уже истек. Такая же ситуация и с хлопчатником, где его оптимальные агросроки уже истекли, а до самой третьей декады апреля почва под посев хлопчатника разделывалась очень плохо и многие хлопкоробы отказывались сеять в глыбистую почву, что порядка 5 тыс. га посевов хлопчатника будет недосеяно.</w:t>
      </w:r>
    </w:p>
    <w:p>
      <w:pPr>
        <w:spacing w:after="120"/>
        <w:jc w:val="both"/>
      </w:pPr>
      <w:r>
        <w:rPr>
          <w:rFonts w:ascii="Arial" w:cs="Arial" w:eastAsia="Arial" w:hAnsi="Arial"/>
          <w:sz w:val="24"/>
          <w:szCs w:val="24"/>
        </w:rPr>
        <w:t xml:space="preserve">В растениеводстве ожидаемые показатели 2012 года будут обеспечены за счет увеличения посевов ячменя на 22,3 тыс. га, или на 13,9% больше прошлогоднего уровня; кукурузы - на 22,4 тыс. га больше, масличных культур - на 4,3 тыс. га больше, овощей - на 7,5 тыс. га больше, бахчевых культур - на 3,0 тыс. га больше, чем в 2011 году. Реальный рост объемов зерновых культур ожидается на 3,0%, масличных - на 8,3%, овощей - на 4,2%, бахчевых - на 11,9%, плодов и ягод - на 8,6%. Вклад растениеводства в рост общего объема сельского хозяйства составит 1,27 процентных пункта.</w:t>
      </w:r>
    </w:p>
    <w:p>
      <w:pPr>
        <w:spacing w:after="120"/>
        <w:jc w:val="both"/>
      </w:pPr>
      <w:r>
        <w:rPr>
          <w:rFonts w:ascii="Arial" w:cs="Arial" w:eastAsia="Arial" w:hAnsi="Arial"/>
          <w:sz w:val="24"/>
          <w:szCs w:val="24"/>
        </w:rPr>
        <w:t xml:space="preserve">В животноводстве ожидается реальный рост объемов на 1,5% (вместо прогнозируемого ранее на 2,0%) за счет увеличения производства скота и птицы на убой в живом весе во всех категориях хозяйств на 1,3%, где мясо в живом весе составит 351,0 тыс. тонн. Увеличение производства мяса ожидается в основном за счет увеличения поголовья крупного рогатого скота - на 30,0 тыс. голов, овец и коз - на 250,0 тыс. голов, лошадей - на 10,0 тыс. голов и домашней птицы - на 65,0 тыс. голов. Производство молока в республике ожидается в объеме 1382,3 тыс. тонн, что реально вырастет на 1,8%. Объемы производства яиц и шерсти останутся почти на уровне 2011 года. Вклад животноводства в рост общего объема сельского хозяйства составит 0,67 процентных пункта.</w:t>
      </w:r>
    </w:p>
    <w:p>
      <w:pPr>
        <w:spacing w:after="120"/>
        <w:jc w:val="both"/>
      </w:pPr>
      <w:r>
        <w:rPr>
          <w:rFonts w:ascii="Arial" w:cs="Arial" w:eastAsia="Arial" w:hAnsi="Arial"/>
          <w:sz w:val="24"/>
          <w:szCs w:val="24"/>
        </w:rPr>
        <w:t xml:space="preserve">Основной причиной пересмотра ранее прогнозируемых значений стала сложившаяся кризисная ситуация в животноводческой отрасли, которая привела к массовой гибели животных, вследствие сильных холодов и острой нехватки кормов.</w:t>
      </w:r>
    </w:p>
    <w:p>
      <w:pPr>
        <w:spacing w:after="120"/>
        <w:jc w:val="both"/>
      </w:pPr>
      <w:r>
        <w:rPr>
          <w:rFonts w:ascii="Arial" w:cs="Arial" w:eastAsia="Arial" w:hAnsi="Arial"/>
          <w:sz w:val="24"/>
          <w:szCs w:val="24"/>
        </w:rPr>
        <w:t xml:space="preserve">Для обеспечения выполнения ожидаемых показателей, значительная поддержка будет оказана в рамках реализуемых проектов Программы государственных инвестиций: «Агробизнес и маркетинг», «Проект сельских инвестиций и услуг», «Второй проект внутрихозяйственного орошения», «Улучшение управления водными ресурсами», «Сельскохозяйственные инвестиции и услуги» и др. Кроме того, прирост в сельском хозяйстве ожидается с учётом оказания государственной и спонсорской поддержки крестьянским и фермерским хозяйствам республики, предоставлением семенных материалов, отпуском из госматрезерва по ценам ниже рыночных дизельного топлива, завозом минеральных удобрений, предоставлением в лизинг сельхозтехники, а также предоставлением льготных кредитов (по 7% годовых) на поддержку сельхозпроизводителей по программе «Доступные кредиты фермерам-2», в размере 1,0 млрд. сомов.</w:t>
      </w:r>
    </w:p>
    <w:p>
      <w:pPr>
        <w:spacing w:after="120"/>
        <w:jc w:val="both"/>
      </w:pPr>
      <w:r>
        <w:rPr>
          <w:rFonts w:ascii="Arial" w:cs="Arial" w:eastAsia="Arial" w:hAnsi="Arial"/>
          <w:sz w:val="24"/>
          <w:szCs w:val="24"/>
        </w:rPr>
        <w:t xml:space="preserve">Основную долю сельскохозяйственной продукции производят Джалал-Абадская (20,0%), Ошская (19,8%), Иссык-Кульская (11,6%) и Чуйская (24,9%) области, суммарный удельный вес которых составляет 76,5%.</w:t>
      </w:r>
    </w:p>
    <w:p>
      <w:pPr>
        <w:spacing w:after="120"/>
        <w:jc w:val="both"/>
      </w:pPr>
      <w:r>
        <w:rPr>
          <w:rFonts w:ascii="Arial" w:cs="Arial" w:eastAsia="Arial" w:hAnsi="Arial"/>
          <w:sz w:val="24"/>
          <w:szCs w:val="24"/>
        </w:rPr>
        <w:t xml:space="preserve">В секторе строительства в 2012 году прогнозируется увеличение общего объема капитальных вложений с реальным ростом на 18,1% и составит 60,9 млрд. сомов. При этом следует отметить, что пересчитаны общие объемы капитальных вложений в сторону снижения - на 5,3% от ранее утвержденного прогноза в 23,4% (см. табл.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динамики темпов роста в отраслях сельского хозяйства, в процентах к предыдущему году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7"/>
        <w:gridCol w:w="1510"/>
        <w:gridCol w:w="1160"/>
        <w:gridCol w:w="1307"/>
        <w:gridCol w:w="1203"/>
        <w:gridCol w:w="1811"/>
      </w:tblGrid>
      <w:tr>
        <w:tc>
          <w:tcPr>
            <w:tcW w:type="dxa" w:w="318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51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измер.</w:t>
            </w:r>
          </w:p>
        </w:tc>
        <w:tc>
          <w:tcPr>
            <w:tcW w:type="dxa" w:w="11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13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2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81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w:t>
            </w:r>
          </w:p>
          <w:p>
            <w:pPr>
              <w:jc w:val="left"/>
            </w:pPr>
            <w:r>
              <w:rPr>
                <w:rFonts w:ascii="Arial" w:cs="Arial" w:eastAsia="Arial" w:hAnsi="Arial"/>
                <w:sz w:val="24"/>
                <w:szCs w:val="24"/>
              </w:rPr>
              <w:t xml:space="preserve">от прогноза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 прогноз</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w:t>
            </w:r>
          </w:p>
        </w:tc>
        <w:tc>
          <w:tcPr>
            <w:vMerge w:val="continue"/>
            <w:tcBorders>
              <w:top w:val="single" w:color="CBBF9E" w:sz="4"/>
              <w:left w:val="none" w:color="auto" w:sz="0"/>
              <w:bottom w:val="single" w:color="CBBF9E" w:sz="4"/>
              <w:right w:val="single" w:color="CBBF9E" w:sz="4"/>
            </w:tcBorders>
          </w:tcPr>
          <w:p/>
        </w:tc>
      </w:tr>
      <w:tr>
        <w:tc>
          <w:tcPr>
            <w:tcW w:type="dxa" w:w="3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строительства</w:t>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41761,8</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56666,3</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54265,5</w:t>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-2400,8</w:t>
            </w:r>
          </w:p>
        </w:tc>
      </w:tr>
      <w:tr>
        <w:tc>
          <w:tcPr>
            <w:tcW w:type="dxa" w:w="3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роста</w:t>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124,6</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119,3</w:t>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r>
      <w:tr>
        <w:tc>
          <w:tcPr>
            <w:tcW w:type="dxa" w:w="3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w:t>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47399,5</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63564,8</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60871,7</w:t>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-2693,1</w:t>
            </w:r>
          </w:p>
        </w:tc>
      </w:tr>
      <w:tr>
        <w:tc>
          <w:tcPr>
            <w:tcW w:type="dxa" w:w="3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роста</w:t>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123,4</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118,1</w:t>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r>
      <w:tr>
        <w:tc>
          <w:tcPr>
            <w:tcW w:type="dxa" w:w="3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инвестиции</w:t>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33795,5</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45067,4</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43705,9</w:t>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-1361,5</w:t>
            </w:r>
          </w:p>
        </w:tc>
      </w:tr>
      <w:tr>
        <w:tc>
          <w:tcPr>
            <w:tcW w:type="dxa" w:w="3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инвестиции</w:t>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13604</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18497,4</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17165,8</w:t>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факторами, которые повлияли на пересмотр прогнозных показателей строительства на 2012 год, явились:</w:t>
      </w:r>
    </w:p>
    <w:p>
      <w:pPr>
        <w:spacing w:after="120"/>
        <w:jc w:val="both"/>
      </w:pPr>
      <w:r>
        <w:rPr>
          <w:rFonts w:ascii="Arial" w:cs="Arial" w:eastAsia="Arial" w:hAnsi="Arial"/>
          <w:sz w:val="24"/>
          <w:szCs w:val="24"/>
        </w:rPr>
        <w:t xml:space="preserve">- исключение отдельных проектов, заложенных в утвержденном ранее прогнозе, по которым еще не нашлись подтверждения в финансировании (например, строительство Верхне-Нарынского каскада ГЭС и т.п.);</w:t>
      </w:r>
    </w:p>
    <w:p>
      <w:pPr>
        <w:spacing w:after="120"/>
        <w:jc w:val="both"/>
      </w:pPr>
      <w:r>
        <w:rPr>
          <w:rFonts w:ascii="Arial" w:cs="Arial" w:eastAsia="Arial" w:hAnsi="Arial"/>
          <w:sz w:val="24"/>
          <w:szCs w:val="24"/>
        </w:rPr>
        <w:t xml:space="preserve">- корректировка заложенных сумм по некоторым проектам в утвержденном прогнозе;</w:t>
      </w:r>
    </w:p>
    <w:p>
      <w:pPr>
        <w:spacing w:after="120"/>
        <w:jc w:val="both"/>
      </w:pPr>
      <w:r>
        <w:rPr>
          <w:rFonts w:ascii="Arial" w:cs="Arial" w:eastAsia="Arial" w:hAnsi="Arial"/>
          <w:sz w:val="24"/>
          <w:szCs w:val="24"/>
        </w:rPr>
        <w:t xml:space="preserve">- увеличение цен на строительные материалы;</w:t>
      </w:r>
    </w:p>
    <w:p>
      <w:pPr>
        <w:spacing w:after="120"/>
        <w:jc w:val="both"/>
      </w:pPr>
      <w:r>
        <w:rPr>
          <w:rFonts w:ascii="Arial" w:cs="Arial" w:eastAsia="Arial" w:hAnsi="Arial"/>
          <w:sz w:val="24"/>
          <w:szCs w:val="24"/>
        </w:rPr>
        <w:t xml:space="preserve">- не утверждена Программа капитального строительства объектов за счет средств республиканского бюджета на 2012 год, и многие работы не начаты по причине отсутствия финансирования;</w:t>
      </w:r>
    </w:p>
    <w:p>
      <w:pPr>
        <w:spacing w:after="120"/>
        <w:jc w:val="both"/>
      </w:pPr>
      <w:r>
        <w:rPr>
          <w:rFonts w:ascii="Arial" w:cs="Arial" w:eastAsia="Arial" w:hAnsi="Arial"/>
          <w:sz w:val="24"/>
          <w:szCs w:val="24"/>
        </w:rPr>
        <w:t xml:space="preserve">- снижение уровня капитализации в связи с поздним рассмотрением заявок и планов горных работ на 2012 год.</w:t>
      </w:r>
    </w:p>
    <w:p>
      <w:pPr>
        <w:spacing w:after="120"/>
        <w:jc w:val="both"/>
      </w:pPr>
      <w:r>
        <w:rPr>
          <w:rFonts w:ascii="Arial" w:cs="Arial" w:eastAsia="Arial" w:hAnsi="Arial"/>
          <w:sz w:val="24"/>
          <w:szCs w:val="24"/>
        </w:rPr>
        <w:t xml:space="preserve">В структуре капитальных вложений соотношение внутренних и внешних источников финансирования составит 71,7% и 28,3%, соответственно.</w:t>
      </w:r>
    </w:p>
    <w:p>
      <w:pPr>
        <w:spacing w:after="120"/>
        <w:jc w:val="both"/>
      </w:pPr>
      <w:r>
        <w:rPr>
          <w:rFonts w:ascii="Arial" w:cs="Arial" w:eastAsia="Arial" w:hAnsi="Arial"/>
          <w:sz w:val="24"/>
          <w:szCs w:val="24"/>
        </w:rPr>
        <w:t xml:space="preserve">В объеме капитальных вложений из внутренних источников финансирования основную долю занимают средства предприятий, организаций и средства населения, которые суммарно составляют 89,5%.</w:t>
      </w:r>
    </w:p>
    <w:p>
      <w:pPr>
        <w:spacing w:after="120"/>
        <w:jc w:val="both"/>
      </w:pPr>
      <w:r>
        <w:rPr>
          <w:rFonts w:ascii="Arial" w:cs="Arial" w:eastAsia="Arial" w:hAnsi="Arial"/>
          <w:sz w:val="24"/>
          <w:szCs w:val="24"/>
        </w:rPr>
        <w:t xml:space="preserve">За счет капитальных вложений из внутренних источников будут вестись, в основном, работы:</w:t>
      </w:r>
    </w:p>
    <w:p>
      <w:pPr>
        <w:spacing w:after="120"/>
        <w:jc w:val="both"/>
      </w:pPr>
      <w:r>
        <w:rPr>
          <w:rFonts w:ascii="Arial" w:cs="Arial" w:eastAsia="Arial" w:hAnsi="Arial"/>
          <w:sz w:val="24"/>
          <w:szCs w:val="24"/>
        </w:rPr>
        <w:t xml:space="preserve">- по восстановлению объектов инфраструктуры социально-культурного назначения городов Ош и Джалал-Абад, направленные на жилищное строительство, строительство объектов образования, автомобильных дорог и др. Бюджетом республики на 2012 год на эти цели предусмотрено финансирование в объеме 883 млн. сомов, из них на строительные работы будет направлено 785 млн. сомов.</w:t>
      </w:r>
    </w:p>
    <w:p>
      <w:pPr>
        <w:spacing w:after="120"/>
        <w:jc w:val="both"/>
      </w:pPr>
      <w:r>
        <w:rPr>
          <w:rFonts w:ascii="Arial" w:cs="Arial" w:eastAsia="Arial" w:hAnsi="Arial"/>
          <w:sz w:val="24"/>
          <w:szCs w:val="24"/>
        </w:rPr>
        <w:t xml:space="preserve">Для справки: Из общей суммы - 883 млн. сомов, из которых бюджетом республики выделяется 100 млн. сомов, а 783 млн. сомов - это оставшаяся неосвоенная сумма от ранее выделенного российского кредита в размере 100 млн. долл. США на указанные цели;</w:t>
      </w:r>
    </w:p>
    <w:p>
      <w:pPr>
        <w:spacing w:after="120"/>
        <w:jc w:val="both"/>
      </w:pPr>
      <w:r>
        <w:rPr>
          <w:rFonts w:ascii="Arial" w:cs="Arial" w:eastAsia="Arial" w:hAnsi="Arial"/>
          <w:sz w:val="24"/>
          <w:szCs w:val="24"/>
        </w:rPr>
        <w:t xml:space="preserve">- жилищное строительство в целом по республике - за счет средств населения;</w:t>
      </w:r>
    </w:p>
    <w:p>
      <w:pPr>
        <w:spacing w:after="120"/>
        <w:jc w:val="both"/>
      </w:pPr>
      <w:r>
        <w:rPr>
          <w:rFonts w:ascii="Arial" w:cs="Arial" w:eastAsia="Arial" w:hAnsi="Arial"/>
          <w:sz w:val="24"/>
          <w:szCs w:val="24"/>
        </w:rPr>
        <w:t xml:space="preserve">- строительные работы на месторождении «Кумтор»14.</w:t>
      </w:r>
    </w:p>
    <w:p>
      <w:pPr>
        <w:spacing w:after="120"/>
        <w:jc w:val="both"/>
      </w:pPr>
      <w:r>
        <w:rPr>
          <w:rFonts w:ascii="Arial" w:cs="Arial" w:eastAsia="Arial" w:hAnsi="Arial"/>
          <w:sz w:val="24"/>
          <w:szCs w:val="24"/>
        </w:rPr>
        <w:t xml:space="preserve">Для справки: В 2012 году на месторождении «Кумтор» планируется объем капитальных вложений в размере 373 млн. долл. США. Из них 328 млн. долл. США предусмотрены на развитие производства, 45 млн. долл. США - на модернизацию основных фондов15. Для сравнения, в 2011 году капитальные вложения на месторождении «Кумтор» составили больше половины в структуре средств предприятий и организаций.</w:t>
      </w:r>
    </w:p>
    <w:p>
      <w:pPr>
        <w:spacing w:after="120"/>
        <w:jc w:val="both"/>
      </w:pPr>
      <w:r>
        <w:rPr>
          <w:rFonts w:ascii="Arial" w:cs="Arial" w:eastAsia="Arial" w:hAnsi="Arial"/>
          <w:sz w:val="24"/>
          <w:szCs w:val="24"/>
        </w:rPr>
        <w:t xml:space="preserve">За счет республиканского бюджета ожидается направление капитальных вложений, в первую очередь, на:</w:t>
      </w:r>
    </w:p>
    <w:p>
      <w:pPr>
        <w:spacing w:after="120"/>
        <w:jc w:val="both"/>
      </w:pPr>
      <w:r>
        <w:rPr>
          <w:rFonts w:ascii="Arial" w:cs="Arial" w:eastAsia="Arial" w:hAnsi="Arial"/>
          <w:sz w:val="24"/>
          <w:szCs w:val="24"/>
        </w:rPr>
        <w:t xml:space="preserve">- незавершенные строительством объекты, финансируемые из республиканского бюджета и подлежащие завершению строительством в планируемом году;</w:t>
      </w:r>
    </w:p>
    <w:p>
      <w:pPr>
        <w:spacing w:after="120"/>
        <w:jc w:val="both"/>
      </w:pPr>
      <w:r>
        <w:rPr>
          <w:rFonts w:ascii="Arial" w:cs="Arial" w:eastAsia="Arial" w:hAnsi="Arial"/>
          <w:sz w:val="24"/>
          <w:szCs w:val="24"/>
        </w:rPr>
        <w:t xml:space="preserve">- стройки и объекты, по которым принятые в пределах лимитов бюджетных обязательств денежные обязательства республиканского бюджета остались неисполненными по причине недостаточности фактически выделенных средств;</w:t>
      </w:r>
    </w:p>
    <w:p>
      <w:pPr>
        <w:spacing w:after="120"/>
        <w:jc w:val="both"/>
      </w:pPr>
      <w:r>
        <w:rPr>
          <w:rFonts w:ascii="Arial" w:cs="Arial" w:eastAsia="Arial" w:hAnsi="Arial"/>
          <w:sz w:val="24"/>
          <w:szCs w:val="24"/>
        </w:rPr>
        <w:t xml:space="preserve">- строительство инженерной и социальной инфраструктуры в зонах массовой индивидуальной застройки гор. Бишкек;</w:t>
      </w:r>
    </w:p>
    <w:p>
      <w:pPr>
        <w:spacing w:after="120"/>
        <w:jc w:val="both"/>
      </w:pPr>
      <w:r>
        <w:rPr>
          <w:rFonts w:ascii="Arial" w:cs="Arial" w:eastAsia="Arial" w:hAnsi="Arial"/>
          <w:sz w:val="24"/>
          <w:szCs w:val="24"/>
        </w:rPr>
        <w:t xml:space="preserve">- реализацию мероприятий по государственной программе строительства водохозяйственных объектов и освоения новых орошаемых земель в Кыргызской Республике на 2011-2015 годы, утвержденной </w:t>
      </w:r>
      <w:hyperlink w:history="1" r:id="rIdqbai_nsj42_91u98ozcp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мая 2011 года № 229.</w:t>
      </w:r>
    </w:p>
    <w:p>
      <w:pPr>
        <w:spacing w:after="120"/>
        <w:jc w:val="both"/>
      </w:pPr>
      <w:r>
        <w:rPr>
          <w:rFonts w:ascii="Arial" w:cs="Arial" w:eastAsia="Arial" w:hAnsi="Arial"/>
          <w:sz w:val="24"/>
          <w:szCs w:val="24"/>
        </w:rPr>
        <w:t xml:space="preserve">Для справки: По данной Государственной Программе предусмотрено по 1 млрд. сомов ежегодно на указанные цели.</w:t>
      </w:r>
    </w:p>
    <w:p>
      <w:pPr>
        <w:spacing w:after="120"/>
        <w:jc w:val="both"/>
      </w:pPr>
      <w:r>
        <w:rPr>
          <w:rFonts w:ascii="Arial" w:cs="Arial" w:eastAsia="Arial" w:hAnsi="Arial"/>
          <w:sz w:val="24"/>
          <w:szCs w:val="24"/>
        </w:rPr>
        <w:t xml:space="preserve">Ожидаемые объемы капитальных вложений за счет внешних источников будут направлены на освоение сумм объектов в следующих проектах:</w:t>
      </w:r>
    </w:p>
    <w:p>
      <w:pPr>
        <w:spacing w:after="120"/>
        <w:jc w:val="both"/>
      </w:pPr>
      <w:r>
        <w:rPr>
          <w:rFonts w:ascii="Arial" w:cs="Arial" w:eastAsia="Arial" w:hAnsi="Arial"/>
          <w:sz w:val="24"/>
          <w:szCs w:val="24"/>
        </w:rPr>
        <w:t xml:space="preserve">- проект «Модернизация линий электропередач на юге Кыргызстана» с объемом финансирования 208,0 млн. долл. США за счет средств Экспортно-импортного банка Китая, из них в 2012 году - 120,8 млн. долл. США. В рамках данного проекта будет осуществлено строительство новой ПС 500 кВ «Датка», линии электропередач 220 кВ, протяженностью 256,5 км и выполнение реконструкции с установкой современного оборудования на существующих подстанциях 220 кВ;</w:t>
      </w:r>
    </w:p>
    <w:p>
      <w:pPr>
        <w:spacing w:after="120"/>
        <w:jc w:val="both"/>
      </w:pPr>
      <w:r>
        <w:rPr>
          <w:rFonts w:ascii="Arial" w:cs="Arial" w:eastAsia="Arial" w:hAnsi="Arial"/>
          <w:sz w:val="24"/>
          <w:szCs w:val="24"/>
        </w:rPr>
        <w:t xml:space="preserve">- проект «Развитие сектора энергетики». Общая проектная стоимость проекта составляет 56,0 млн. долл. США, из них планируется освоить в 2012 году 4,0 млн. долл. США;</w:t>
      </w:r>
    </w:p>
    <w:p>
      <w:pPr>
        <w:spacing w:after="120"/>
        <w:jc w:val="both"/>
      </w:pPr>
      <w:r>
        <w:rPr>
          <w:rFonts w:ascii="Arial" w:cs="Arial" w:eastAsia="Arial" w:hAnsi="Arial"/>
          <w:sz w:val="24"/>
          <w:szCs w:val="24"/>
        </w:rPr>
        <w:t xml:space="preserve">- проект «Повышение эффективности электрораспределительных сетей (ГБР KfW, грант и кредит), с объемом финансирования в 2012 году в размере 10,4 млн. долл. США;</w:t>
      </w:r>
    </w:p>
    <w:p>
      <w:pPr>
        <w:spacing w:after="120"/>
        <w:jc w:val="both"/>
      </w:pPr>
      <w:r>
        <w:rPr>
          <w:rFonts w:ascii="Arial" w:cs="Arial" w:eastAsia="Arial" w:hAnsi="Arial"/>
          <w:sz w:val="24"/>
          <w:szCs w:val="24"/>
        </w:rPr>
        <w:t xml:space="preserve">- проект «Оздоровление локальной сети гор. Бишкек (ГБР KfW, грант и кредит), с объемом финансирования в 2012 году в размере 2,4 млн. долл. США;</w:t>
      </w:r>
    </w:p>
    <w:p>
      <w:pPr>
        <w:spacing w:after="120"/>
        <w:jc w:val="both"/>
      </w:pPr>
      <w:r>
        <w:rPr>
          <w:rFonts w:ascii="Arial" w:cs="Arial" w:eastAsia="Arial" w:hAnsi="Arial"/>
          <w:sz w:val="24"/>
          <w:szCs w:val="24"/>
        </w:rPr>
        <w:t xml:space="preserve">- проект «Улучшение электроснабжения гор. Бишкек и гор. Ош (ИБР, кредит), с объемом финансирования в 2012 году в размере 1,0 млн. долл. США;</w:t>
      </w:r>
    </w:p>
    <w:p>
      <w:pPr>
        <w:spacing w:after="120"/>
        <w:jc w:val="both"/>
      </w:pPr>
      <w:r>
        <w:rPr>
          <w:rFonts w:ascii="Arial" w:cs="Arial" w:eastAsia="Arial" w:hAnsi="Arial"/>
          <w:sz w:val="24"/>
          <w:szCs w:val="24"/>
        </w:rPr>
        <w:t xml:space="preserve">- проект «Строительство ЛЭМ 500 кВ «Датка - Кемин» и ПС 500 кВ «Кемин» (Экспортно-импортный банк Китая, кредит), с объемом финансирования в 2012 году в размере 109,1 млн. долл. США;</w:t>
      </w:r>
    </w:p>
    <w:p>
      <w:pPr>
        <w:spacing w:after="120"/>
        <w:jc w:val="both"/>
      </w:pPr>
      <w:r>
        <w:rPr>
          <w:rFonts w:ascii="Arial" w:cs="Arial" w:eastAsia="Arial" w:hAnsi="Arial"/>
          <w:sz w:val="24"/>
          <w:szCs w:val="24"/>
        </w:rPr>
        <w:t xml:space="preserve">- реабилитация участка автодороги «Ош - Сарыташ - Иркештам», со 123 по 190 км, с объемом финансирования в 2012 году в размере 3,764 млн. долл. США за счет средств Экспортно-импортного банка Китая;</w:t>
      </w:r>
    </w:p>
    <w:p>
      <w:pPr>
        <w:spacing w:after="120"/>
        <w:jc w:val="both"/>
      </w:pPr>
      <w:r>
        <w:rPr>
          <w:rFonts w:ascii="Arial" w:cs="Arial" w:eastAsia="Arial" w:hAnsi="Arial"/>
          <w:sz w:val="24"/>
          <w:szCs w:val="24"/>
        </w:rPr>
        <w:t xml:space="preserve">- реабилитация автодороги «Сарыташ - Карамык», с 0 по 136 км, с объемом финансирования в 2012 году в размере 16,62 млн. долл. США, из них за счет средств Азиатского Банка Развития - 11,56 млн. долл. США, Правительства Кыргызской Республики - 5,06 млн. долл. США;</w:t>
      </w:r>
    </w:p>
    <w:p>
      <w:pPr>
        <w:spacing w:after="120"/>
        <w:jc w:val="both"/>
      </w:pPr>
      <w:r>
        <w:rPr>
          <w:rFonts w:ascii="Arial" w:cs="Arial" w:eastAsia="Arial" w:hAnsi="Arial"/>
          <w:sz w:val="24"/>
          <w:szCs w:val="24"/>
        </w:rPr>
        <w:t xml:space="preserve">- реабилитация автодороги «Бишкек - Нарын - Торугарт» (на участках с 9 по 272 км и с 365 по 479 км; ратификация Соглашения и начало работы по реабилитации участка с 479 по 539 км; завершение реабилитации участка с 400 по 439 км), с объемом финансирования в 2012 году в размере 87,17 млн. долл. США, из них: за счет средств Экспортно-импортного банка Китая - 40 млн. долл. США, Азиатского Банка Развития - 39,77 млн. долл. США, Правительства Кыргызской Республики - 7,4 млн. долл. США;</w:t>
      </w:r>
    </w:p>
    <w:p>
      <w:pPr>
        <w:spacing w:after="120"/>
        <w:jc w:val="both"/>
      </w:pPr>
      <w:r>
        <w:rPr>
          <w:rFonts w:ascii="Arial" w:cs="Arial" w:eastAsia="Arial" w:hAnsi="Arial"/>
          <w:sz w:val="24"/>
          <w:szCs w:val="24"/>
        </w:rPr>
        <w:t xml:space="preserve">- реабилитация автодороги «Бишкек  - Нарын - Торугарт» (ратификация Соглашения с Арабской Координационной Группой; начало работы по реабилитации участка с 272 по 365 км). Источники финансирования определены в размере 72,35 млн. долл. США, из них: за счет средств Арабской Координационной Группы - 66,25 млн. долл. США, Правительства Кыргызской Республики - 6,1 млн. долл. США;</w:t>
      </w:r>
    </w:p>
    <w:p>
      <w:pPr>
        <w:spacing w:after="120"/>
        <w:jc w:val="both"/>
      </w:pPr>
      <w:r>
        <w:rPr>
          <w:rFonts w:ascii="Arial" w:cs="Arial" w:eastAsia="Arial" w:hAnsi="Arial"/>
          <w:sz w:val="24"/>
          <w:szCs w:val="24"/>
        </w:rPr>
        <w:t xml:space="preserve">- реабилитация участка дороги «Ош - Баткен - Исфана», со 123 по 220 км, с объемом финансирования в 2012 году в размере 44,4 млн. долл. США, из них: за счет средств Всемирного Банка - 24,59 млн. долл. США, Европейского Банка Реконструкции и Развития - 16,6 млн. долл. США, Правительства Кыргызской Республики - 3,21 млн. долл. США;</w:t>
      </w:r>
    </w:p>
    <w:p>
      <w:pPr>
        <w:spacing w:after="120"/>
        <w:jc w:val="both"/>
      </w:pPr>
      <w:r>
        <w:rPr>
          <w:rFonts w:ascii="Arial" w:cs="Arial" w:eastAsia="Arial" w:hAnsi="Arial"/>
          <w:sz w:val="24"/>
          <w:szCs w:val="24"/>
        </w:rPr>
        <w:t xml:space="preserve">- реабилитация участка дороги «Тараз - Талас - Суусамыр», с 75 по 105 км. По данному вопросу необходимо провести переговоры с Исламским Банком Развития по проекту Кредитного соглашения о финансировании, ратифицировать Соглашение. Источники финансирования определены в размере 23,22 млн. долл. США, из них: за счет средств Исламского Банка Развития - 20,45 млн. долл. США, Правительства Кыргызской Республики - 2,77 млн. долл. США;</w:t>
      </w:r>
    </w:p>
    <w:p>
      <w:pPr>
        <w:spacing w:after="120"/>
        <w:jc w:val="both"/>
      </w:pPr>
      <w:r>
        <w:rPr>
          <w:rFonts w:ascii="Arial" w:cs="Arial" w:eastAsia="Arial" w:hAnsi="Arial"/>
          <w:sz w:val="24"/>
          <w:szCs w:val="24"/>
        </w:rPr>
        <w:t xml:space="preserve">- строительство командно-диспетчерского пункта (КДП) в аэропорту «Манас» и замена оборудования в аэропортах республики, с объемом финансирования в 2012 году в размере 31,0 млн. долл. США, из них за счет гранта США - 30,0 млн. долл. США, собственных средств КП «КАН» - 1,0 млн. долл. США;</w:t>
      </w:r>
    </w:p>
    <w:p>
      <w:pPr>
        <w:spacing w:after="120"/>
        <w:jc w:val="both"/>
      </w:pPr>
      <w:r>
        <w:rPr>
          <w:rFonts w:ascii="Arial" w:cs="Arial" w:eastAsia="Arial" w:hAnsi="Arial"/>
          <w:sz w:val="24"/>
          <w:szCs w:val="24"/>
        </w:rPr>
        <w:t xml:space="preserve">- освоение инвестиций при строительстве объектов горнодобывающей промышленности (разработка месторождения золота «Иштамберды», «Жамгыр», золотомедного месторождения «Бозымчак», и др.).</w:t>
      </w:r>
    </w:p>
    <w:p>
      <w:pPr>
        <w:spacing w:after="120"/>
        <w:jc w:val="both"/>
      </w:pPr>
      <w:r>
        <w:rPr>
          <w:rFonts w:ascii="Arial" w:cs="Arial" w:eastAsia="Arial" w:hAnsi="Arial"/>
          <w:sz w:val="24"/>
          <w:szCs w:val="24"/>
        </w:rPr>
        <w:t xml:space="preserve">Исходя из планируемых объемов капитализации экономики, прогнозируется реальное увеличение общего объема валовой продукции строительства в 2012 году на 19,3% и составит 54,3 млрд. сомов. Влияние строительного сектора на темпы экономического роста будет положительным и составит 0,94 процентных пункта, а удельный вес строительства в структуре производства ВВП - 5,7%.</w:t>
      </w:r>
    </w:p>
    <w:p>
      <w:pPr>
        <w:spacing w:after="120"/>
        <w:jc w:val="both"/>
      </w:pPr>
      <w:r>
        <w:rPr>
          <w:rFonts w:ascii="Arial" w:cs="Arial" w:eastAsia="Arial" w:hAnsi="Arial"/>
          <w:sz w:val="24"/>
          <w:szCs w:val="24"/>
        </w:rPr>
        <w:t xml:space="preserve">Исходя из прогнозируемого уровня капитальных вложений в экономику, объем валовых инвестиций составит 90,8 млрд. сомов или 29,7% к ВВП.</w:t>
      </w:r>
    </w:p>
    <w:p>
      <w:pPr>
        <w:spacing w:after="120"/>
        <w:jc w:val="both"/>
      </w:pPr>
      <w:r>
        <w:rPr>
          <w:rFonts w:ascii="Arial" w:cs="Arial" w:eastAsia="Arial" w:hAnsi="Arial"/>
          <w:sz w:val="24"/>
          <w:szCs w:val="24"/>
        </w:rPr>
        <w:t xml:space="preserve">Государственные инвестиции ожидаются в сумме 22,3 млрд. сомов или удельный вес в ВВП - 7,3%, в том числе, доля ПГИ - 6,0%. Ресурсы ПГИ будут, преимущественно, направлены на строительство инфраструктурных объектов и объектов энергетики.</w:t>
      </w:r>
    </w:p>
    <w:p>
      <w:pPr>
        <w:spacing w:after="120"/>
        <w:jc w:val="both"/>
      </w:pPr>
      <w:r>
        <w:rPr>
          <w:rFonts w:ascii="Arial" w:cs="Arial" w:eastAsia="Arial" w:hAnsi="Arial"/>
          <w:sz w:val="24"/>
          <w:szCs w:val="24"/>
        </w:rPr>
        <w:t xml:space="preserve">Частные инвестиции, включая прямые иностранные инвестиции, ожидаются в объёме, которые превысят объём государственных инвестиций почти в 4 раза и составят 68,5 млрд. сомов или 22,4% к ВВП. При этом, ожидается приток прямых иностранных инвестиций в сумме 46,1 млрд. сомов или 980,6 млн. долл. США, где рост составит 15,5%.</w:t>
      </w:r>
    </w:p>
    <w:p>
      <w:pPr>
        <w:spacing w:after="120"/>
        <w:jc w:val="both"/>
      </w:pPr>
      <w:r>
        <w:rPr>
          <w:rFonts w:ascii="Arial" w:cs="Arial" w:eastAsia="Arial" w:hAnsi="Arial"/>
          <w:sz w:val="24"/>
          <w:szCs w:val="24"/>
        </w:rPr>
        <w:t xml:space="preserve">Для увеличения притока ПИИ, в Плане мероприятий Правительства на 2012 год намечено решение таких задач, как: (а) внедрение механизмов государственно-частного партнерства; б) разработка и утверждение презентации об инвестиционных возможностях Кыргызской Республики, основных социально-экономических показателях и перспективах развития страны на ближайшую перспективу; в) смягчение ограничений для иностранных граждан при приобретении в собственность недвижимого имущества (квартир); г) подготовка перечня инвестиционных проектов от каждого района республики и формирование единой базы данных инвестиционных проектов для потенциальных инвесторов; д) запуск ипотечного кредитования.</w:t>
      </w:r>
    </w:p>
    <w:p>
      <w:pPr>
        <w:spacing w:after="120"/>
        <w:jc w:val="both"/>
      </w:pPr>
      <w:r>
        <w:rPr>
          <w:rFonts w:ascii="Arial" w:cs="Arial" w:eastAsia="Arial" w:hAnsi="Arial"/>
          <w:sz w:val="24"/>
          <w:szCs w:val="24"/>
        </w:rPr>
        <w:t xml:space="preserve">В разрезе регионов основной вклад в капитализацию экономики ожидается в таких регионах, как Джалал-Абадская, Иссык-Кульская, Ошская, Чуйская области и гор. Бишкек, суммарная доля которых в общем объеме капитальных вложений в 2012 году составит 84,3%, связанных со строительством автодорожной и энергетической инфраструктур, жилья и объектов сферы услуг на этих территориях.</w:t>
      </w:r>
    </w:p>
    <w:p>
      <w:pPr>
        <w:spacing w:after="120"/>
        <w:jc w:val="both"/>
      </w:pPr>
      <w:r>
        <w:rPr>
          <w:rFonts w:ascii="Arial" w:cs="Arial" w:eastAsia="Arial" w:hAnsi="Arial"/>
          <w:sz w:val="24"/>
          <w:szCs w:val="24"/>
        </w:rPr>
        <w:t xml:space="preserve">Внешнеэкономическая деятельность в 2012 году будет складываться под влиянием таких факторов, как: (а) рост внутреннего производства всего на 1,8%; (б) риски, связанные с ограничениями экспорта товаров из-за вступления в силу условий действия Таможенного союза и переноса всех видов государственного контроля на внешние границы Таможенного союза; (в) влияние ожидаемых в 2012 году высоких цен на импорт из-за роста мировых цен на продовольствие; (г) ожидаемое снижение объемов экспорта золота из-за спада производства на руднике «Кумтор».</w:t>
      </w:r>
    </w:p>
    <w:p>
      <w:pPr>
        <w:spacing w:after="120"/>
        <w:jc w:val="both"/>
      </w:pPr>
      <w:r>
        <w:rPr>
          <w:rFonts w:ascii="Arial" w:cs="Arial" w:eastAsia="Arial" w:hAnsi="Arial"/>
          <w:sz w:val="24"/>
          <w:szCs w:val="24"/>
        </w:rPr>
        <w:t xml:space="preserve">С учетом этих факторов объем внешнеторгового оборота прогнозируется на уровне 7550,0 млн. долл. США с номинальным превышением уровня 2011 года на 16,4%, в том числе экспорт составит 2150 млн. долл. США (снижение на 4,0%), импорт - 5400 млн. долл. США (рост на 27,1%).</w:t>
      </w:r>
    </w:p>
    <w:p>
      <w:pPr>
        <w:spacing w:after="120"/>
        <w:jc w:val="both"/>
      </w:pPr>
      <w:r>
        <w:rPr>
          <w:rFonts w:ascii="Arial" w:cs="Arial" w:eastAsia="Arial" w:hAnsi="Arial"/>
          <w:sz w:val="24"/>
          <w:szCs w:val="24"/>
        </w:rPr>
        <w:t xml:space="preserve">Снижение объемов экспорта ожидается за счет сокращения экспорта золота почти на 20%, доля которого в структуре экспорта снизится до 37,6% в 2012 году, против 44,9% в 2011 году. Объемы экспорта без учета золота увеличатся за счет увеличения экспорта одежды и ее принадлежностей на 30,3%, овощей и фруктов - на 33,9%, хлопка-волокна - на 12,9%, ламп накаливания - на 3,7%, цемента - на 15,7%, ртути - на 9,3%, сурьмы - на 31,9% и др.</w:t>
      </w:r>
    </w:p>
    <w:p>
      <w:pPr>
        <w:spacing w:after="120"/>
        <w:jc w:val="both"/>
      </w:pPr>
      <w:r>
        <w:rPr>
          <w:rFonts w:ascii="Arial" w:cs="Arial" w:eastAsia="Arial" w:hAnsi="Arial"/>
          <w:sz w:val="24"/>
          <w:szCs w:val="24"/>
        </w:rPr>
        <w:t xml:space="preserve">Импортные поступления увеличатся почти по всем основным статьям, таким как нефтепродукты - на 13,4%, газ природный - на 24,7%, а также некоторым основным видам товаров, которые не производятся в Кыргызской Республике. Таких как, машины и оборудования для промышленности - на 14,6%, электрические машины и аппараты - на 13,6%, удобрения - на 34,1%, черные металлы и изделия из них - на 22,8%, транспортные средства - на 25,1%, фармацевтическая продукция - на 19,4%, продтовары - на 10% и др.</w:t>
      </w:r>
    </w:p>
    <w:p>
      <w:pPr>
        <w:spacing w:after="120"/>
        <w:jc w:val="both"/>
      </w:pPr>
      <w:r>
        <w:rPr>
          <w:rFonts w:ascii="Arial" w:cs="Arial" w:eastAsia="Arial" w:hAnsi="Arial"/>
          <w:sz w:val="24"/>
          <w:szCs w:val="24"/>
        </w:rPr>
        <w:t xml:space="preserve">Из-за опережающей динамики роста импорта над экспортом, отрицательное сальдо чистого экспорта товаров и услуг к ВВП увеличится с (-)27,4% в 2011 году до (-)39,0% в 2012 году, которое обусловлено резким сокращением экспорта золота из-за падения производства (см. табл.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ВВП по использованию (в % к ВВП)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61"/>
        <w:gridCol w:w="2304"/>
        <w:gridCol w:w="2113"/>
      </w:tblGrid>
      <w:tr>
        <w:tc>
          <w:tcPr>
            <w:tcW w:type="dxa" w:w="576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23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21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r>
      <w:tr>
        <w:tc>
          <w:tcPr>
            <w:vMerge w:val="continue"/>
            <w:tcBorders>
              <w:top w:val="single" w:color="CBBF9E" w:sz="4"/>
              <w:left w:val="single" w:color="CBBF9E" w:sz="4"/>
              <w:bottom w:val="single" w:color="CBBF9E" w:sz="4"/>
              <w:right w:val="single" w:color="CBBF9E" w:sz="4"/>
            </w:tcBorders>
          </w:tcP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83,2</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89,4</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29,7</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услуги)</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55,5</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услуги)</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85,5</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Удельный вес государственного потребления в структуре использования ВВП составит 19,9%, частного потребления - 89,4%. Рост доли государственного и частного потребления, в основном, связан с увеличением денежных доходов населения на 12,3%, с повышением среднемесячной номинальной заработной платы на 24,8% и ростом среднемесячного размера пенсии на 11,0%, а также увеличением поступлений трансфертов от мигрантов предположительно до 2,0 млрд. долл. США.</w:t>
      </w:r>
    </w:p>
    <w:p>
      <w:pPr>
        <w:spacing w:after="120"/>
        <w:jc w:val="both"/>
      </w:pPr>
      <w:r>
        <w:rPr>
          <w:rFonts w:ascii="Arial" w:cs="Arial" w:eastAsia="Arial" w:hAnsi="Arial"/>
          <w:sz w:val="24"/>
          <w:szCs w:val="24"/>
        </w:rPr>
        <w:t xml:space="preserve">Главной целью социальной политики в 2012 году остается сохранение социальной стабильности и проведение целенаправленной работы по повышению уровня жизни населения и улучшению положения социально уязвимых граждан. Одним из главных условий сохранения стабильности является сдерживание уровня инфляции на приемлемом уровне, поскольку высокий уровень потребительских цен снижает реальный рост доходов, заработной платы, а также пенсий населения, обесценивая их номинальный рост. Меры по социальному развитию, стабилизации и повышению жизненного уровня населения республики будут проводиться в рамках Стратегии развития социальной защиты населения Кыргызской Республики на 2012-2014 годы (</w:t>
      </w:r>
      <w:hyperlink w:history="1" r:id="rIdefmhtruyuwdqx-tgfoak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13 декабря 2011 года № 755).</w:t>
      </w:r>
    </w:p>
    <w:p>
      <w:pPr>
        <w:spacing w:after="120"/>
        <w:jc w:val="both"/>
      </w:pPr>
      <w:r>
        <w:rPr>
          <w:rFonts w:ascii="Arial" w:cs="Arial" w:eastAsia="Arial" w:hAnsi="Arial"/>
          <w:sz w:val="24"/>
          <w:szCs w:val="24"/>
        </w:rPr>
        <w:t xml:space="preserve">Политика социального развития в 2012 году будет направлена на:</w:t>
      </w:r>
    </w:p>
    <w:p>
      <w:pPr>
        <w:spacing w:after="120"/>
        <w:jc w:val="both"/>
      </w:pPr>
      <w:r>
        <w:rPr>
          <w:rFonts w:ascii="Arial" w:cs="Arial" w:eastAsia="Arial" w:hAnsi="Arial"/>
          <w:sz w:val="24"/>
          <w:szCs w:val="24"/>
        </w:rPr>
        <w:t xml:space="preserve">создание эффективной и справедливой системы социальной защиты населения;</w:t>
      </w:r>
    </w:p>
    <w:p>
      <w:pPr>
        <w:spacing w:after="120"/>
        <w:jc w:val="both"/>
      </w:pPr>
      <w:r>
        <w:rPr>
          <w:rFonts w:ascii="Arial" w:cs="Arial" w:eastAsia="Arial" w:hAnsi="Arial"/>
          <w:sz w:val="24"/>
          <w:szCs w:val="24"/>
        </w:rPr>
        <w:t xml:space="preserve">поддержание финансовой устойчивости пенсионной системы и совершенствование накопительного компонента пенсионной системы Кыргызской Республики.</w:t>
      </w:r>
    </w:p>
    <w:p>
      <w:pPr>
        <w:spacing w:after="120"/>
        <w:jc w:val="both"/>
      </w:pPr>
      <w:r>
        <w:rPr>
          <w:rFonts w:ascii="Arial" w:cs="Arial" w:eastAsia="Arial" w:hAnsi="Arial"/>
          <w:sz w:val="24"/>
          <w:szCs w:val="24"/>
        </w:rPr>
        <w:t xml:space="preserve">Для обеспечения финансовой устойчивости планируется осуществить следующие меры: недопущение снижения ставки страховых взносов в Пенсионный фонд; расширение базы страховых взносов; обеспечение своевременного поступления ассигнований из республиканского бюджета; активизация работы с предприятиями, организациями, имеющими задолженность по страховым взносам; вовлечение в систему государственного страхования трудовых мигрантов путем отчисления взносов в Пенсионный фонд посредством системы ЮНИСТРИМ, а также в систему добровольного пенсионного страхования.</w:t>
      </w:r>
    </w:p>
    <w:p>
      <w:pPr>
        <w:spacing w:after="120"/>
        <w:jc w:val="both"/>
      </w:pPr>
      <w:r>
        <w:rPr>
          <w:rFonts w:ascii="Arial" w:cs="Arial" w:eastAsia="Arial" w:hAnsi="Arial"/>
          <w:sz w:val="24"/>
          <w:szCs w:val="24"/>
        </w:rPr>
        <w:t xml:space="preserve">В 2012 году планируется повышение и доведение пенсий до уровня прожиточного минимума пенсионера к концу 2012 года, который сложится на уровне 4069,9 сома. В 2012 году будет проведена работа по оценке состояния пенсионной системы в целом, и в частности, планируется усовершенствование пенсионной формулы, которая должна будет отвечать современным требованиям.</w:t>
      </w:r>
    </w:p>
    <w:p>
      <w:pPr>
        <w:spacing w:after="120"/>
        <w:jc w:val="both"/>
      </w:pPr>
      <w:r>
        <w:rPr>
          <w:rFonts w:ascii="Arial" w:cs="Arial" w:eastAsia="Arial" w:hAnsi="Arial"/>
          <w:sz w:val="24"/>
          <w:szCs w:val="24"/>
        </w:rPr>
        <w:t xml:space="preserve">В образовании меры политики будут направлены на совершенствование управления системы образования; повышение эффективности финансирования; изменение содержания образования и оптимизацию подготовки педагогических кадров. С 2012 года будет внедрена система рейтингов и аккредитации высших учебных заведений. Начнется профилизация и перевод части вузов на принципы самофинансирования, что даст возможность сосредоточить подготовку студентов на грантовой основе в национальных вузах и вузах, готовых выполнять государственный заказ. Дошкольное образование будет направлено на повышение охвата детей 5-6 лет программой подготовки к школе через существующую сеть общеобразовательных организаций. Школьное образование будет направлено на поэтапное сокращение школьной учебной нагрузки с 1200 часов до средневзвешенного мирового уровня. Высшее профессиональное образование будет направлено на переход к двухуровневой структуре высшего профессионального образования, изменение структуры подготовки кадров на основе анализа страновых приоритетов и экономических стратегий регионов.</w:t>
      </w:r>
    </w:p>
    <w:p>
      <w:pPr>
        <w:spacing w:after="120"/>
        <w:jc w:val="both"/>
      </w:pPr>
      <w:r>
        <w:rPr>
          <w:rFonts w:ascii="Arial" w:cs="Arial" w:eastAsia="Arial" w:hAnsi="Arial"/>
          <w:sz w:val="24"/>
          <w:szCs w:val="24"/>
        </w:rPr>
        <w:t xml:space="preserve">Основные направления политики развития системы здравоохранения будут проводиться в рамках утвержденной «Национальной программы реформирования системы здравоохранения Кыргызской Республики «Ден соолук» на 2012-2016 годы» (</w:t>
      </w:r>
      <w:hyperlink w:history="1" r:id="rIdk_4xdqig0lwqn-369azt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24 мая 2012 года № 309), где основной упор делается на повышение эффективности использования внутренних ресурсов сектора и улучшение качества предоставления медицинских услуг на амбулаторном и районном уровнях, не требующих значительных инвестиций.</w:t>
      </w:r>
    </w:p>
    <w:p>
      <w:pPr>
        <w:spacing w:after="120"/>
        <w:jc w:val="both"/>
      </w:pPr>
      <w:r>
        <w:rPr>
          <w:rFonts w:ascii="Arial" w:cs="Arial" w:eastAsia="Arial" w:hAnsi="Arial"/>
          <w:sz w:val="24"/>
          <w:szCs w:val="24"/>
        </w:rPr>
        <w:t xml:space="preserve">Исходя из ожидаемых параметров развития экономики в 2012 году, основные социальные показатели, характеризующие уровень жизни, будут складываться следующим образом:</w:t>
      </w:r>
    </w:p>
    <w:p>
      <w:pPr>
        <w:spacing w:after="120"/>
        <w:jc w:val="both"/>
      </w:pPr>
      <w:r>
        <w:rPr>
          <w:rFonts w:ascii="Arial" w:cs="Arial" w:eastAsia="Arial" w:hAnsi="Arial"/>
          <w:sz w:val="24"/>
          <w:szCs w:val="24"/>
        </w:rPr>
        <w:t xml:space="preserve">- объем ВВП на душу населения в 2012 году увеличится на 7,7% и ожидается в размере 1217,6 долл. США;</w:t>
      </w:r>
    </w:p>
    <w:p>
      <w:pPr>
        <w:spacing w:after="120"/>
        <w:jc w:val="both"/>
      </w:pPr>
      <w:r>
        <w:rPr>
          <w:rFonts w:ascii="Arial" w:cs="Arial" w:eastAsia="Arial" w:hAnsi="Arial"/>
          <w:sz w:val="24"/>
          <w:szCs w:val="24"/>
        </w:rPr>
        <w:t xml:space="preserve">- ожидается, что денежные доходы населения номинально возрастут на 12,3%, а реальный темп прироста денежных доходов с учетом ожидаемого роста потребительских цен - на 8,5%;</w:t>
      </w:r>
    </w:p>
    <w:p>
      <w:pPr>
        <w:spacing w:after="120"/>
        <w:jc w:val="both"/>
      </w:pPr>
      <w:r>
        <w:rPr>
          <w:rFonts w:ascii="Arial" w:cs="Arial" w:eastAsia="Arial" w:hAnsi="Arial"/>
          <w:sz w:val="24"/>
          <w:szCs w:val="24"/>
        </w:rPr>
        <w:t xml:space="preserve">- в структуре денежных доходов ожидается рост заработной платы, где среднемесячный номинальный размер возрастет на 24,8%, а реальный рост - на 20,6%;</w:t>
      </w:r>
    </w:p>
    <w:p>
      <w:pPr>
        <w:spacing w:after="120"/>
        <w:jc w:val="both"/>
      </w:pPr>
      <w:r>
        <w:rPr>
          <w:rFonts w:ascii="Arial" w:cs="Arial" w:eastAsia="Arial" w:hAnsi="Arial"/>
          <w:sz w:val="24"/>
          <w:szCs w:val="24"/>
        </w:rPr>
        <w:t xml:space="preserve">- создание рабочих мест и рост численности занятых в экономике на 1,7% ожидается за счет мер политики в области занятости населения, направленных на определение спроса и предложения на рынке труда; совершенствование профессиональной подготовки и переподготовки безработных граждан; активные меры по созданию рабочих мест посредством выдачи микрокредитов через вновь созданное Микрокредитное агентство «Ала-Тоо Финанс» (будут направлены в размере 1,0 млрд. сомов);</w:t>
      </w:r>
    </w:p>
    <w:p>
      <w:pPr>
        <w:spacing w:after="120"/>
        <w:jc w:val="both"/>
      </w:pPr>
      <w:r>
        <w:rPr>
          <w:rFonts w:ascii="Arial" w:cs="Arial" w:eastAsia="Arial" w:hAnsi="Arial"/>
          <w:sz w:val="24"/>
          <w:szCs w:val="24"/>
        </w:rPr>
        <w:t xml:space="preserve">- повышение занятости позволит снизить уровень общей безработицы с 8,4% в 2011 году до 8,3% - в 2012 году.</w:t>
      </w:r>
    </w:p>
    <w:p>
      <w:pPr>
        <w:spacing w:after="120"/>
        <w:jc w:val="both"/>
      </w:pPr>
      <w:r>
        <w:rPr>
          <w:rFonts w:ascii="Arial" w:cs="Arial" w:eastAsia="Arial" w:hAnsi="Arial"/>
          <w:sz w:val="24"/>
          <w:szCs w:val="24"/>
        </w:rPr>
        <w:t xml:space="preserve">В 2012 году доля частного потребления увеличится по отношению к 2011 году на 6,2% и составит 89,4%. Однако, реальный рост частного потребления ожидается на уровне 8,7% против 4,5% - в 2011 году. Частные потребительские расходы будут подкреплены ожидаемым ростом денежных доходов населения за счёт создания новых рабочих мест и ростом средней заработной платы.</w:t>
      </w:r>
    </w:p>
    <w:p>
      <w:pPr>
        <w:spacing w:after="120"/>
        <w:jc w:val="both"/>
      </w:pPr>
      <w:r>
        <w:rPr>
          <w:rFonts w:ascii="Arial" w:cs="Arial" w:eastAsia="Arial" w:hAnsi="Arial"/>
          <w:sz w:val="24"/>
          <w:szCs w:val="24"/>
        </w:rPr>
        <w:t xml:space="preserve">Таким образом, прогнозируемые макроэкономические показатели на 2012 год претерпели существенные изменения по сравнению с ранее утвержденными прогнозными значениями, в основном, за счет пересмотра прогноза объемов производства на руднике «Кумтор» на 2012 год в сторону снижения («Центерра Голд Инк.» в конце I квартала 2012 года объявил о сокращении добычи руды). Избыточная зависимость экономики от «Кумтора» ставит под вопрос экономическую безопасность страны. В такой ситуации абсолютно необходимой представляется целенаправленная государственная политика диверсификации и модернизации экономики в целях повышения конкурентоспособности экономики, обеспечения устойчивого экономического роста страны и отдельных регионов. Крайне важно, благодаря диверсификации экономики, снизить доминирующую долю предприятий по разработке месторождения «Кумтор» в структуре ВВП.</w:t>
      </w:r>
    </w:p>
    <w:p>
      <w:pPr>
        <w:spacing w:after="120"/>
        <w:jc w:val="both"/>
      </w:pPr>
      <w:r>
        <w:rPr>
          <w:rFonts w:ascii="Arial" w:cs="Arial" w:eastAsia="Arial" w:hAnsi="Arial"/>
          <w:sz w:val="24"/>
          <w:szCs w:val="24"/>
        </w:rPr>
        <w:t xml:space="preserve">Намечено проведение работы по выработке пакета мер/рекомендаций, направленных на предотвращение дальнейшего спада экономического роста и принятие мер по обеспечению ожидаемых показателей экономического роста в 2012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 прогнозируемых показателях социально-экономического развития Кыргызской Республики на 2013-2014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Исходя из предварительных данных показателей социально-экономического развития Кыргызской Республики за I квартал 2012 года и прогнозируемых макроэкономических показателей на 2012 год, среднегодовой реальный рост ВВП на 2013-2014 годы прогнозируется на уровне 8,5%.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Реальные вклады секторов производства ВВП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95"/>
        <w:gridCol w:w="1246"/>
        <w:gridCol w:w="1256"/>
        <w:gridCol w:w="2091"/>
        <w:gridCol w:w="2091"/>
      </w:tblGrid>
      <w:tr>
        <w:tc>
          <w:tcPr>
            <w:tcW w:type="dxa" w:w="349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 прогноз</w:t>
            </w:r>
          </w:p>
        </w:tc>
        <w:tc>
          <w:tcPr>
            <w:tcW w:type="dxa" w:w="12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 прогноз</w:t>
            </w:r>
          </w:p>
        </w:tc>
        <w:tc>
          <w:tcPr>
            <w:tcW w:type="dxa" w:w="20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удельный вес на 2013-2014 гг., (%)</w:t>
            </w:r>
          </w:p>
        </w:tc>
        <w:tc>
          <w:tcPr>
            <w:tcW w:type="dxa" w:w="20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темп роста на 2013-2014 гг., (%)</w:t>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Промышленность</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w:t>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Сельское хозяйство</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Строительство</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w:t>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Услуги</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Чистые налоги на продукты и импорт</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ВВП, %</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ВВП</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секторальном разрезе в 2013-2014 годах прогнозируемые среднегодовые темпы роста составят: в сельском хозяйстве - 2,1%, в промышленности - 16,7%, в строительстве - 16,7%, в сфере предоставления услуг - 6,9%.</w:t>
      </w:r>
    </w:p>
    <w:p>
      <w:pPr>
        <w:spacing w:after="120"/>
        <w:jc w:val="both"/>
      </w:pPr>
      <w:r>
        <w:rPr>
          <w:rFonts w:ascii="Arial" w:cs="Arial" w:eastAsia="Arial" w:hAnsi="Arial"/>
          <w:sz w:val="24"/>
          <w:szCs w:val="24"/>
        </w:rPr>
        <w:t xml:space="preserve">На 2013-2014 годы рост ВВП прогнозируется в основном за счет Чуйской, Джалал-Абадской, Иссык-Кульской, Ошской областей и гор. Бишкек. Средний темп роста экономики за два года составит 108,9%.</w:t>
      </w:r>
    </w:p>
    <w:p>
      <w:pPr>
        <w:spacing w:after="120"/>
        <w:jc w:val="both"/>
      </w:pPr>
      <w:r>
        <w:rPr>
          <w:rFonts w:ascii="Arial" w:cs="Arial" w:eastAsia="Arial" w:hAnsi="Arial"/>
          <w:sz w:val="24"/>
          <w:szCs w:val="24"/>
        </w:rPr>
        <w:t xml:space="preserve">Прогнозируется, что уровень инфляции в 2013-2014 годах не превысит 8%. В основу этого прогноза заложены предположения, что Правительство Кыргызской Республики и Национальный банк Кыргызской Республики продолжат проведение согласованной денежно-кредитной и бюджетно-налоговой политики, направленной на укрепление тенденций макроэкономической стабильности. При этом, основной целью денежно-кредитной политики останется достижение и поддержание стабильности цен.</w:t>
      </w:r>
    </w:p>
    <w:p>
      <w:pPr>
        <w:spacing w:after="120"/>
        <w:jc w:val="both"/>
      </w:pPr>
      <w:r>
        <w:rPr>
          <w:rFonts w:ascii="Arial" w:cs="Arial" w:eastAsia="Arial" w:hAnsi="Arial"/>
          <w:sz w:val="24"/>
          <w:szCs w:val="24"/>
        </w:rPr>
        <w:t xml:space="preserve">В основе прогнозируемого уровня инфляции заложены следующие предпосылки и условия: (а) замедление роста мировых цен на продовольствие и умеренный рост внутренних потребительских цен; (б) рост мировых цен на сырую нефть; (в) сдерживание резких колебаний обменного курса инструментами денежно-кредитной политики; (г) умеренный рост тарифов на коммунальные услуги; (д) государственное регулирование потребительских цен в случае их резких колебаний в краткосрочном периоде.</w:t>
      </w:r>
    </w:p>
    <w:p>
      <w:pPr>
        <w:spacing w:after="120"/>
        <w:jc w:val="both"/>
      </w:pPr>
      <w:r>
        <w:rPr>
          <w:rFonts w:ascii="Arial" w:cs="Arial" w:eastAsia="Arial" w:hAnsi="Arial"/>
          <w:sz w:val="24"/>
          <w:szCs w:val="24"/>
        </w:rPr>
        <w:t xml:space="preserve">Во всех секторах экономики прогнозируются положительные темпы роста. Рост промышленного производства16 на 2013-2014 годы прогнозируется на уровне 124,5% и 108,9%, соответственно. При этом прогнозируются темпы роста производства предприятий, разрабатывающих месторождение «Кумтор» к 2014 году на 100,0%, удельный вес которого составит в среднем 48,0% в общем объеме промышленной продукции. Поэтому, по-прежнему влияние «Кумтора» на показатели развития промышленного производства будет ощутимым. Предполагается, что в данном периоде наибольший объем работы на месторождении будет направлен на подготовку к вскрышным работам по расширению северного борта карьера, расширение площади породного отвала, обустройство подземных участков.</w:t>
      </w:r>
    </w:p>
    <w:p>
      <w:pPr>
        <w:spacing w:after="120"/>
        <w:jc w:val="both"/>
      </w:pPr>
      <w:r>
        <w:rPr>
          <w:rFonts w:ascii="Arial" w:cs="Arial" w:eastAsia="Arial" w:hAnsi="Arial"/>
          <w:sz w:val="24"/>
          <w:szCs w:val="24"/>
        </w:rPr>
        <w:t xml:space="preserve">Без учета вклада предприятий по разработке месторождения «Кумтор» прогнозируется реальный рост объема промышленного производства в среднем на 10,0%.</w:t>
      </w:r>
    </w:p>
    <w:p>
      <w:pPr>
        <w:spacing w:after="120"/>
        <w:jc w:val="both"/>
      </w:pPr>
      <w:r>
        <w:rPr>
          <w:rFonts w:ascii="Arial" w:cs="Arial" w:eastAsia="Arial" w:hAnsi="Arial"/>
          <w:sz w:val="24"/>
          <w:szCs w:val="24"/>
        </w:rPr>
        <w:t xml:space="preserve">В 2013-2014 годах рост промышленного производства прогнозируется за счет устойчивой работы действующих промышленных предприятий, возобновления простаивающих производств, за счет освоения и добычи золота на месторождениях «Жамгыр», «Кумбель», «Бозымчак», «Караказык», «Иштамберди».</w:t>
      </w:r>
    </w:p>
    <w:p>
      <w:pPr>
        <w:spacing w:after="120"/>
        <w:jc w:val="both"/>
      </w:pPr>
      <w:r>
        <w:rPr>
          <w:rFonts w:ascii="Arial" w:cs="Arial" w:eastAsia="Arial" w:hAnsi="Arial"/>
          <w:sz w:val="24"/>
          <w:szCs w:val="24"/>
        </w:rPr>
        <w:t xml:space="preserve">В 2013-2014 годах прогнозируется увеличение реальных темпов роста сельского хозяйства за счет принимаемых государством и частным сектором мер по увеличению урожайности растениеводства и увеличению продуктивности животноводства и птицеводства.</w:t>
      </w:r>
    </w:p>
    <w:p>
      <w:pPr>
        <w:spacing w:after="120"/>
        <w:jc w:val="both"/>
      </w:pPr>
      <w:r>
        <w:rPr>
          <w:rFonts w:ascii="Arial" w:cs="Arial" w:eastAsia="Arial" w:hAnsi="Arial"/>
          <w:sz w:val="24"/>
          <w:szCs w:val="24"/>
        </w:rPr>
        <w:t xml:space="preserve">Кроме того, реализация «Национальной стратегии развития племенного животноводства в Кыргызской Республике на 2011-2015 годы» будет способствовать увеличению продуктивности в животноводстве.</w:t>
      </w:r>
    </w:p>
    <w:p>
      <w:pPr>
        <w:spacing w:after="120"/>
        <w:jc w:val="both"/>
      </w:pPr>
      <w:r>
        <w:rPr>
          <w:rFonts w:ascii="Arial" w:cs="Arial" w:eastAsia="Arial" w:hAnsi="Arial"/>
          <w:sz w:val="24"/>
          <w:szCs w:val="24"/>
        </w:rPr>
        <w:t xml:space="preserve">Спрос на все виды рыночных услуг будет поддерживаться реальным ростом денежных доходов населения, прогнозируемых в пределах 8,3% в среднем за год. Прогнозируется, что в 2013-2014 годах благоприятная социально-политическая ситуация в республике будет способствовать развитию сектора услуг, где рост, в основном, будет обеспечен за счет работы таких секторов как торговля, услуги гостиниц и ресторанов, транспорт и связь.</w:t>
      </w:r>
    </w:p>
    <w:p>
      <w:pPr>
        <w:spacing w:after="120"/>
        <w:jc w:val="both"/>
      </w:pPr>
      <w:r>
        <w:rPr>
          <w:rFonts w:ascii="Arial" w:cs="Arial" w:eastAsia="Arial" w:hAnsi="Arial"/>
          <w:sz w:val="24"/>
          <w:szCs w:val="24"/>
        </w:rPr>
        <w:t xml:space="preserve">Важным условием роста оборота торговли является улучшение качества товаров и услуг на основе расширения конкуренции, рост покупательной способности населения и развитие современной инфраструктуры торговли.</w:t>
      </w:r>
    </w:p>
    <w:p>
      <w:pPr>
        <w:spacing w:after="120"/>
        <w:jc w:val="both"/>
      </w:pPr>
      <w:r>
        <w:rPr>
          <w:rFonts w:ascii="Arial" w:cs="Arial" w:eastAsia="Arial" w:hAnsi="Arial"/>
          <w:sz w:val="24"/>
          <w:szCs w:val="24"/>
        </w:rPr>
        <w:t xml:space="preserve">Проекты, направленные на реабилитацию международных коридоров и обеспечение автобусным сообщением каждого населенного пункта, и прогнозируемый рост экономики позволят увеличить объемы грузо- и пассажирооборота.</w:t>
      </w:r>
    </w:p>
    <w:p>
      <w:pPr>
        <w:spacing w:after="120"/>
        <w:jc w:val="both"/>
      </w:pPr>
      <w:r>
        <w:rPr>
          <w:rFonts w:ascii="Arial" w:cs="Arial" w:eastAsia="Arial" w:hAnsi="Arial"/>
          <w:sz w:val="24"/>
          <w:szCs w:val="24"/>
        </w:rPr>
        <w:t xml:space="preserve">В области телекоммуникаций политика будет направлена на формирование и разработку политики по улучшению качества услуг связи, общедоступности телекоммуникационных услуг связи путем внедрения беспроводных систем абонентского доступа, построение высокоскоростных транспортных волоконно-оптических магистралей, модернизации и цифровизации телекоммуникационных сетей связи и повышение инвестиционной привлекательности отрасли.</w:t>
      </w:r>
    </w:p>
    <w:p>
      <w:pPr>
        <w:spacing w:after="120"/>
        <w:jc w:val="both"/>
      </w:pPr>
      <w:r>
        <w:rPr>
          <w:rFonts w:ascii="Arial" w:cs="Arial" w:eastAsia="Arial" w:hAnsi="Arial"/>
          <w:sz w:val="24"/>
          <w:szCs w:val="24"/>
        </w:rPr>
        <w:t xml:space="preserve">В 2013-2014 годах расходы на капитальные вложения в приоритетном порядке будут направлены на строительство и реконструкцию объектов социально-экономического значения, в том числе в сфере образования, здравоохранения, культуры и спорта, жилищного строительства, а также на строительство и реконструкцию автодорог в республике.</w:t>
      </w:r>
    </w:p>
    <w:p>
      <w:pPr>
        <w:spacing w:after="120"/>
        <w:jc w:val="both"/>
      </w:pPr>
      <w:r>
        <w:rPr>
          <w:rFonts w:ascii="Arial" w:cs="Arial" w:eastAsia="Arial" w:hAnsi="Arial"/>
          <w:sz w:val="24"/>
          <w:szCs w:val="24"/>
        </w:rPr>
        <w:t xml:space="preserve">Общий объем капитальных вложений из всех источников финансирования в 2014 году номинально возрастет на 25,2% (с 74,2 млрд. сомов в 2013 году до 92,9 млрд. сомов - в 2014 году). Структура капитальных вложений относительно прогнозируемой в 2012 году изменится незначительно.</w:t>
      </w:r>
    </w:p>
    <w:p>
      <w:pPr>
        <w:spacing w:after="120"/>
        <w:jc w:val="both"/>
      </w:pPr>
      <w:r>
        <w:rPr>
          <w:rFonts w:ascii="Arial" w:cs="Arial" w:eastAsia="Arial" w:hAnsi="Arial"/>
          <w:sz w:val="24"/>
          <w:szCs w:val="24"/>
        </w:rPr>
        <w:t xml:space="preserve">Прогнозируется, что строительный сектор экономики будет одним из значимых направлений, обеспечивающих устойчивый рост национальной экономики в среднесрочной перспективе. Темп реального прироста в этом секторе составит 16,7% в среднем за год.</w:t>
      </w:r>
    </w:p>
    <w:p>
      <w:pPr>
        <w:spacing w:after="120"/>
        <w:jc w:val="both"/>
      </w:pPr>
      <w:r>
        <w:rPr>
          <w:rFonts w:ascii="Arial" w:cs="Arial" w:eastAsia="Arial" w:hAnsi="Arial"/>
          <w:sz w:val="24"/>
          <w:szCs w:val="24"/>
        </w:rPr>
        <w:t xml:space="preserve">Перечень крупных инвестиционных проектов, планируемых осуществить в 2013-2014 годах:</w:t>
      </w:r>
    </w:p>
    <w:p>
      <w:pPr>
        <w:spacing w:after="120"/>
        <w:jc w:val="both"/>
      </w:pPr>
      <w:r>
        <w:rPr>
          <w:rFonts w:ascii="Arial" w:cs="Arial" w:eastAsia="Arial" w:hAnsi="Arial"/>
          <w:sz w:val="24"/>
          <w:szCs w:val="24"/>
        </w:rPr>
        <w:t xml:space="preserve">общий объем капитальных вложений из всех источников финансирования в 2014 году возрастет на 17,0% (с 74,2 млрд. сомов в 2013 году до 92,9 млрд. сомов - в 2014 году). Структура капитальных вложений относительно прогнозируемой в 2012 году изменится незначительно;</w:t>
      </w:r>
    </w:p>
    <w:p>
      <w:pPr>
        <w:spacing w:after="120"/>
        <w:jc w:val="both"/>
      </w:pPr>
      <w:r>
        <w:rPr>
          <w:rFonts w:ascii="Arial" w:cs="Arial" w:eastAsia="Arial" w:hAnsi="Arial"/>
          <w:sz w:val="24"/>
          <w:szCs w:val="24"/>
        </w:rPr>
        <w:t xml:space="preserve">прогнозируется, что строительный сектор экономики будет одним из значимых направлений, обеспечивающих устойчивый рост национальной экономики в среднесрочной перспективе. Темп реального прироста в этом секторе составит 18,9% в среднем за год;</w:t>
      </w:r>
    </w:p>
    <w:p>
      <w:pPr>
        <w:spacing w:after="120"/>
        <w:jc w:val="both"/>
      </w:pPr>
      <w:r>
        <w:rPr>
          <w:rFonts w:ascii="Arial" w:cs="Arial" w:eastAsia="Arial" w:hAnsi="Arial"/>
          <w:sz w:val="24"/>
          <w:szCs w:val="24"/>
        </w:rPr>
        <w:t xml:space="preserve">запланированы крупные инвестиционные проекты в энергетической отрасли, которые внесут основной вклад в строительство в 2013 году:</w:t>
      </w:r>
    </w:p>
    <w:p>
      <w:pPr>
        <w:spacing w:after="120"/>
        <w:jc w:val="both"/>
      </w:pPr>
      <w:r>
        <w:rPr>
          <w:rFonts w:ascii="Arial" w:cs="Arial" w:eastAsia="Arial" w:hAnsi="Arial"/>
          <w:sz w:val="24"/>
          <w:szCs w:val="24"/>
        </w:rPr>
        <w:t xml:space="preserve">- проект «Модернизация линий электропередач на юге Кыргызстана», с объемом финансирования в 2013 году в размере 46,0 млн. долл. США за счет средств Экспортно-импортного банка Китая;</w:t>
      </w:r>
    </w:p>
    <w:p>
      <w:pPr>
        <w:spacing w:after="120"/>
        <w:jc w:val="both"/>
      </w:pPr>
      <w:r>
        <w:rPr>
          <w:rFonts w:ascii="Arial" w:cs="Arial" w:eastAsia="Arial" w:hAnsi="Arial"/>
          <w:sz w:val="24"/>
          <w:szCs w:val="24"/>
        </w:rPr>
        <w:t xml:space="preserve">- проект «Развитие сектора энергетики». Общая проектная стоимость проекта составляет 56,0 млн. долл. США, из них планируется освоить в 2013 году 26,2 млн. долл. США;</w:t>
      </w:r>
    </w:p>
    <w:p>
      <w:pPr>
        <w:spacing w:after="120"/>
        <w:jc w:val="both"/>
      </w:pPr>
      <w:r>
        <w:rPr>
          <w:rFonts w:ascii="Arial" w:cs="Arial" w:eastAsia="Arial" w:hAnsi="Arial"/>
          <w:sz w:val="24"/>
          <w:szCs w:val="24"/>
        </w:rPr>
        <w:t xml:space="preserve">- проект «Повышение эффективности электрораспределительных сетей (ГБР KfW, грант и кредит), с объемом финансирования в 2013 году в размере 13,1 млн. долл. США;</w:t>
      </w:r>
    </w:p>
    <w:p>
      <w:pPr>
        <w:spacing w:after="120"/>
        <w:jc w:val="both"/>
      </w:pPr>
      <w:r>
        <w:rPr>
          <w:rFonts w:ascii="Arial" w:cs="Arial" w:eastAsia="Arial" w:hAnsi="Arial"/>
          <w:sz w:val="24"/>
          <w:szCs w:val="24"/>
        </w:rPr>
        <w:t xml:space="preserve">- проект «Оздоровление локальной сети гор. Бишкек (ГБР KfW, грант и кредит), с объемом финансирования в 2013 году в размере 3,8 млн. долл. США;</w:t>
      </w:r>
    </w:p>
    <w:p>
      <w:pPr>
        <w:spacing w:after="120"/>
        <w:jc w:val="both"/>
      </w:pPr>
      <w:r>
        <w:rPr>
          <w:rFonts w:ascii="Arial" w:cs="Arial" w:eastAsia="Arial" w:hAnsi="Arial"/>
          <w:sz w:val="24"/>
          <w:szCs w:val="24"/>
        </w:rPr>
        <w:t xml:space="preserve">- проект «Улучшение электроснабжения гор. Бишкек и гор. Ош (ИБР, кредит), с объемом финансирования в 2013 году в размере 15,9 млн. долл. США;</w:t>
      </w:r>
    </w:p>
    <w:p>
      <w:pPr>
        <w:spacing w:after="120"/>
        <w:jc w:val="both"/>
      </w:pPr>
      <w:r>
        <w:rPr>
          <w:rFonts w:ascii="Arial" w:cs="Arial" w:eastAsia="Arial" w:hAnsi="Arial"/>
          <w:sz w:val="24"/>
          <w:szCs w:val="24"/>
        </w:rPr>
        <w:t xml:space="preserve">- проект «Строительство ЛЭМ 500 кВ «Датка - Кемин» и ПС 500 кВ «Кемин» (Экспортно-импортный банк Китая, кредит), с объемом финансирования в 2013 году в размере 153,9 млн. долл. США;</w:t>
      </w:r>
    </w:p>
    <w:p>
      <w:pPr>
        <w:spacing w:after="120"/>
        <w:jc w:val="both"/>
      </w:pPr>
      <w:r>
        <w:rPr>
          <w:rFonts w:ascii="Arial" w:cs="Arial" w:eastAsia="Arial" w:hAnsi="Arial"/>
          <w:sz w:val="24"/>
          <w:szCs w:val="24"/>
        </w:rPr>
        <w:t xml:space="preserve">- проект «Реабилитация сектора энергетики» (АБР, грант), с объемом финансирования в 2013 году в размере 27,6 млн. долл. США.</w:t>
      </w:r>
    </w:p>
    <w:p>
      <w:pPr>
        <w:spacing w:after="120"/>
        <w:jc w:val="both"/>
      </w:pPr>
      <w:r>
        <w:rPr>
          <w:rFonts w:ascii="Arial" w:cs="Arial" w:eastAsia="Arial" w:hAnsi="Arial"/>
          <w:sz w:val="24"/>
          <w:szCs w:val="24"/>
        </w:rPr>
        <w:t xml:space="preserve">В части работы по дорожно-транспортной инфраструктуре в 2013 году ожидается продолжение реализации следующих проектов:</w:t>
      </w:r>
    </w:p>
    <w:p>
      <w:pPr>
        <w:spacing w:after="120"/>
        <w:jc w:val="both"/>
      </w:pPr>
      <w:r>
        <w:rPr>
          <w:rFonts w:ascii="Arial" w:cs="Arial" w:eastAsia="Arial" w:hAnsi="Arial"/>
          <w:sz w:val="24"/>
          <w:szCs w:val="24"/>
        </w:rPr>
        <w:t xml:space="preserve">- автодорога Ош - Сары-Таш, со 123 по 240 км с объемом финансирования в 2013 году в размере 100,59 млн. долл. США;</w:t>
      </w:r>
    </w:p>
    <w:p>
      <w:pPr>
        <w:spacing w:after="120"/>
        <w:jc w:val="both"/>
      </w:pPr>
      <w:r>
        <w:rPr>
          <w:rFonts w:ascii="Arial" w:cs="Arial" w:eastAsia="Arial" w:hAnsi="Arial"/>
          <w:sz w:val="24"/>
          <w:szCs w:val="24"/>
        </w:rPr>
        <w:t xml:space="preserve">- автодорога Ош - Сары-Таш - Иркештам, со 190 по 240 км, с объемом финансирования в 2013 году в размере 25,3 млн. США;</w:t>
      </w:r>
    </w:p>
    <w:p>
      <w:pPr>
        <w:spacing w:after="120"/>
        <w:jc w:val="both"/>
      </w:pPr>
      <w:r>
        <w:rPr>
          <w:rFonts w:ascii="Arial" w:cs="Arial" w:eastAsia="Arial" w:hAnsi="Arial"/>
          <w:sz w:val="24"/>
          <w:szCs w:val="24"/>
        </w:rPr>
        <w:t xml:space="preserve">- автодорога Сары-Таш - Карамык, с 0 по 136 км, с объемом финансирования в 2013 году в размере 71,5 млн. долл. США;</w:t>
      </w:r>
    </w:p>
    <w:p>
      <w:pPr>
        <w:spacing w:after="120"/>
        <w:jc w:val="both"/>
      </w:pPr>
      <w:r>
        <w:rPr>
          <w:rFonts w:ascii="Arial" w:cs="Arial" w:eastAsia="Arial" w:hAnsi="Arial"/>
          <w:sz w:val="24"/>
          <w:szCs w:val="24"/>
        </w:rPr>
        <w:t xml:space="preserve">- автодорога Ош - Исфана, с объемом финансирования в 2013 году в размере 31,24 млн. долл. США.</w:t>
      </w:r>
    </w:p>
    <w:p>
      <w:pPr>
        <w:spacing w:after="120"/>
        <w:jc w:val="both"/>
      </w:pPr>
      <w:r>
        <w:rPr>
          <w:rFonts w:ascii="Arial" w:cs="Arial" w:eastAsia="Arial" w:hAnsi="Arial"/>
          <w:sz w:val="24"/>
          <w:szCs w:val="24"/>
        </w:rPr>
        <w:t xml:space="preserve">Запланированы крупные инвестиционные проекты в энергетической отрасли, которые внесут основной вклад в строительство в 2014 году:</w:t>
      </w:r>
    </w:p>
    <w:p>
      <w:pPr>
        <w:spacing w:after="120"/>
        <w:jc w:val="both"/>
      </w:pPr>
      <w:r>
        <w:rPr>
          <w:rFonts w:ascii="Arial" w:cs="Arial" w:eastAsia="Arial" w:hAnsi="Arial"/>
          <w:sz w:val="24"/>
          <w:szCs w:val="24"/>
        </w:rPr>
        <w:t xml:space="preserve">- проект «Развитие сектора энергетики». Общая проектная стоимость проекта составляет 56,0 млн. долл. США, из них планируется освоить в 2014 году 14,6 млн. долл. США;</w:t>
      </w:r>
    </w:p>
    <w:p>
      <w:pPr>
        <w:spacing w:after="120"/>
        <w:jc w:val="both"/>
      </w:pPr>
      <w:r>
        <w:rPr>
          <w:rFonts w:ascii="Arial" w:cs="Arial" w:eastAsia="Arial" w:hAnsi="Arial"/>
          <w:sz w:val="24"/>
          <w:szCs w:val="24"/>
        </w:rPr>
        <w:t xml:space="preserve">- проект «Повышение эффективности электрораспределительных сетей (ГБР KfW, грант и кредит), с объемом финансирования в 2014 году в размере 3,7 млн. долл. США;</w:t>
      </w:r>
    </w:p>
    <w:p>
      <w:pPr>
        <w:spacing w:after="120"/>
        <w:jc w:val="both"/>
      </w:pPr>
      <w:r>
        <w:rPr>
          <w:rFonts w:ascii="Arial" w:cs="Arial" w:eastAsia="Arial" w:hAnsi="Arial"/>
          <w:sz w:val="24"/>
          <w:szCs w:val="24"/>
        </w:rPr>
        <w:t xml:space="preserve">- проект «Оздоровление локальной сети гор. Бишкек (ГБР KfW, грант и кредит), с объемом финансирования в 2014 году в размере 1,4 млн. долл. США;</w:t>
      </w:r>
    </w:p>
    <w:p>
      <w:pPr>
        <w:spacing w:after="120"/>
        <w:jc w:val="both"/>
      </w:pPr>
      <w:r>
        <w:rPr>
          <w:rFonts w:ascii="Arial" w:cs="Arial" w:eastAsia="Arial" w:hAnsi="Arial"/>
          <w:sz w:val="24"/>
          <w:szCs w:val="24"/>
        </w:rPr>
        <w:t xml:space="preserve">- проект «Улучшение электроснабжения гор. Бишкек и гор. Ош (ИБР, кредит), с объемом финансирования в 2014 году в размере 6,1 млн. долл. США;</w:t>
      </w:r>
    </w:p>
    <w:p>
      <w:pPr>
        <w:spacing w:after="120"/>
        <w:jc w:val="both"/>
      </w:pPr>
      <w:r>
        <w:rPr>
          <w:rFonts w:ascii="Arial" w:cs="Arial" w:eastAsia="Arial" w:hAnsi="Arial"/>
          <w:sz w:val="24"/>
          <w:szCs w:val="24"/>
        </w:rPr>
        <w:t xml:space="preserve">- проект «Реабилитация сектора энергетики» (АБР, кредит), с объемом финансирования в 2014 году в размере 27,6 млн. долл. США;</w:t>
      </w:r>
    </w:p>
    <w:p>
      <w:pPr>
        <w:spacing w:after="120"/>
        <w:jc w:val="both"/>
      </w:pPr>
      <w:r>
        <w:rPr>
          <w:rFonts w:ascii="Arial" w:cs="Arial" w:eastAsia="Arial" w:hAnsi="Arial"/>
          <w:sz w:val="24"/>
          <w:szCs w:val="24"/>
        </w:rPr>
        <w:t xml:space="preserve">- проект «Строительство ЛЭМ 500 кВ «Датка - Кемин» и ПС 500 кВ «Кемин» (Экспортно-импортный банк Китая, кредит), с объемом финансирования в 2014 году в размере 107,2 млн. долл. США.</w:t>
      </w:r>
    </w:p>
    <w:p>
      <w:pPr>
        <w:spacing w:after="120"/>
        <w:jc w:val="both"/>
      </w:pPr>
      <w:r>
        <w:rPr>
          <w:rFonts w:ascii="Arial" w:cs="Arial" w:eastAsia="Arial" w:hAnsi="Arial"/>
          <w:sz w:val="24"/>
          <w:szCs w:val="24"/>
        </w:rPr>
        <w:t xml:space="preserve">В части работы по дорожно-транспортной инфраструктуре в 2014-2015 гг. ожидается продолжение реализации следующих проектов:</w:t>
      </w:r>
    </w:p>
    <w:p>
      <w:pPr>
        <w:spacing w:after="120"/>
        <w:jc w:val="both"/>
      </w:pPr>
      <w:r>
        <w:rPr>
          <w:rFonts w:ascii="Arial" w:cs="Arial" w:eastAsia="Arial" w:hAnsi="Arial"/>
          <w:sz w:val="24"/>
          <w:szCs w:val="24"/>
        </w:rPr>
        <w:t xml:space="preserve">- автодорога Бишкек - Торугарт, с 0 по 272 км, с объемом финансирования в 2014 году в размере 199,9 млн. долл. США;</w:t>
      </w:r>
    </w:p>
    <w:p>
      <w:pPr>
        <w:spacing w:after="120"/>
        <w:jc w:val="both"/>
      </w:pPr>
      <w:r>
        <w:rPr>
          <w:rFonts w:ascii="Arial" w:cs="Arial" w:eastAsia="Arial" w:hAnsi="Arial"/>
          <w:sz w:val="24"/>
          <w:szCs w:val="24"/>
        </w:rPr>
        <w:t xml:space="preserve">Таким образом, проводимая государством политика в области привлечения инвестиций позволит увеличить уровень частных инвестиций до 23,0% к ВВП в 2014 году. Валовые инвестиции в экономику увеличатся с 30,0% к ВВП в 2013 году до 31,4% в 2014 году, что будет способствовать экономическому росту в среднем на 8,5% за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ВВП в 2013-2014 годах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07"/>
        <w:gridCol w:w="1669"/>
        <w:gridCol w:w="1502"/>
      </w:tblGrid>
      <w:tr>
        <w:tc>
          <w:tcPr>
            <w:tcW w:type="dxa" w:w="700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6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5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r>
      <w:tr>
        <w:tc>
          <w:tcPr>
            <w:vMerge w:val="continue"/>
            <w:tcBorders>
              <w:top w:val="single" w:color="CBBF9E" w:sz="4"/>
              <w:left w:val="single" w:color="CBBF9E" w:sz="4"/>
              <w:bottom w:val="single" w:color="CBBF9E" w:sz="4"/>
              <w:right w:val="single" w:color="CBBF9E" w:sz="4"/>
            </w:tcBorders>
          </w:tcP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в рыночных ценах</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86,5</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услуги)</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услуги)</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93,5</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92,8</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Объемы внешней торговли в период 2013-2014 годов прогнозируются с ростом в среднем на 11,0%, а также прогнозируется увеличение экспорта в среднем на 11,5% и с учетом увеличения цен на импорт в период 2013-2014 годы прогнозируется рост объемов импорта в среднем на 15,8%.</w:t>
      </w:r>
    </w:p>
    <w:p>
      <w:pPr>
        <w:spacing w:after="120"/>
        <w:jc w:val="both"/>
      </w:pPr>
      <w:r>
        <w:rPr>
          <w:rFonts w:ascii="Arial" w:cs="Arial" w:eastAsia="Arial" w:hAnsi="Arial"/>
          <w:sz w:val="24"/>
          <w:szCs w:val="24"/>
        </w:rPr>
        <w:t xml:space="preserve">В 2013-2014 годах главными целями социальной политики будут закрепление социальной стабильности, сдерживание инфляции в результате обеспечения устойчивого экономического роста.</w:t>
      </w:r>
    </w:p>
    <w:p>
      <w:pPr>
        <w:spacing w:after="120"/>
        <w:jc w:val="both"/>
      </w:pPr>
      <w:r>
        <w:rPr>
          <w:rFonts w:ascii="Arial" w:cs="Arial" w:eastAsia="Arial" w:hAnsi="Arial"/>
          <w:sz w:val="24"/>
          <w:szCs w:val="24"/>
        </w:rPr>
        <w:t xml:space="preserve">Прогнозируется, что объемы денежных доходов населения составят соответственно 259,5 и 300,9 млрд. сомов. С учетом прогнозируемого роста потребительских цен (8,0%), реальные темпы прироста денежных доходов составят 8,3% в год. Предполагаемый рост денежных доходов будет обусловлен устойчивым экономическим ростом, прогнозируемым на данный период.</w:t>
      </w:r>
    </w:p>
    <w:p>
      <w:pPr>
        <w:spacing w:after="120"/>
        <w:jc w:val="both"/>
      </w:pPr>
      <w:r>
        <w:rPr>
          <w:rFonts w:ascii="Arial" w:cs="Arial" w:eastAsia="Arial" w:hAnsi="Arial"/>
          <w:sz w:val="24"/>
          <w:szCs w:val="24"/>
        </w:rPr>
        <w:t xml:space="preserve">В структуре денежных доходов номинальный размер средней заработной платы составит в 2013-2014 годах соответственно 13421,4 и 15161,9 сом. Номинальные размеры пенсий возрастут в среднем на 10% ежегодно, составив 4477,0 и 4924,0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Важным условием выполнения прогнозируемых целевых показателей для устойчивого развития экономики Кыргызской Республики является сохранение политической стабильности, как основы для проведения макроэкономической политики, а также отсутствие влияющих на экономику внешних и внутренних шоков.</w:t>
      </w:r>
    </w:p>
    <w:p>
      <w:pPr>
        <w:spacing w:after="120"/>
        <w:jc w:val="both"/>
      </w:pPr>
      <w:r>
        <w:rPr>
          <w:rFonts w:ascii="Arial" w:cs="Arial" w:eastAsia="Arial" w:hAnsi="Arial"/>
          <w:sz w:val="24"/>
          <w:szCs w:val="24"/>
        </w:rPr>
        <w:t xml:space="preserve">Целевые макроэкономические показатели будут достигаться через реализацию крупных национальных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120"/>
        <w:jc w:val="both"/>
      </w:pPr>
      <w:r>
        <w:rPr>
          <w:rFonts w:ascii="Arial" w:cs="Arial" w:eastAsia="Arial" w:hAnsi="Arial"/>
          <w:sz w:val="24"/>
          <w:szCs w:val="24"/>
        </w:rPr>
        <w:t xml:space="preserve">Экономический рост будет поддерживаться со стороны всех секторов реальной экономики, формирующих ВВП страны. Максимальный вклад прогнозируется от работы объектов и предприятий сферы услуг. Вклад сектора строительства, несмотря на небольшой удельный вес в структуре ВВП, будет увеличен за счет планируемого запуска новых инвестиционных проектов.</w:t>
      </w:r>
    </w:p>
    <w:p>
      <w:pPr>
        <w:spacing w:after="120"/>
        <w:jc w:val="both"/>
      </w:pPr>
      <w:r>
        <w:rPr>
          <w:rFonts w:ascii="Arial" w:cs="Arial" w:eastAsia="Arial" w:hAnsi="Arial"/>
          <w:sz w:val="24"/>
          <w:szCs w:val="24"/>
        </w:rPr>
        <w:t xml:space="preserve">Восстановление и сохранение благоприятного инвестиционного климата, гибкая регуляторная политика в сфере предпринимательства, предсказуемость и стабильность законодательства будут способствовать экономическому росту, прогнозируемому на 2013-2014 годы на уровне 8,0% в среднем за год.</w:t>
      </w:r>
    </w:p>
    <w:p>
      <w:pPr>
        <w:spacing w:after="120"/>
        <w:jc w:val="both"/>
      </w:pPr>
      <w:r>
        <w:rPr>
          <w:rFonts w:ascii="Arial" w:cs="Arial" w:eastAsia="Arial" w:hAnsi="Arial"/>
          <w:sz w:val="24"/>
          <w:szCs w:val="24"/>
        </w:rPr>
        <w:t xml:space="preserve">Прогнозируемые показатели основаны на Среднесрочной программе развития Кыргызской Республики, которая будет реализоваться через разработку и осуществление ежегодных планов во взаимосвязи с пакетом национальных проектов с бюджетными и внебюджетными источниками финансирования.</w:t>
      </w:r>
    </w:p>
    <w:p>
      <w:pPr>
        <w:spacing w:after="120"/>
        <w:jc w:val="both"/>
      </w:pPr>
      <w:r>
        <w:rPr>
          <w:rFonts w:ascii="Arial" w:cs="Arial" w:eastAsia="Arial" w:hAnsi="Arial"/>
          <w:sz w:val="24"/>
          <w:szCs w:val="24"/>
        </w:rPr>
        <w:t xml:space="preserve">На основании данных мониторинга и анализа социально-экономического развития Кыргызской Республики будет периодически детально анализироваться достигнутый прогресс, определяться «слабые места» и на основании полученных результатов будут оперативно пересматриваться прогнозные значения показателей.</w:t>
      </w:r>
    </w:p>
    <w:p>
      <w:pPr>
        <w:spacing w:after="120"/>
        <w:jc w:val="both"/>
      </w:pPr>
      <w:r>
        <w:rPr>
          <w:rFonts w:ascii="Arial" w:cs="Arial" w:eastAsia="Arial" w:hAnsi="Arial"/>
          <w:sz w:val="24"/>
          <w:szCs w:val="24"/>
        </w:rPr>
        <w:t xml:space="preserve">Правительством Кыргызской Республики при необходимости будет разработана система мер, направленная на смягчение возможного шокового воздействия на экономику от негативных процессов, связанных с ухудшением мировой конъюнктуры и внутренних возникающих неблагоприятных условий.</w:t>
      </w:r>
    </w:p>
    <w:p>
      <w:pPr>
        <w:spacing w:after="120"/>
        <w:jc w:val="both"/>
      </w:pPr>
      <w:r>
        <w:rPr>
          <w:rFonts w:ascii="Arial" w:cs="Arial" w:eastAsia="Arial" w:hAnsi="Arial"/>
          <w:sz w:val="24"/>
          <w:szCs w:val="24"/>
        </w:rPr>
        <w:t xml:space="preserve">_________________________</w:t>
      </w:r>
    </w:p>
    <w:p>
      <w:pPr>
        <w:spacing w:after="120"/>
        <w:jc w:val="both"/>
      </w:pPr>
      <w:r>
        <w:rPr>
          <w:rFonts w:ascii="Arial" w:cs="Arial" w:eastAsia="Arial" w:hAnsi="Arial"/>
          <w:sz w:val="24"/>
          <w:szCs w:val="24"/>
        </w:rPr>
        <w:t xml:space="preserve">1 Темпы прироста приведены по ВДС</w:t>
      </w:r>
    </w:p>
    <w:p>
      <w:pPr>
        <w:spacing w:after="120"/>
        <w:jc w:val="both"/>
      </w:pPr>
      <w:r>
        <w:rPr>
          <w:rFonts w:ascii="Arial" w:cs="Arial" w:eastAsia="Arial" w:hAnsi="Arial"/>
          <w:sz w:val="24"/>
          <w:szCs w:val="24"/>
        </w:rPr>
        <w:t xml:space="preserve">2 По данным СФ Кыргызской Республики</w:t>
      </w:r>
    </w:p>
    <w:p>
      <w:pPr>
        <w:spacing w:after="120"/>
        <w:jc w:val="both"/>
      </w:pPr>
      <w:r>
        <w:rPr>
          <w:rFonts w:ascii="Arial" w:cs="Arial" w:eastAsia="Arial" w:hAnsi="Arial"/>
          <w:sz w:val="24"/>
          <w:szCs w:val="24"/>
        </w:rPr>
        <w:t xml:space="preserve">3 По данным НБКР</w:t>
      </w:r>
    </w:p>
    <w:p>
      <w:pPr>
        <w:spacing w:after="120"/>
        <w:jc w:val="both"/>
      </w:pPr>
      <w:r>
        <w:rPr>
          <w:rFonts w:ascii="Arial" w:cs="Arial" w:eastAsia="Arial" w:hAnsi="Arial"/>
          <w:sz w:val="24"/>
          <w:szCs w:val="24"/>
        </w:rPr>
        <w:t xml:space="preserve">4 Темпы прироста приведены по ВДС</w:t>
      </w:r>
    </w:p>
    <w:p>
      <w:pPr>
        <w:spacing w:after="120"/>
        <w:jc w:val="both"/>
      </w:pPr>
      <w:r>
        <w:rPr>
          <w:rFonts w:ascii="Arial" w:cs="Arial" w:eastAsia="Arial" w:hAnsi="Arial"/>
          <w:sz w:val="24"/>
          <w:szCs w:val="24"/>
        </w:rPr>
        <w:t xml:space="preserve">5 Источник: ВБ</w:t>
      </w:r>
    </w:p>
    <w:p>
      <w:pPr>
        <w:spacing w:after="120"/>
        <w:jc w:val="both"/>
      </w:pPr>
      <w:r>
        <w:rPr>
          <w:rFonts w:ascii="Arial" w:cs="Arial" w:eastAsia="Arial" w:hAnsi="Arial"/>
          <w:sz w:val="24"/>
          <w:szCs w:val="24"/>
        </w:rPr>
        <w:t xml:space="preserve">7 Источник: МВФ</w:t>
      </w:r>
    </w:p>
    <w:p>
      <w:pPr>
        <w:spacing w:after="120"/>
        <w:jc w:val="both"/>
      </w:pPr>
      <w:r>
        <w:rPr>
          <w:rFonts w:ascii="Arial" w:cs="Arial" w:eastAsia="Arial" w:hAnsi="Arial"/>
          <w:sz w:val="24"/>
          <w:szCs w:val="24"/>
        </w:rPr>
        <w:t xml:space="preserve">9 Источник: собственные прогнозы РФ и РК</w:t>
      </w:r>
    </w:p>
    <w:p>
      <w:pPr>
        <w:spacing w:after="120"/>
        <w:jc w:val="both"/>
      </w:pPr>
      <w:r>
        <w:rPr>
          <w:rFonts w:ascii="Arial" w:cs="Arial" w:eastAsia="Arial" w:hAnsi="Arial"/>
          <w:sz w:val="24"/>
          <w:szCs w:val="24"/>
        </w:rPr>
        <w:t xml:space="preserve">10 По данным Швейцарского банка UBS.</w:t>
      </w:r>
    </w:p>
    <w:p>
      <w:pPr>
        <w:spacing w:after="120"/>
        <w:jc w:val="both"/>
      </w:pPr>
      <w:r>
        <w:rPr>
          <w:rFonts w:ascii="Arial" w:cs="Arial" w:eastAsia="Arial" w:hAnsi="Arial"/>
          <w:sz w:val="24"/>
          <w:szCs w:val="24"/>
        </w:rPr>
        <w:t xml:space="preserve">11 Темпы прироста приведены по ВДС</w:t>
      </w:r>
    </w:p>
    <w:p>
      <w:pPr>
        <w:spacing w:after="120"/>
        <w:jc w:val="both"/>
      </w:pPr>
      <w:r>
        <w:rPr>
          <w:rFonts w:ascii="Arial" w:cs="Arial" w:eastAsia="Arial" w:hAnsi="Arial"/>
          <w:sz w:val="24"/>
          <w:szCs w:val="24"/>
        </w:rPr>
        <w:t xml:space="preserve">12 По пересмотренному прогнозу Министерства экономического развития РФ на 11 мая 2012 года.</w:t>
      </w:r>
    </w:p>
    <w:p>
      <w:pPr>
        <w:spacing w:after="120"/>
        <w:jc w:val="both"/>
      </w:pPr>
      <w:r>
        <w:rPr>
          <w:rFonts w:ascii="Arial" w:cs="Arial" w:eastAsia="Arial" w:hAnsi="Arial"/>
          <w:sz w:val="24"/>
          <w:szCs w:val="24"/>
        </w:rPr>
        <w:t xml:space="preserve">13 Без учета стоимости переработанного давальческого сырья</w:t>
      </w:r>
    </w:p>
    <w:p>
      <w:pPr>
        <w:spacing w:after="120"/>
        <w:jc w:val="both"/>
      </w:pPr>
      <w:r>
        <w:rPr>
          <w:rFonts w:ascii="Arial" w:cs="Arial" w:eastAsia="Arial" w:hAnsi="Arial"/>
          <w:sz w:val="24"/>
          <w:szCs w:val="24"/>
        </w:rPr>
        <w:t xml:space="preserve">14 Капитальные вложения на месторождении «Кумтор» по источникам финансирования включаются в средства предприятий и организаций</w:t>
      </w:r>
    </w:p>
    <w:p>
      <w:pPr>
        <w:spacing w:after="120"/>
        <w:jc w:val="both"/>
      </w:pPr>
      <w:r>
        <w:rPr>
          <w:rFonts w:ascii="Arial" w:cs="Arial" w:eastAsia="Arial" w:hAnsi="Arial"/>
          <w:sz w:val="24"/>
          <w:szCs w:val="24"/>
        </w:rPr>
        <w:t xml:space="preserve">15 Источник: www.kumtor.kg</w:t>
      </w:r>
    </w:p>
    <w:p>
      <w:pPr>
        <w:spacing w:after="120"/>
        <w:jc w:val="both"/>
      </w:pPr>
      <w:r>
        <w:rPr>
          <w:rFonts w:ascii="Arial" w:cs="Arial" w:eastAsia="Arial" w:hAnsi="Arial"/>
          <w:sz w:val="24"/>
          <w:szCs w:val="24"/>
        </w:rPr>
        <w:t xml:space="preserve">16 Без учета стоимости переработанного давальческого сырья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социально-экономического развития Кыргызской Республики на 2012 год и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03"/>
        <w:gridCol w:w="883"/>
        <w:gridCol w:w="747"/>
        <w:gridCol w:w="680"/>
        <w:gridCol w:w="883"/>
        <w:gridCol w:w="883"/>
        <w:gridCol w:w="883"/>
        <w:gridCol w:w="678"/>
        <w:gridCol w:w="737"/>
      </w:tblGrid>
      <w:tr>
        <w:tc>
          <w:tcPr>
            <w:tcW w:type="dxa" w:w="380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88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измер.</w:t>
            </w:r>
          </w:p>
        </w:tc>
        <w:tc>
          <w:tcPr>
            <w:tcW w:type="dxa" w:w="7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6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264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7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март</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июнь</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сент.</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ПРОИЗВОДСТВО ВВП:</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Номинальный ВВП</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273107,8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305487,3</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50751,6</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112307,6</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210588,9</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359530,4</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408490,2</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93,2</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95,5</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Добавленная стоимость</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56496,5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52716,8</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9983,4</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20206,2</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36980,0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64967,9</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75515,9</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86,3</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70,6</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69,7</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86,1</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124,5</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49244,0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56621,1</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5800,4</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14509,5</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41417,6</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63260,8</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70606,1</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13317,8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17305,2</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1741,1</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4674,2</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11290,2</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21136,4</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26579,1</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119,3</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118,2</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120,4</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122698,6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143895,9</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25632,5</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59242,3</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97068,7</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168204,1</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192839,7</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31350,9</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34948,3</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7594,2</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13675,4</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23832,4</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41961,2</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42949,4</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Справка: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без учета предприятий по разработке месторождения "Кумтор"</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240618,8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280687,7</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46560,5</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104143,1</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193029,9</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328858,8</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372869,1</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ИСПОЛЬЗОВАНИЕ ВВП:</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Конечное потребление</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277683,4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333907,9</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379325,4</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430561,5</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 потребление</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227234,1</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273156,4</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311064,9</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355130,0</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потребление</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50449,3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60 751,4</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68 260,6</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75431,5</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122,1</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116,8</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инвестиции1</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70267,1</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90834,6</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107705,7</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128164,7</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13797,6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22356,2</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27244,2</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34125,7</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8478,2</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18192,4</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19217,9</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16 057,9</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56469,5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68478,5</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80461,5</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94039,1</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 экспорта-импорта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-74843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-119255</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-127501</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-150236</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 и услуг</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158577,4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169638,5</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208729,6</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228911,4</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96,5</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117,7</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и услуг</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233420,1</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288893,8</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336230,3</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379147,5</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w:t>
      </w:r>
    </w:p>
    <w:p>
      <w:pPr>
        <w:spacing w:after="120"/>
        <w:jc w:val="both"/>
      </w:pPr>
      <w:r>
        <w:rPr>
          <w:rFonts w:ascii="Arial" w:cs="Arial" w:eastAsia="Arial" w:hAnsi="Arial"/>
          <w:sz w:val="24"/>
          <w:szCs w:val="24"/>
        </w:rPr>
        <w:t xml:space="preserve">1По методике МВФ</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58"/>
        <w:gridCol w:w="757"/>
        <w:gridCol w:w="932"/>
        <w:gridCol w:w="932"/>
        <w:gridCol w:w="908"/>
        <w:gridCol w:w="908"/>
        <w:gridCol w:w="908"/>
        <w:gridCol w:w="908"/>
        <w:gridCol w:w="932"/>
        <w:gridCol w:w="932"/>
      </w:tblGrid>
      <w:tr>
        <w:tc>
          <w:tcPr>
            <w:tcW w:type="dxa" w:w="205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измер.</w:t>
            </w:r>
          </w:p>
        </w:tc>
        <w:tc>
          <w:tcPr>
            <w:tcW w:type="dxa" w:w="9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9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363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9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0175"/>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СОЦИАЛЬНЫЕ ПОКАЗАТЕЛИ</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сомов</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66,5</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74,6</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 США</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1131,0</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1217,6</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204,6</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450,6</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842,0</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1399,3</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1571,5</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бедности</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доходы* населения</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195847,5</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219956,7</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46873,5</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100802,9</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153368,8</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219956,7</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259545,5</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300919,3</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сомов в месяц</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4390,0</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4543,7</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4229,5</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4664,3</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4365,6</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4397,2</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4934,4</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5304,5</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на взрослое население трудоспособного возраста</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сомов в месяц</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4920,7</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5092,9</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4717,1</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5245,4</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4892,8</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4916,6</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5530,9</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5945,7</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на взрослое население пенсионного возраста</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сомов в месяц</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3932,2</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4069,9</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3749,2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4205,3</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3895,2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3918,1</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4419,9</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4751,4</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Среднегодовая наличная численность населения*</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5259,6</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5338,4</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5310,6</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5320,4</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5329,2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5338,4</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5409,3</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5472,2</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Среднемесячная заработная плата2*</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сомов</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9352,0</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11670,8</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10127,0</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10848,2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11198,1</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11670,8</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13421,4</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15161,9</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120,6</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134,9</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131,0</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127,6</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120,6</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ПМ на трудоспособное население</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190,1</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242,7</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255,0</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Среднемесячный размер пенсий3</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сомов</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3760,0</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4070,0</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4477,0</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4924,0</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ПМ пенсионера</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95,6</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потребительских цен (ИПЦ)*</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декабрю предыдущего года</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предыдущему году</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116,6</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Обменный курс*</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сом/долл. США</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46,9</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5"/>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 ТРУДОВЫЕ РЕСУРСЫ</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экономически активного населения</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2498,7</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2537,8</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2464,5</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2536,4</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2605,2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2475,5</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2581,3</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2620,5</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занятого населения</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2288,6</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2328,4</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2213,2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2347,2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2417,7</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2290,8</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2372,4</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2412,8</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безработных (общая)</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210,2</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209,4</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251,3</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187,5</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184,6</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208,9</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207,7</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общей безработицы</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w:t>
      </w:r>
    </w:p>
    <w:p>
      <w:pPr>
        <w:spacing w:after="120"/>
        <w:jc w:val="both"/>
      </w:pPr>
      <w:r>
        <w:rPr>
          <w:rFonts w:ascii="Arial" w:cs="Arial" w:eastAsia="Arial" w:hAnsi="Arial"/>
          <w:sz w:val="24"/>
          <w:szCs w:val="24"/>
        </w:rPr>
        <w:t xml:space="preserve">2Без учета малых предприятий.</w:t>
      </w:r>
    </w:p>
    <w:p>
      <w:pPr>
        <w:spacing w:after="120"/>
        <w:jc w:val="both"/>
      </w:pPr>
      <w:r>
        <w:rPr>
          <w:rFonts w:ascii="Arial" w:cs="Arial" w:eastAsia="Arial" w:hAnsi="Arial"/>
          <w:sz w:val="24"/>
          <w:szCs w:val="24"/>
        </w:rPr>
        <w:t xml:space="preserve">*с нарастанием за 3, 6 и 9 мес.</w:t>
      </w:r>
    </w:p>
    <w:p>
      <w:pPr>
        <w:spacing w:after="120"/>
        <w:jc w:val="both"/>
      </w:pPr>
      <w:r>
        <w:rPr>
          <w:rFonts w:ascii="Arial" w:cs="Arial" w:eastAsia="Arial" w:hAnsi="Arial"/>
          <w:sz w:val="24"/>
          <w:szCs w:val="24"/>
        </w:rPr>
        <w:t xml:space="preserve">3По данным Социального фонда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производства и конечного использования ВВП на 2012 год и на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57"/>
        <w:gridCol w:w="1360"/>
        <w:gridCol w:w="1313"/>
        <w:gridCol w:w="1405"/>
        <w:gridCol w:w="1443"/>
      </w:tblGrid>
      <w:tr>
        <w:tc>
          <w:tcPr>
            <w:tcW w:type="dxa" w:w="465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3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13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4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Национальные счета (% от ВВП)</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ПРОИЗВОДСТВО ВВП</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Справка:</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44,9</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Налоги на продукты</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ИСПОЛЬЗОВАНИЕ ВВП</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83,2</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89,4</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86,5</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инвестиции1</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29,7</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услуги)</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55,5</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услуги)</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85,5</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93,5</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92,8</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1-2a</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налоговых поступлений ГНС и ГТС на 2012-2014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25"/>
        <w:gridCol w:w="1219"/>
        <w:gridCol w:w="1297"/>
        <w:gridCol w:w="1276"/>
        <w:gridCol w:w="1380"/>
        <w:gridCol w:w="1380"/>
      </w:tblGrid>
      <w:tr>
        <w:tc>
          <w:tcPr>
            <w:tcW w:type="dxa" w:w="362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измер.</w:t>
            </w:r>
          </w:p>
        </w:tc>
        <w:tc>
          <w:tcPr>
            <w:tcW w:type="dxa" w:w="12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12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3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3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w:t>
            </w:r>
          </w:p>
          <w:p>
            <w:pPr>
              <w:jc w:val="left"/>
            </w:pPr>
            <w:r>
              <w:rPr>
                <w:rFonts w:ascii="Arial" w:cs="Arial" w:eastAsia="Arial" w:hAnsi="Arial"/>
                <w:sz w:val="24"/>
                <w:szCs w:val="24"/>
              </w:rPr>
              <w:t xml:space="preserve">факт</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3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Налоговые поступления ГНС и ГТС</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65,7</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76,2</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87,4</w:t>
            </w:r>
          </w:p>
        </w:tc>
      </w:tr>
      <w:tr>
        <w:tc>
          <w:tcPr>
            <w:tcW w:type="dxa" w:w="3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134,7</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123,9</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114,7</w:t>
            </w:r>
          </w:p>
        </w:tc>
      </w:tr>
      <w:tr>
        <w:tc>
          <w:tcPr>
            <w:tcW w:type="dxa" w:w="3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к ВВП</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Валовая продукция и темпы роста в секторах, формирующих ВВП на 2012-2014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23"/>
        <w:gridCol w:w="743"/>
        <w:gridCol w:w="598"/>
        <w:gridCol w:w="739"/>
        <w:gridCol w:w="739"/>
        <w:gridCol w:w="739"/>
        <w:gridCol w:w="598"/>
        <w:gridCol w:w="598"/>
      </w:tblGrid>
      <w:tr>
        <w:tc>
          <w:tcPr>
            <w:tcW w:type="dxa" w:w="542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5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2217"/>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5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март</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июнь</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сент.</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(включая рыбное хозяйство), млн. сомов</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147391,2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168965,6</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17465,4</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43028,5</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123559,3</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187188,2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208306,8</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142,1</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142,1</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ПРОМЫШЛЕННОСТЬ4, млн. сомов</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163693,6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152742,3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27 545,2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58 639,4</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107381,1</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199332,6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230709,0</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ПРОМЫШЛЕННОСТЬ5, млн. сомов</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161808,8</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150067,8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28 243,8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59 291,2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107194,1</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194283,7</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223635,2</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Горнодобывающая промышленность</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3864,1</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4451,4</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749,6</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1 862,8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3 093,7</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4942,4</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5915,7</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129,1</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137,4</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122,7</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Обрабатывающая промышленность</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133197,1</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118045,5</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18 902,0</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43 841,8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84 388,9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158500,7</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183618,1</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63,6</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117,7</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пищевых продуктов, включая напитки и табак</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17061,2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18742,6</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3 524,9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7 871,9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13 061,9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21906,2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25643,4</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97,5</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и распределение электроэнергии, газа и воды</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24747,6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27570,9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8 592,2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13 586,6</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19 711,5</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30840,6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34101,3</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124,0</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95,8</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97,1</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Справка:</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Промышленность3 без учета предприятий по разработке месторождения "Кумтор"</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75700,9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85575,6</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16 947,2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36 179,8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59472,0</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102865,2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119661,2</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97,6</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 млн. сомов</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41761,8</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54265,5</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5459,8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14657,3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35403,8</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66279,2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83346,6</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млн. сомов</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223048,5</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261582,2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47086,2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107578,2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176565,0</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305265,2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356049,1</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торговля; ремонт автомобилей, бытовых изделий и предметов личного пользования, млн. сомов</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71775,0</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82446,5</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13836,9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31409,3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54088,0</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94240,7</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109252,4</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 млн. сомов</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10137,7</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11672,7</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1995,2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4518,4</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7871,6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13601,0</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16099,2</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119,1</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 и связь, млн. сомов</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47531,4</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57734,1</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11462,6</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25094,5</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39968,7</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71252,3</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87411,6</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113,0</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w:t>
      </w:r>
    </w:p>
    <w:p>
      <w:pPr>
        <w:spacing w:after="120"/>
        <w:jc w:val="both"/>
      </w:pPr>
      <w:r>
        <w:rPr>
          <w:rFonts w:ascii="Arial" w:cs="Arial" w:eastAsia="Arial" w:hAnsi="Arial"/>
          <w:sz w:val="24"/>
          <w:szCs w:val="24"/>
        </w:rPr>
        <w:t xml:space="preserve">4- с учетом стоимости переработки давальческого сырья, без учета покупной электроэнергии;</w:t>
      </w:r>
    </w:p>
    <w:p>
      <w:pPr>
        <w:spacing w:after="120"/>
        <w:jc w:val="both"/>
      </w:pPr>
      <w:r>
        <w:rPr>
          <w:rFonts w:ascii="Arial" w:cs="Arial" w:eastAsia="Arial" w:hAnsi="Arial"/>
          <w:sz w:val="24"/>
          <w:szCs w:val="24"/>
        </w:rPr>
        <w:t xml:space="preserve">5- без учета стоимости переработки давальческого сырья, но с учетом покупной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развития сельского хозяйства Кыргызской Республики на 2012 год и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45"/>
        <w:gridCol w:w="1022"/>
        <w:gridCol w:w="1022"/>
        <w:gridCol w:w="949"/>
        <w:gridCol w:w="949"/>
        <w:gridCol w:w="949"/>
        <w:gridCol w:w="1022"/>
        <w:gridCol w:w="1022"/>
      </w:tblGrid>
      <w:tr>
        <w:tc>
          <w:tcPr>
            <w:tcW w:type="dxa" w:w="324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10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2847"/>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2013г.</w:t>
            </w:r>
          </w:p>
        </w:tc>
        <w:tc>
          <w:tcPr>
            <w:tcW w:type="dxa" w:w="10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-март</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июнь</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сент.</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выпуск сельского хозяйства (включая рыбное хозяйство),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147391,2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168965,6</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17465,4</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43028,5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123559,3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187188,2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208306,8</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142,2</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123,9</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Растениеводство,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76771,8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89492,6</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6792,4</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65515,0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101228,9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113331,8</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Зерно (в весе после доработки),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17552,9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24498,3</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30637,6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36769,1</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115,7</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Зерно (в весе после доработки),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1580,7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1627,8</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1674,0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1737,0</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 (в зачетном весе),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4149,8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3926,2</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4683,9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4964,8</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86,7</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 (в зачетном весе,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87,9</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Табак (в зачетном весе),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541,8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609,3</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85,9</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Табак (в зачетном весе),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Сахарная свекла (фабричная),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1339,6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1547,4</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98,6</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123,3</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93,7</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Сахарная свекла (фабричная),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156,7</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315,0</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Масличные культуры,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1283,3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1573,9</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1748,5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2021,3</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Масличные культуры,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69,2</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Картофель,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14047,7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16523,3</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18403,5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20464,5</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118,7</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Картофель,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1379,2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1366,2</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1386,1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1396,0</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17729,3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19104,2</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19573,6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20880,2</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855,3</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861,9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866,7</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Бахчи продовольственные,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2086,3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2664,9</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2590,5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2730,4</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114,1</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Бахчи продовольственные,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169,6</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161,4</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Плоды и ягоды,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7706,4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8913,6</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9307,0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9889,8</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Плоды и ягоды,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237,5</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Виноград,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287,3</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332,2</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Виноград,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в действующих ценах</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11185,1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11184,9</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12093,4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13122,9</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Животноводство,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68002,8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76856,4</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16915,8</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35288,8</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55893,7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83342,7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92358,4</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144,2</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Скот и птица на убой (в живом весе),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43416,5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50951,1</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54475,0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58246,9</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Скот и птица на убой (в живом весе),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361,1</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сырое,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21271,0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22377,5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24740,4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29286,3</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115,9</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сырое,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1358,1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1382,3</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1407,7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1437,2</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Яйца,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1964,5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2096,6</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3210,1</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119,5</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Яйца, млн. штук</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393,8</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398,9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404,1</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Шерсть,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218,6</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256,5</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136,1</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Шерсть,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животноводство,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1191,0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1212,6</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1238,4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1358,6</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99,7</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2527,9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2527,9</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188,6</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909,7</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2094,6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2527,9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2527,9</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Охота и лесное хозяйство,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Рыбоводство, рыболовство,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развития промышленности Кыргызской Республики на 2012 год и 2013-2014 годы с учетом давальческого сырья и за минусом стоимости покупной электроэнергии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76"/>
        <w:gridCol w:w="643"/>
        <w:gridCol w:w="594"/>
        <w:gridCol w:w="725"/>
        <w:gridCol w:w="725"/>
        <w:gridCol w:w="725"/>
        <w:gridCol w:w="594"/>
        <w:gridCol w:w="594"/>
      </w:tblGrid>
      <w:tr>
        <w:tc>
          <w:tcPr>
            <w:tcW w:type="dxa" w:w="557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5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217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5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 факт</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март</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июнь</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сент.</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промышленности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163693,6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152742,3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27545,2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58639,4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107381,1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199332,6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230709,0</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75700,9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85575,6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16947,2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36179,8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59472,0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102865,2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119661,2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Горнодобывающая промышленность</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3864,1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4451,5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1 862,8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3 093,7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4942,5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5915,9</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Добыча топливно-энергетических полезных ископаемых</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2422,2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2846,9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644,6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1 204,5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1 947,3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3114,2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3856,5</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Добыча полезных ископаемых, кроме топливно-энергетических</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1441,9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1604,5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1 146,5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1828,3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2059,3</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Обрабатывающая промышленность</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141955,0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128396,6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20771,5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47388,8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90 045,7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172158,5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200229,0</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Производство пищевых продуктов, включая напитки и табак</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23043,3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25314,3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5 027,2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10182,5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16 800,2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29587,1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34634,7</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Текстильное и швейное производство</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8466,4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9340,6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1 301,1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3 836,0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6 693,8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10270,4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11378,6</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Производство кожи, изделий из кожи и производство обуви</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256,4</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Обработка древесины и производство изделий из дерева</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517,6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568,2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Целлюлозно-бумажное производство; издательская деятельность</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1664,6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1868,1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799,9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1 293,9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2185,7</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Производство кокса, нефтепродуктов и ядерных материалов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2623,5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2707,5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1 482,4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2 431,4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2877,4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3042,9</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Химическое производство</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722,1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757,4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1151,7</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Производство резиновых и пластмассовых изделий</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1599,4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1748,2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718,2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1 154,8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1915,6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2110,0</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Производство прочих неметаллических минеральных продуктов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7741,9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9683,6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813,6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3 606,1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6 836,6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11480,8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13007,8</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Металлургическое производство и производство готовых металлических изделий</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90932,3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70928,9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11193,4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23587,6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49 533,9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106425,8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125410,2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Производство машин и оборудования</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1575,1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1767,3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941,3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1 485,1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1977,6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2202,8</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Производство электрооборудования, электронного и оптического оборудования</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1617,8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1826,1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796,0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1 388,9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2075,6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2349,8</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Производство транспортных средств и оборудования</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758,4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559,3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1017,8</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Прочие отрасли производств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677,8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736,3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808,5</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Производство и распределение</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электроэнергии, газа и воды</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17874,4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19894,2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6 024,1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9 387,8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14 241,6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22231,6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24564,1</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производство и распределение электроэнергии, газа , пара и горячей воды</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17112,9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19113,5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5 808,1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9 048,9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13 613,0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21434,6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23745,4</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сбор, очистка и распределение воды</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780,7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628,6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797,1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818,7</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развития промышленности Кыргызской Республики на 2012 год и 2013-2014 годы без учета давальческого сырья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42"/>
        <w:gridCol w:w="702"/>
        <w:gridCol w:w="590"/>
        <w:gridCol w:w="721"/>
        <w:gridCol w:w="721"/>
        <w:gridCol w:w="721"/>
        <w:gridCol w:w="590"/>
        <w:gridCol w:w="590"/>
      </w:tblGrid>
      <w:tr>
        <w:tc>
          <w:tcPr>
            <w:tcW w:type="dxa" w:w="554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5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216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5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 факт.</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март</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июнь</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сент.</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промышленности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161 808,8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150067,8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28243,8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59291,2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107194,1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194283,7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223635,2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73816,1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82901,1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17645,8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36831,6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59285,0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97816,3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112587,3</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Горнодобывающая промышленность</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3864,2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4451,4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1 862,8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3 093,7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4942,4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5915,7</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122,7</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Добыча топливно-энергетических полезных ископаемых</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2422,2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2846,9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644,6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1 204,5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1 947,3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3114,2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3856,5</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Добыча полезных ископаемых, кроме топливно-энергетических</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1441,8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1604,5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1 146,5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1828,2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2059,2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Обрабатывающая промышленность</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133197,1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118045,5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18902,0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43841,8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84388,9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158500,7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183618,1</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Производство пищевых продуктов, включая напитки и табак</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17061,2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18742,6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3 524,9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7 871,9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13 061,9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21906,2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25643,4</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Текстильное и швейное производство</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7277,6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7995,2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1 162,0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3 547,6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5 805,4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8790,4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9734,6</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93,7</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Производство кожи, изделий из кожи и производство обуви</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256,5</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Обработка древесины и производство изделий из дерева</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444,6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488,1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521,3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577,5</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Целлюлозно-бумажное производство; издательская деятельность</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1664,6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1868,1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334,7</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799,9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1 304,0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2185,7</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98,7</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Производство кокса, нефтепродуктов и ядерных материалов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1190,1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603,7</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914,1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1264,8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1337,5</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Химическое производство</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722,1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711,4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1151,6</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129,7</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127,7</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Производство резиновых и пластмассовых изделий</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1599,4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1748,2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718,3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1 301,9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1915,6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2110,0</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Производство прочих неметаллических минеральных продуктов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7728,3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9666,5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801,2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3 606,1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7 236,3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11460,7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12984,9</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86,7</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Металлургическое производство и производство готовых металлических изделий</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90932,1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70141,9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11 193,3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23 587,6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49 789,3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103682,7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121296,4</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Производство машин и оборудования</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1575,1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1767,3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941,3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1 438,4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1977,7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2202,8</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Производство электрооборудования, электронного и оптического оборудования</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1617,8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1826,1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796,0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1 280,3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2075,7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2349,8</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Производство транспортных средств и оборудования</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758,4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553,0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1017,8</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96,7</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Прочие отрасли производств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645,1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769,5</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Производство и распределение</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электроэнергии, газа и воды</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24747,6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27570,9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8 592,2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13 586,6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19 711,5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30840,6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34101,3</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производство и распределение электроэнергии, газа, пара и горячей воды</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23986,1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26790,3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8 390,2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13 247,7</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19 154,2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30043,5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33282,6</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сбор, очистка и распределение воды</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780,7</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557,3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797,1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818,7</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производства натуральных видов продукции промышленности на 2012 год и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85"/>
        <w:gridCol w:w="971"/>
        <w:gridCol w:w="741"/>
        <w:gridCol w:w="741"/>
        <w:gridCol w:w="741"/>
      </w:tblGrid>
      <w:tr>
        <w:tc>
          <w:tcPr>
            <w:tcW w:type="dxa" w:w="698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9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7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7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7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Горнодобывающая промышленность</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тыс.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839,0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1 060,0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Сырая нефть, тыс.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 природный, млн. куб. м.</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Природные пески, тыс.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Гранулы, каменная крошка, галька, гравий, щебень или дробленый камень, тыс.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657,6</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Глина и каолин, тыс.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163,1</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Обрабатывающая промышленность</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Масло растительное,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13 744,2</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17 000,0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18 000,0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19 000,0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Водка, тыс. дал.</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1 561,1</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1 550,0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1 550,0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1 650,0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 тыс. дал.</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2 022,9</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1 950,0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Воды минеральные, газированные, неподслащенные и неароматизированные, тыс. дал.</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2 398,8</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1 925,0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1 960,0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Напитки безалкогольные, тыс. дал.</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5 488,4</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5 800,0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6 000,0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6 240,0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Мука из зерновых культур, тыс.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282,7</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Сахар-песок, тыс.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Сигареты, млн. шт.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2 443,5</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3 600,0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3 650,0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3 700,0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Табак, промышленно изготовленный и его заменители,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7 479,1</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8 800,0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9 100,0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9 500,0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Волокно хлопковое кардо- и гребнечесанное, тыс.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Ткани готовые всех видов, тыс. м2</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727,8</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1 213,4</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1334,7</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1468,1</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Швейные и текстильные изделия, млн. сомов</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7 277,6</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7 995,2</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8 790,4</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9 734,6</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Кожсырье, изделия из кожи, млн. сомов</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191,1</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211,3</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231,9</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256,5</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Листовое стекло, млн. м2</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Цемент, тыс.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1014,8</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1 020,0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1 150,0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1 300,0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Шифер гофрированный, листы, панели и изделия аналогичные из асбестоцемента, тыс. листов</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2 812,3</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2 820,0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2 900,0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3 000,0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Тракторные прицепы, шт.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Радиаторы, тыс. шт.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Золото,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Сурьма,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891,9</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Ртуть,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электрические, млн. шт.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173,4</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Бензин, тыс.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Дизельное топливо, тыс.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тыс.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41,9</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и распределение электроэнергии, газа и воды</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 млн. кВт. час</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15222,7</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15250,0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15250,0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15250,0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Тепловая энергия, тыс. Гкал</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3065,7</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производства золота на 2012 год и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85"/>
        <w:gridCol w:w="971"/>
        <w:gridCol w:w="741"/>
        <w:gridCol w:w="741"/>
        <w:gridCol w:w="741"/>
      </w:tblGrid>
      <w:tr>
        <w:tc>
          <w:tcPr>
            <w:tcW w:type="dxa" w:w="698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9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7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7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7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золота,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ЗАО «Кумтор Голд Компани»</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золота,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69,4</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139,1</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связи с тем, что данный вид производства относится к ДСП, предоставляется через соответствующий отдел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развития сферы услуг Кыргызской Республики на 2012 год и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92"/>
        <w:gridCol w:w="586"/>
        <w:gridCol w:w="586"/>
        <w:gridCol w:w="714"/>
        <w:gridCol w:w="714"/>
        <w:gridCol w:w="714"/>
        <w:gridCol w:w="586"/>
        <w:gridCol w:w="586"/>
      </w:tblGrid>
      <w:tr>
        <w:tc>
          <w:tcPr>
            <w:tcW w:type="dxa" w:w="569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5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5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214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5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w:t>
            </w:r>
          </w:p>
          <w:p>
            <w:pPr>
              <w:jc w:val="left"/>
            </w:pPr>
            <w:r>
              <w:rPr>
                <w:rFonts w:ascii="Arial" w:cs="Arial" w:eastAsia="Arial" w:hAnsi="Arial"/>
                <w:sz w:val="24"/>
                <w:szCs w:val="24"/>
              </w:rPr>
              <w:t xml:space="preserve">факт</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март</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июнь</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сент.</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выпуск сферы услуг всего, млн. сомов</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223048,5</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261582,2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47086,2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107578,2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176565,0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305265,2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356049,1</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Торговля, ремонт автомобилей, бытовых изделий и предметов личного польз., млн. сомов</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71775,0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82446,5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13836,9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31409,3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54088,0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94240,7</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109252,4</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116,6</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 млн. сомов</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10137,7</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11672,7</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1995,2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4518,4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7871,6</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13601,0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16099,2</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 и связь, млн. сомов</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47531,4</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57734,1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11462,6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25094,5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39968,7</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71252,3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87411,6</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113,0</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 млн. сомов</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27642,2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36425,6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6730,8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15177,4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24526,1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48129,4</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62163,1</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113,6</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115,4</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113,4</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Связь, млн. сомов</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19889,2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21308,6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4731,8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9917,1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15442,5</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23122,9</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25248,5</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Финансовая деятельность, млн. сомов</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13425,0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15098,5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3445,1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6601,4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10710,9</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17286,0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19799,7</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 недвижимым имуществом, аренда и предоставление услуг потребителям, млн. сомов</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17135,5</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17753,5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3673,3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7936,2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12375,8</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18745,4</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19896,4</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 млн. сомов</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23097,1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27501,6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4631,0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11047,8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18375,2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32441,3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38300,7</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112,7</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 млн. сомов</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18192,0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23167,3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3636,2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10258,6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15538,8</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26683,5</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29957,3</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122,9</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 и предоставление социальных услуг, млн. сомов</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11241,0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14568,2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2388,0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5959,2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9794,9</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17904,3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20533,6</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131,6</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129,9</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Предоставление коммунальных, социальных и персональных услуг, млн. сомов</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10513,8</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11639,9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4752,7</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7841,1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13110,6</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14798,2</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99,4</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1-9А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 оказанных рыночных услуг, оборот торговли, ремонта автомобилей, бытовых изделий и предметов личного пользования и объем услуг гостиниц и ресторанов Кыргызской Республики на 2012 год и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55"/>
        <w:gridCol w:w="747"/>
        <w:gridCol w:w="548"/>
        <w:gridCol w:w="678"/>
        <w:gridCol w:w="678"/>
        <w:gridCol w:w="678"/>
        <w:gridCol w:w="548"/>
        <w:gridCol w:w="548"/>
      </w:tblGrid>
      <w:tr>
        <w:tc>
          <w:tcPr>
            <w:tcW w:type="dxa" w:w="575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5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203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5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март</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июнь</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сент.</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5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оказанных рыночных услуг, 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335393,0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389118,5</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64660,8</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149260,5</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257095,7</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452621,0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528303,6</w:t>
            </w:r>
          </w:p>
        </w:tc>
      </w:tr>
      <w:tr>
        <w:tc>
          <w:tcPr>
            <w:tcW w:type="dxa" w:w="5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r>
      <w:tr>
        <w:tc>
          <w:tcPr>
            <w:tcW w:type="dxa" w:w="5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r>
      <w:tr>
        <w:tc>
          <w:tcPr>
            <w:tcW w:type="dxa" w:w="5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Оборот торговли, ремонта автомобилей, бытовых изделий и предметов личного пользования, 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245162,7</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284613,3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46770,1</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107317,0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183808,0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330740,0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385766,9</w:t>
            </w:r>
          </w:p>
        </w:tc>
      </w:tr>
      <w:tr>
        <w:tc>
          <w:tcPr>
            <w:tcW w:type="dxa" w:w="5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54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107,4</w:t>
            </w:r>
          </w:p>
        </w:tc>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5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116,2</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54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108,2</w:t>
            </w:r>
          </w:p>
        </w:tc>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108,5</w:t>
            </w:r>
          </w:p>
        </w:tc>
      </w:tr>
      <w:tr>
        <w:tc>
          <w:tcPr>
            <w:tcW w:type="dxa" w:w="5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услуг гостиниц и ресторанов, 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10234,3</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11629,3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2044,0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4534,3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7334,3</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14265,8</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17446,6</w:t>
            </w:r>
          </w:p>
        </w:tc>
      </w:tr>
      <w:tr>
        <w:tc>
          <w:tcPr>
            <w:tcW w:type="dxa" w:w="5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54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107,4</w:t>
            </w:r>
          </w:p>
        </w:tc>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5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119,4</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54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114,2</w:t>
            </w:r>
          </w:p>
        </w:tc>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113,8</w:t>
            </w:r>
          </w:p>
        </w:tc>
      </w:tr>
      <w:tr>
        <w:tc>
          <w:tcPr>
            <w:tcW w:type="dxa" w:w="5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79996,0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92875,9</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15846,7</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37409,2</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65953,4</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107615,2</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125090,1</w:t>
            </w:r>
          </w:p>
        </w:tc>
      </w:tr>
      <w:tr>
        <w:tc>
          <w:tcPr>
            <w:tcW w:type="dxa" w:w="5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54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107,5</w:t>
            </w:r>
          </w:p>
        </w:tc>
        <w:tc>
          <w:tcPr>
            <w:tcW w:type="dxa" w:w="548"/>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108,3</w:t>
            </w:r>
          </w:p>
        </w:tc>
      </w:tr>
      <w:tr>
        <w:tc>
          <w:tcPr>
            <w:tcW w:type="dxa" w:w="5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54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107,8</w:t>
            </w:r>
          </w:p>
        </w:tc>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инвестиций в основной капитал  на 2012 год и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23"/>
        <w:gridCol w:w="865"/>
        <w:gridCol w:w="659"/>
        <w:gridCol w:w="849"/>
        <w:gridCol w:w="849"/>
        <w:gridCol w:w="849"/>
        <w:gridCol w:w="641"/>
        <w:gridCol w:w="641"/>
      </w:tblGrid>
      <w:tr>
        <w:tc>
          <w:tcPr>
            <w:tcW w:type="dxa" w:w="482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6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2547"/>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6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март</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июнь</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сент.</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 млн. сомов</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47399,5</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60 871,7</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6104,6</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18656,5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38829,7</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74223,9</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92945,8</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119,4</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114,6</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117,0</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том числе:</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инвестиции</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33795,5</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43645,0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5250,7</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13376,7</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27840,9</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52550,5</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65898,5</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86,1</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118,8</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95,8</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120,9</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117,2</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(включая средства на чрезвычайные ситуации)</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4506,0</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3713,2</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85,6</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2368,6</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7061,4</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16022,9</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615,2</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287,3</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964,9</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2044,8</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предприятий и организаций</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16539,8</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24080,8</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2727,9</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7380,5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15361,1</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26052,6</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27940,4</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банков</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290,3</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426,1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130,6</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271,8</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519,5</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743,6</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населения</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11844,2</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14974,4</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2426,3</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4589,5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9552,1</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17952,1</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19146,8</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инвестиции</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13604,0</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17226,7</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853,9</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5279,8</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10988,8</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21673,4</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27047,3</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118,6</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81,9</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115,6</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118,2</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116,6</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Иностранный кредит</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8761,1</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11383,0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3488,8</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7261,2</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14844,8</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18775,1</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Прямые иностранные инвестиции</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3219,4</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4078,4</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448,9</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2601,5</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4973,0</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6227,4</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Иностранные гранты и гуманитарная помощь</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1623,5</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1765,3</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541,0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1126,1</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1855,6</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2044,8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экспорта и импорта товаров на 2012 год и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32"/>
        <w:gridCol w:w="1893"/>
        <w:gridCol w:w="1384"/>
        <w:gridCol w:w="920"/>
        <w:gridCol w:w="1024"/>
        <w:gridCol w:w="1024"/>
      </w:tblGrid>
      <w:tr>
        <w:tc>
          <w:tcPr>
            <w:tcW w:type="dxa" w:w="393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 изм.</w:t>
            </w:r>
          </w:p>
        </w:tc>
        <w:tc>
          <w:tcPr>
            <w:tcW w:type="dxa" w:w="13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9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0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0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3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Внешнеторговый оборот</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6488,6</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7550,0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10200,0</w:t>
            </w:r>
          </w:p>
        </w:tc>
      </w:tr>
      <w:tr>
        <w:tc>
          <w:tcPr>
            <w:tcW w:type="dxa" w:w="3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130,3</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116,4</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119,2</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r>
      <w:tr>
        <w:tc>
          <w:tcPr>
            <w:tcW w:type="dxa" w:w="3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2239,8</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3100,0</w:t>
            </w:r>
          </w:p>
        </w:tc>
      </w:tr>
      <w:tr>
        <w:tc>
          <w:tcPr>
            <w:tcW w:type="dxa" w:w="3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127,6</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130,2</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3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4248,8</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7100,0</w:t>
            </w:r>
          </w:p>
        </w:tc>
      </w:tr>
      <w:tr>
        <w:tc>
          <w:tcPr>
            <w:tcW w:type="dxa" w:w="3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131,8</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127,1</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w:t>
            </w:r>
          </w:p>
        </w:tc>
      </w:tr>
      <w:tr>
        <w:tc>
          <w:tcPr>
            <w:tcW w:type="dxa" w:w="3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 экспорта-импорта товаров</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r>
      <w:tr>
        <w:tc>
          <w:tcPr>
            <w:tcW w:type="dxa" w:w="3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161,8</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экспорта основных видов продукции на 2012 год и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59"/>
        <w:gridCol w:w="1703"/>
        <w:gridCol w:w="1246"/>
        <w:gridCol w:w="826"/>
        <w:gridCol w:w="922"/>
        <w:gridCol w:w="922"/>
      </w:tblGrid>
      <w:tr>
        <w:tc>
          <w:tcPr>
            <w:tcW w:type="dxa" w:w="455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 измер.</w:t>
            </w:r>
          </w:p>
        </w:tc>
        <w:tc>
          <w:tcPr>
            <w:tcW w:type="dxa" w:w="12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8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9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9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 ВСЕГО</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2239,8</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2150,0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2800,0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3100,0</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127,6</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130,2</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Золото</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1006,2</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723,2</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1242,0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1359,0</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150,6</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71,9</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171,8</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Сурьма и изделия из нее</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180,9</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131,9</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133,3</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Ртуть</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накаливания</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Цемент</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2 800,0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115,7</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114,6</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Предметы одежды и одежные принадлежности</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143,4</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130,3</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153,7</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и фрукты</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230,0</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133,9</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Хлопок-волокно</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импорта основных товаров в Кыргызскую Республику на 2012 год и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16"/>
        <w:gridCol w:w="1443"/>
        <w:gridCol w:w="1024"/>
        <w:gridCol w:w="680"/>
        <w:gridCol w:w="757"/>
        <w:gridCol w:w="757"/>
      </w:tblGrid>
      <w:tr>
        <w:tc>
          <w:tcPr>
            <w:tcW w:type="dxa" w:w="551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 изм.</w:t>
            </w:r>
          </w:p>
        </w:tc>
        <w:tc>
          <w:tcPr>
            <w:tcW w:type="dxa" w:w="10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6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7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7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4248,8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127,1</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891,8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113,4</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Бензин</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Авиакеросин</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Дизтопливо</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111,2</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120,3</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 природный</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61,7</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86,2</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124,7</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Машины, специально предназначенные для конкретных отраслей</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347,8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114,6</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113,9</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Электрические машины, оборудование и аппаратура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113,6</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наземного транспорта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432,7</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125,1</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115,2</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Черные металлы и изделия из них</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122,8</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123,1</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121,9</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Пластмассы и изделия из них</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72,2</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125,7</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122,2</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 резина и изделия из нее</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132,2</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120,4</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120,5</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120,2</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Удобрения</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144,2</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134,1</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122,8</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121,4</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Лесоматериалы</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119,2</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Бумага, картон и изделия из них</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118,8</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Фармацевтическая продукция</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119,4</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Предметы одежды и одежные принадлежности</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161,1</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Продовольственные товары (включая сельхозсырье)</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701,2</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Пшеница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128,9</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Водка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38,7</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развития регионов на 2012 год и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10"/>
        <w:gridCol w:w="1665"/>
        <w:gridCol w:w="1468"/>
        <w:gridCol w:w="1468"/>
        <w:gridCol w:w="1468"/>
      </w:tblGrid>
      <w:tr>
        <w:tc>
          <w:tcPr>
            <w:tcW w:type="dxa" w:w="411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6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14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4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4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 факт</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региональный продукт, млн. сомов</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273107,8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305487,3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359530,4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408490,2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9725,7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10904,7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10768,0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14599,5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32848,8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35113,7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34872,1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42053,3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43950,2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39621,8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47456,6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52890,1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11404,1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12582,7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13715,8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25295,0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29422,8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33910,9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37396,0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9094,1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9674,0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10762,6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12066,4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36931,9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38777,8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52691,7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58792,1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98701,1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122379,1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144860,3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163680,7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7545,2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8189,3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12445,7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продукции промышленности (без учета давальческого сырья), млн. сомов</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161808,8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150067,8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194283,7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223635,2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3799,2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4338,6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5044,1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5806,1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13958,7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11091,6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12406,7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13714,1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44690,9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34198,3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49099,7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56517,5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1729,3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1991,3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3165,4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3719,0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4280,8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992,4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64555,8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59667,1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79221,4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91756,0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28108,4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32928,2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39133,0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45045,0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2059,8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2450,7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3382,1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продукции промышленности (с давальческим сырьем), млн. сомов</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163693,6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152742,3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199332,6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230709,0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3843,5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4415,1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5174,9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5989,5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10121,3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11360,6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12807,1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14211,1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45211,5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34806,0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50375,7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58305,2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1163,0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1409,6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1774,7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2054,9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3221,9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3815,4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4415,9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1178,5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69307,8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60675,5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81202,2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94595,0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28435,8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33504,4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40150,0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46469,9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2083,8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2493,1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3014,5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3489,0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сельского хозяйства в действующих ценах, млн. сомов</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147391,2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168965,6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187188,2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208306,8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12834,3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13982,1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15490,0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18138,6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29392,4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33865,3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37517,6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41540,0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17100,1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19669,2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21790,5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24167,4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11427,5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12660,0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14017,3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29094,5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33517,5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37132,3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41119,1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10805,2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12444,0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13786,0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15270,9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37265,2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42156,0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46721,1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52666,7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1235,5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771,9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855,2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оказанных рыночных услуг, млн. сомов</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335393,0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389118,4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452621,0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528303,6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8288,0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11832,5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14164,9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25750,9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29223,2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33434,6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37245,2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15269,9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17288,9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19822,6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23535,7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5591,3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6465,2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7559,5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8859,5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20175,2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24068,8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28275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33202,5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6422,0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7510,7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8870,3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10558,7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37336,7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45179,9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54974,1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66085,2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197125,4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227123,8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261808,4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304051,9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19433,6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22399,6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26044,0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30600,0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Оборот торговли, ремонта автомобилей, бытовых изделий и предметов личного пользования, млн. сомов</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245162,7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284613,3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330740,0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385766,9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6628,4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7925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9555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11620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22156,0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25754,6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30151,8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35475,5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10687,1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11523,5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12695,9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14262,9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4337,4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4809,4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6325,7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17868,2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21761,2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26677,5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33032,2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5307,3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6096,8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7068,2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8244,8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32523,4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38043,3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44759,3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52794,3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129727,3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150199,5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172808,5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198808,9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15927,6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18500,0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21560,8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25202,6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выпуск сферы услуг всего, млн. сомов</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223048,5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261582,2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305265,2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356049,1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6198,6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7432,5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8209,4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9683,0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19904,7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22492,4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25604,2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28666,3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12447,2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14533,1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16229,7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19008,8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5572,6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6787,3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7139,1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8217,6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16358,1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18566,8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21975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25702,5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4691,3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5810,7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6449,8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7708,7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22447,3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26696,0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30557,2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35130,1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122199,5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145328,4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171900,8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202030,1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13229,4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13935,0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17200,0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19902,0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Торговля, ремонт автомобилей, бытовых изделий и предметов личного пользования, млн. сомов</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71775,0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82446,5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94240,7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109252,4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1979,6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3083,3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9857,4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13530,3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3654,2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4303,1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5059,7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6005,8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1465,9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1707,3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2038,1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2407,6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6437,6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7488,8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8698,0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10091,5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1574,9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1880,7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2189,8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2615,7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11479,5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13096,0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14957,2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17221,1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30175,3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34066,7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38385,8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43785,1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6593,7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7797,0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9193,4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10512,0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инвестиций в основной капитал, млн. сомов</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47399,5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60871,7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74223,9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92945,8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2492,0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3200,3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4041,9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4931,3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5889,5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11359,3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11402,5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14643,4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17412,8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21514,4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1397,1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2739,6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4854,7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6234,5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7602,0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10364,3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891,0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1240,1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1395,3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1747,2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6419,3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8243,8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10671,8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12587,6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12367,5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16326,1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19366,5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23406,7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2644,1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3395,6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4140,5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5184,8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строительства, млн. сомов</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41761,8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54265,5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66279,2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83346,6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2429,8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3157,3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4849,2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4399,6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5716,9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6976,4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8772,9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4403,8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5722,4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7100,9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8929,5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1495,7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1943,5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2373,8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2985,0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4875,1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6334,7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7737,1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9729,4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793,3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1377,0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1731,6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6445,6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8375,4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10347,6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13012,2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13839,6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17983,2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21510,9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27050,2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3079,3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4001,3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4999,3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6286,6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официально зарегистрированных безработных, тыс. чел.</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Среднемесячная оплата труда, сомов</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9352,0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11670,8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13421,4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15161,9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7041,0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9330,2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10803,5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12281,1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8360,0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10939,0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12724,6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14555,4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6812,0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8519,7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10066,1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11477,6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8895,0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11164,0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12938,2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14705,5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6176,0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8706,9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10103,6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11371,4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7201,0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9266,8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10791,2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12356,9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7847,0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9916,3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13008,4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12546,0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15440,8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17716,2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20104,7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8455,0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10958,9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12777,2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14691,9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сомов в месяц</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4390,0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4543,7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4934,4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5304,5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4034,2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4534,5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4869,3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4509,8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4658,6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5069,1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5447,7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4127,0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4294,1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4638,7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5039,7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4148,3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4313,8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4712,1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4959,4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4253,4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4780,9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5139,5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4090,8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4248,3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4546,9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4943,0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4288,6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4448,2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4820,4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5198,4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4636,8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5035,6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5410,6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yc-qdacakixibrnd-y8q">
      <w:r>
        <w:rPr>
          <w:rFonts w:ascii="Arial" w:cs="Arial" w:eastAsia="Arial" w:hAnsi="Arial"/>
          <w:color w:val="132D3F"/>
          <w:sz w:val="16"/>
          <w:szCs w:val="16"/>
          <w:u w:val="single"/>
        </w:rPr>
        <w:t xml:space="preserve">dalil.kg/document/93321</w:t>
      </w:r>
    </w:hyperlink>
  </w:p>
  <w:p>
    <w:pPr>
      <w:spacing w:after="0" w:before="40"/>
      <w:jc w:val="center"/>
    </w:pPr>
    <w:hyperlink w:history="1" r:id="rIdzg0xk6hqsadl0h6pnryq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pqxjw4en0gfroylb4ylk" Type="http://schemas.openxmlformats.org/officeDocument/2006/relationships/hyperlink" Target="https://dalil.kg/document/94587" TargetMode="External"/><Relationship Id="rIdy6yz4rqygz7wy1zg70xhe" Type="http://schemas.openxmlformats.org/officeDocument/2006/relationships/hyperlink" Target="https://dalil.kg/document/95259" TargetMode="External"/><Relationship Id="rIddpskzpd3rqbamnnrtucr9" Type="http://schemas.openxmlformats.org/officeDocument/2006/relationships/hyperlink" Target="https://dalil.kg/document/95259#p1" TargetMode="External"/><Relationship Id="rIdg99silp73agmykdhznopp" Type="http://schemas.openxmlformats.org/officeDocument/2006/relationships/hyperlink" Target="https://dalil.kg/document/93321#p1" TargetMode="External"/><Relationship Id="rIdnircxxmweouipln6wmb4h" Type="http://schemas.openxmlformats.org/officeDocument/2006/relationships/hyperlink" Target="https://dalil.kg/document/93419" TargetMode="External"/><Relationship Id="rId1zjkjdmxp-jedej21wfec" Type="http://schemas.openxmlformats.org/officeDocument/2006/relationships/hyperlink" Target="https://dalil.kg/document/95379" TargetMode="External"/><Relationship Id="rId0vyj7app556b8t34m-vr5" Type="http://schemas.openxmlformats.org/officeDocument/2006/relationships/hyperlink" Target="https://dalil.kg/document/93425" TargetMode="External"/><Relationship Id="rIdgotjwamxe5hnovqucuqw_" Type="http://schemas.openxmlformats.org/officeDocument/2006/relationships/hyperlink" Target="https://dalil.kg/document/93549" TargetMode="External"/><Relationship Id="rIdrf6qzpxmisgncmknotqnx" Type="http://schemas.openxmlformats.org/officeDocument/2006/relationships/hyperlink" Target="https://dalil.kg/document/92600" TargetMode="External"/><Relationship Id="rIddeynorccjfrha5a5fksur" Type="http://schemas.openxmlformats.org/officeDocument/2006/relationships/hyperlink" Target="https://dalil.kg/document/92880" TargetMode="External"/><Relationship Id="rIdggvgzrh_449lejq-p359d" Type="http://schemas.openxmlformats.org/officeDocument/2006/relationships/hyperlink" Target="https://dalil.kg/document/93628" TargetMode="External"/><Relationship Id="rIdgljkym7lzgpeckqc0ghyn" Type="http://schemas.openxmlformats.org/officeDocument/2006/relationships/hyperlink" Target="https://dalil.kg/document/95259" TargetMode="External"/><Relationship Id="rIdw7274rnkw1xpojjcft15x" Type="http://schemas.openxmlformats.org/officeDocument/2006/relationships/hyperlink" Target="https://dalil.kg/document/95259#p1" TargetMode="External"/><Relationship Id="rIdtyeiymy61v-uzfyo6qxpx" Type="http://schemas.openxmlformats.org/officeDocument/2006/relationships/hyperlink" Target="https://dalil.kg/document/93321#p1" TargetMode="External"/><Relationship Id="rId2dcvm2a2sty9fxqspfbab" Type="http://schemas.openxmlformats.org/officeDocument/2006/relationships/hyperlink" Target="https://dalil.kg/document/93419" TargetMode="External"/><Relationship Id="rIdt0yzispvrotpfxy3vfong" Type="http://schemas.openxmlformats.org/officeDocument/2006/relationships/hyperlink" Target="https://dalil.kg/document/95379" TargetMode="External"/><Relationship Id="rIdhqbugesjhh1wnely9pg40" Type="http://schemas.openxmlformats.org/officeDocument/2006/relationships/hyperlink" Target="https://dalil.kg/document/93425" TargetMode="External"/><Relationship Id="rIdmvrvief7tcdtc7teobrwv" Type="http://schemas.openxmlformats.org/officeDocument/2006/relationships/hyperlink" Target="https://dalil.kg/document/93549" TargetMode="External"/><Relationship Id="rIdqbai_nsj42_91u98ozcpa" Type="http://schemas.openxmlformats.org/officeDocument/2006/relationships/hyperlink" Target="https://dalil.kg/document/92600" TargetMode="External"/><Relationship Id="rIdefmhtruyuwdqx-tgfoakj" Type="http://schemas.openxmlformats.org/officeDocument/2006/relationships/hyperlink" Target="https://dalil.kg/document/92880" TargetMode="External"/><Relationship Id="rIdk_4xdqig0lwqn-369azt6" Type="http://schemas.openxmlformats.org/officeDocument/2006/relationships/hyperlink" Target="https://dalil.kg/document/93628"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yc-qdacakixibrnd-y8q" Type="http://schemas.openxmlformats.org/officeDocument/2006/relationships/hyperlink" Target="https://dalil.kg/document/93321" TargetMode="External"/><Relationship Id="rIdzg0xk6hqsadl0h6pnryq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2026-09-24T08:13:28.881Z</dcterms:created>
  <dcterms:modified xsi:type="dcterms:W3CDTF">2026-09-24T08:13:28.881Z</dcterms:modified>
</cp:coreProperties>
</file>

<file path=docProps/custom.xml><?xml version="1.0" encoding="utf-8"?>
<Properties xmlns="http://schemas.openxmlformats.org/officeDocument/2006/custom-properties" xmlns:vt="http://schemas.openxmlformats.org/officeDocument/2006/docPropsVTypes"/>
</file>